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7011"/>
        <w:gridCol w:w="17011"/>
        <w:gridCol w:w="17011"/>
      </w:tblGrid>
      <w:tr>
        <w:tc>
          <w:tcPr>
            <w:tcW w:type="dxa" w:w="10080"/>
            <w:shd w:fill="075B3A"/>
            <w:tcMar>
              <w:top w:w="120" w:type="dxa"/>
              <w:start w:w="140" w:type="dxa"/>
              <w:bottom w:w="120" w:type="dxa"/>
              <w:end w:w="140" w:type="dxa"/>
            </w:tcMar>
            <w:tcBorders>
              <w:top w:val="single" w:sz="0" w:color="075B3A"/>
              <w:left w:val="single" w:sz="0" w:color="075B3A"/>
              <w:bottom w:val="single" w:sz="0" w:color="075B3A"/>
              <w:right w:val="single" w:sz="0" w:color="075B3A"/>
              <w:insideH w:val="single" w:sz="0" w:color="075B3A"/>
              <w:insideV w:val="single" w:sz="0" w:color="075B3A"/>
            </w:tcBorders>
          </w:tcPr>
          <w:p>
            <w:pPr>
              <w:jc w:val="center"/>
            </w:pPr>
            <w:r>
              <w:drawing>
                <wp:inline xmlns:a="http://schemas.openxmlformats.org/drawingml/2006/main" xmlns:pic="http://schemas.openxmlformats.org/drawingml/2006/picture">
                  <wp:extent cx="2286000" cy="2286000"/>
                  <wp:docPr id="1" name="Picture 1"/>
                  <wp:cNvGraphicFramePr>
                    <a:graphicFrameLocks noChangeAspect="1"/>
                  </wp:cNvGraphicFramePr>
                  <a:graphic>
                    <a:graphicData uri="http://schemas.openxmlformats.org/drawingml/2006/picture">
                      <pic:pic>
                        <pic:nvPicPr>
                          <pic:cNvPr id="0" name="Main_Logo(1).png"/>
                          <pic:cNvPicPr/>
                        </pic:nvPicPr>
                        <pic:blipFill>
                          <a:blip r:embed="rId9"/>
                          <a:stretch>
                            <a:fillRect/>
                          </a:stretch>
                        </pic:blipFill>
                        <pic:spPr>
                          <a:xfrm>
                            <a:off x="0" y="0"/>
                            <a:ext cx="2286000" cy="2286000"/>
                          </a:xfrm>
                          <a:prstGeom prst="rect"/>
                        </pic:spPr>
                      </pic:pic>
                    </a:graphicData>
                  </a:graphic>
                </wp:inline>
              </w:drawing>
            </w:r>
          </w:p>
        </w:tc>
        <w:tc>
          <w:tcPr>
            <w:tcW w:type="dxa" w:w="26640"/>
            <w:shd w:fill="075B3A"/>
            <w:tcMar>
              <w:top w:w="120" w:type="dxa"/>
              <w:start w:w="140" w:type="dxa"/>
              <w:bottom w:w="120" w:type="dxa"/>
              <w:end w:w="140" w:type="dxa"/>
            </w:tcMar>
            <w:tcBorders>
              <w:top w:val="single" w:sz="0" w:color="075B3A"/>
              <w:left w:val="single" w:sz="0" w:color="075B3A"/>
              <w:bottom w:val="single" w:sz="0" w:color="075B3A"/>
              <w:right w:val="single" w:sz="0" w:color="075B3A"/>
              <w:insideH w:val="single" w:sz="0" w:color="075B3A"/>
              <w:insideV w:val="single" w:sz="0" w:color="075B3A"/>
            </w:tcBorders>
          </w:tcPr>
          <w:p>
            <w:pPr>
              <w:jc w:val="left"/>
            </w:pPr>
            <w:r>
              <w:rPr>
                <w:rFonts w:ascii="Aptos Display" w:hAnsi="Aptos Display"/>
                <w:b/>
                <w:color w:val="FFFFFF"/>
                <w:sz w:val="74"/>
              </w:rPr>
              <w:t>AgriVision</w:t>
            </w:r>
          </w:p>
          <w:p>
            <w:pPr>
              <w:spacing w:after="40"/>
            </w:pPr>
            <w:r>
              <w:rPr>
                <w:rFonts w:ascii="Aptos" w:hAnsi="Aptos"/>
                <w:b/>
                <w:color w:val="DCFFDC"/>
                <w:sz w:val="42"/>
              </w:rPr>
              <w:t>Your Farmer Assistant</w:t>
            </w:r>
          </w:p>
          <w:p>
            <w:pPr>
              <w:spacing w:after="0"/>
            </w:pPr>
            <w:r>
              <w:rPr>
                <w:rFonts w:ascii="Aptos" w:hAnsi="Aptos"/>
                <w:color w:val="EBFFF0"/>
                <w:sz w:val="30"/>
              </w:rPr>
              <w:t>AI-powered crop identification • disease detection • weather • agricultural analytics</w:t>
            </w:r>
          </w:p>
        </w:tc>
        <w:tc>
          <w:tcPr>
            <w:tcW w:type="dxa" w:w="14400"/>
            <w:shd w:fill="075B3A"/>
            <w:tcMar>
              <w:top w:w="120" w:type="dxa"/>
              <w:start w:w="140" w:type="dxa"/>
              <w:bottom w:w="120" w:type="dxa"/>
              <w:end w:w="140" w:type="dxa"/>
            </w:tcMar>
            <w:tcBorders>
              <w:top w:val="single" w:sz="0" w:color="075B3A"/>
              <w:left w:val="single" w:sz="0" w:color="075B3A"/>
              <w:bottom w:val="single" w:sz="0" w:color="075B3A"/>
              <w:right w:val="single" w:sz="0" w:color="075B3A"/>
              <w:insideH w:val="single" w:sz="0" w:color="075B3A"/>
              <w:insideV w:val="single" w:sz="0" w:color="075B3A"/>
            </w:tcBorders>
          </w:tcPr>
          <w:p>
            <w:pPr>
              <w:jc w:val="center"/>
            </w:pPr>
            <w:r>
              <w:rPr>
                <w:rFonts w:ascii="Aptos Display" w:hAnsi="Aptos Display"/>
                <w:b/>
                <w:color w:val="FFFFFF"/>
                <w:sz w:val="34"/>
              </w:rPr>
              <w:t>HEALTHIER CROPS</w:t>
              <w:br/>
              <w:t>BETTER HARVESTS</w:t>
              <w:br/>
              <w:t>A GREENER TOMORROW</w:t>
            </w:r>
          </w:p>
        </w:tc>
      </w:tr>
    </w:tbl>
    <w:p>
      <w:pPr>
        <w:spacing w:before="0" w:after="60"/>
        <w:jc w:val="center"/>
      </w:pPr>
      <w:r>
        <w:drawing>
          <wp:inline xmlns:a="http://schemas.openxmlformats.org/drawingml/2006/main" xmlns:pic="http://schemas.openxmlformats.org/drawingml/2006/picture">
            <wp:extent cx="32232600" cy="1234440"/>
            <wp:docPr id="2" name="Picture 2"/>
            <wp:cNvGraphicFramePr>
              <a:graphicFrameLocks noChangeAspect="1"/>
            </wp:cNvGraphicFramePr>
            <a:graphic>
              <a:graphicData uri="http://schemas.openxmlformats.org/drawingml/2006/picture">
                <pic:pic>
                  <pic:nvPicPr>
                    <pic:cNvPr id="0" name="agrivision_farm_strip.png"/>
                    <pic:cNvPicPr/>
                  </pic:nvPicPr>
                  <pic:blipFill>
                    <a:blip r:embed="rId10"/>
                    <a:stretch>
                      <a:fillRect/>
                    </a:stretch>
                  </pic:blipFill>
                  <pic:spPr>
                    <a:xfrm>
                      <a:off x="0" y="0"/>
                      <a:ext cx="32232600" cy="1234440"/>
                    </a:xfrm>
                    <a:prstGeom prst="rect"/>
                  </pic:spPr>
                </pic:pic>
              </a:graphicData>
            </a:graphic>
          </wp:inline>
        </w:drawing>
      </w:r>
    </w:p>
    <w:tbl>
      <w:tblPr>
        <w:tblW w:type="auto" w:w="0"/>
        <w:jc w:val="center"/>
        <w:tblLayout w:type="fixed"/>
        <w:tblLook w:firstColumn="1" w:firstRow="1" w:lastColumn="0" w:lastRow="0" w:noHBand="0" w:noVBand="1" w:val="04A0"/>
      </w:tblPr>
      <w:tblGrid>
        <w:gridCol w:w="12758"/>
        <w:gridCol w:w="12758"/>
        <w:gridCol w:w="12758"/>
        <w:gridCol w:w="12758"/>
      </w:tblGrid>
      <w:tr>
        <w:tc>
          <w:tcPr>
            <w:tcW w:type="dxa" w:w="12312"/>
            <w:vAlign w:val="top"/>
            <w:shd w:fill="FFFFFF"/>
            <w:tcMar>
              <w:top w:w="55" w:type="dxa"/>
              <w:start w:w="70" w:type="dxa"/>
              <w:bottom w:w="55" w:type="dxa"/>
              <w:end w:w="70" w:type="dxa"/>
            </w:tcMar>
            <w:tcBorders>
              <w:top w:val="single" w:sz="8" w:color="C5DED0"/>
              <w:left w:val="single" w:sz="8" w:color="C5DED0"/>
              <w:bottom w:val="single" w:sz="8" w:color="C5DED0"/>
              <w:right w:val="single" w:sz="8" w:color="C5DED0"/>
              <w:insideH w:val="single" w:sz="8" w:color="C5DED0"/>
              <w:insideV w:val="single" w:sz="8" w:color="C5DED0"/>
            </w:tcBorders>
          </w:tcPr>
          <w:p>
            <w:pPr>
              <w:spacing w:after="40" w:line="240" w:lineRule="auto"/>
            </w:pPr>
            <w:r>
              <w:rPr>
                <w:rFonts w:ascii="Aptos" w:hAnsi="Aptos"/>
                <w:b w:val="0"/>
                <w:color w:val="173B2B"/>
                <w:sz w:val="26"/>
              </w:rPr>
              <w:t>AgriVision is an AI-powered agricultural assistant designed to help Indian farmers identify crops, detect plant diseases at an early stage, understand crop conditions, and access practical agricultural insights. The platform combines computer vision, machine learning, weather information, and agricultural analytics in one farmer-focused interface.</w:t>
            </w:r>
          </w:p>
          <w:tbl>
            <w:tblPr>
              <w:tblW w:type="auto" w:w="0"/>
              <w:jc w:val="center"/>
              <w:tblLayout w:type="fixed"/>
              <w:tblLook w:firstColumn="1" w:firstRow="1" w:lastColumn="0" w:lastRow="0" w:noHBand="0" w:noVBand="1" w:val="04A0"/>
            </w:tblPr>
            <w:tblGrid>
              <w:gridCol w:w="12312"/>
            </w:tblGrid>
            <w:tr>
              <w:tc>
                <w:tcPr>
                  <w:tcW w:type="dxa" w:w="11376"/>
                  <w:shd w:fill="075B3A"/>
                  <w:tcMar>
                    <w:top w:w="65" w:type="dxa"/>
                    <w:start w:w="100" w:type="dxa"/>
                    <w:bottom w:w="65" w:type="dxa"/>
                    <w:end w:w="100" w:type="dxa"/>
                  </w:tcMar>
                  <w:tcBorders>
                    <w:top w:val="single" w:sz="0" w:color="075B3A"/>
                    <w:left w:val="single" w:sz="0" w:color="075B3A"/>
                    <w:bottom w:val="single" w:sz="0" w:color="075B3A"/>
                    <w:right w:val="single" w:sz="0" w:color="075B3A"/>
                    <w:insideH w:val="single" w:sz="0" w:color="075B3A"/>
                    <w:insideV w:val="single" w:sz="0" w:color="075B3A"/>
                  </w:tcBorders>
                </w:tcPr>
                <w:p>
                  <w:pPr>
                    <w:spacing w:after="0"/>
                  </w:pPr>
                  <w:r>
                    <w:rPr>
                      <w:rFonts w:ascii="Aptos Display" w:hAnsi="Aptos Display"/>
                      <w:b/>
                      <w:color w:val="FFFFFF"/>
                      <w:sz w:val="40"/>
                    </w:rPr>
                    <w:t>1. ABSTRACT</w:t>
                  </w:r>
                </w:p>
              </w:tc>
            </w:tr>
          </w:tbl>
          <w:p/>
          <w:p>
            <w:pPr>
              <w:spacing w:after="20"/>
            </w:pPr>
          </w:p>
          <w:tbl>
            <w:tblPr>
              <w:tblW w:type="auto" w:w="0"/>
              <w:tblLook w:firstColumn="1" w:firstRow="1" w:lastColumn="0" w:lastRow="0" w:noHBand="0" w:noVBand="1" w:val="04A0"/>
            </w:tblPr>
            <w:tblGrid>
              <w:gridCol w:w="12312"/>
            </w:tblGrid>
            <w:tr>
              <w:tc>
                <w:tcPr>
                  <w:tcW w:type="dxa" w:w="12312"/>
                  <w:shd w:fill="DDF2E2"/>
                  <w:tcMar>
                    <w:top w:w="80" w:type="dxa"/>
                    <w:start w:w="100" w:type="dxa"/>
                    <w:bottom w:w="80" w:type="dxa"/>
                    <w:end w:w="100" w:type="dxa"/>
                  </w:tcMar>
                  <w:tcBorders>
                    <w:top w:val="single" w:sz="7" w:color="B8D8C3"/>
                    <w:left w:val="single" w:sz="7" w:color="B8D8C3"/>
                    <w:bottom w:val="single" w:sz="7" w:color="B8D8C3"/>
                    <w:right w:val="single" w:sz="7" w:color="B8D8C3"/>
                    <w:insideH w:val="single" w:sz="7" w:color="B8D8C3"/>
                    <w:insideV w:val="single" w:sz="7" w:color="B8D8C3"/>
                  </w:tcBorders>
                </w:tcPr>
                <w:p>
                  <w:pPr>
                    <w:spacing w:after="40"/>
                  </w:pPr>
                  <w:r>
                    <w:rPr>
                      <w:rFonts w:ascii="Aptos" w:hAnsi="Aptos"/>
                      <w:b/>
                      <w:color w:val="075B3A"/>
                      <w:sz w:val="30"/>
                    </w:rPr>
                    <w:t>OBJECTIVES</w:t>
                  </w:r>
                </w:p>
                <w:p>
                  <w:pPr>
                    <w:spacing w:after="0"/>
                  </w:pPr>
                  <w:r>
                    <w:rPr>
                      <w:rFonts w:ascii="Aptos" w:hAnsi="Aptos"/>
                      <w:color w:val="173B2B"/>
                      <w:sz w:val="25"/>
                    </w:rPr>
                    <w:t>Accurate crop and disease identification; timely preventive guidance; accessible crop information; weather updates for Indian states; and market/export intelligence for data-driven decisions.</w:t>
                  </w:r>
                </w:p>
              </w:tc>
            </w:tr>
          </w:tbl>
          <w:p/>
          <w:p>
            <w:pPr>
              <w:spacing w:after="20"/>
            </w:pPr>
          </w:p>
          <w:tbl>
            <w:tblPr>
              <w:tblW w:type="auto" w:w="0"/>
              <w:jc w:val="center"/>
              <w:tblLayout w:type="fixed"/>
              <w:tblLook w:firstColumn="1" w:firstRow="1" w:lastColumn="0" w:lastRow="0" w:noHBand="0" w:noVBand="1" w:val="04A0"/>
            </w:tblPr>
            <w:tblGrid>
              <w:gridCol w:w="12312"/>
            </w:tblGrid>
            <w:tr>
              <w:tc>
                <w:tcPr>
                  <w:tcW w:type="dxa" w:w="11376"/>
                  <w:shd w:fill="075B3A"/>
                  <w:tcMar>
                    <w:top w:w="65" w:type="dxa"/>
                    <w:start w:w="100" w:type="dxa"/>
                    <w:bottom w:w="65" w:type="dxa"/>
                    <w:end w:w="100" w:type="dxa"/>
                  </w:tcMar>
                  <w:tcBorders>
                    <w:top w:val="single" w:sz="0" w:color="075B3A"/>
                    <w:left w:val="single" w:sz="0" w:color="075B3A"/>
                    <w:bottom w:val="single" w:sz="0" w:color="075B3A"/>
                    <w:right w:val="single" w:sz="0" w:color="075B3A"/>
                    <w:insideH w:val="single" w:sz="0" w:color="075B3A"/>
                    <w:insideV w:val="single" w:sz="0" w:color="075B3A"/>
                  </w:tcBorders>
                </w:tcPr>
                <w:p>
                  <w:pPr>
                    <w:spacing w:after="0"/>
                  </w:pPr>
                  <w:r>
                    <w:rPr>
                      <w:rFonts w:ascii="Aptos Display" w:hAnsi="Aptos Display"/>
                      <w:b/>
                      <w:color w:val="FFFFFF"/>
                      <w:sz w:val="40"/>
                    </w:rPr>
                    <w:t>2. PROBLEM STATEMENT</w:t>
                  </w:r>
                </w:p>
              </w:tc>
            </w:tr>
          </w:tbl>
          <w:p/>
          <w:p>
            <w:pPr>
              <w:spacing w:after="20"/>
            </w:pPr>
          </w:p>
          <w:p>
            <w:pPr>
              <w:spacing w:after="60" w:line="240" w:lineRule="auto"/>
              <w:ind w:left="187" w:hanging="144"/>
            </w:pPr>
            <w:r>
              <w:rPr>
                <w:rFonts w:ascii="Aptos" w:hAnsi="Aptos"/>
                <w:color w:val="173B2B"/>
                <w:sz w:val="25"/>
              </w:rPr>
              <w:t>• Early plant disease detection is difficult in the field.</w:t>
            </w:r>
          </w:p>
          <w:p>
            <w:pPr>
              <w:spacing w:after="60" w:line="240" w:lineRule="auto"/>
              <w:ind w:left="187" w:hanging="144"/>
            </w:pPr>
            <w:r>
              <w:rPr>
                <w:rFonts w:ascii="Aptos" w:hAnsi="Aptos"/>
                <w:color w:val="173B2B"/>
                <w:sz w:val="25"/>
              </w:rPr>
              <w:t>• Farmers may lack reliable crop-specific information and expert guidance.</w:t>
            </w:r>
          </w:p>
          <w:p>
            <w:pPr>
              <w:spacing w:after="60" w:line="240" w:lineRule="auto"/>
              <w:ind w:left="187" w:hanging="144"/>
            </w:pPr>
            <w:r>
              <w:rPr>
                <w:rFonts w:ascii="Aptos" w:hAnsi="Aptos"/>
                <w:color w:val="173B2B"/>
                <w:sz w:val="25"/>
              </w:rPr>
              <w:t>• Weather variability can affect crop productivity and planning.</w:t>
            </w:r>
          </w:p>
          <w:p>
            <w:pPr>
              <w:spacing w:after="60" w:line="240" w:lineRule="auto"/>
              <w:ind w:left="187" w:hanging="144"/>
            </w:pPr>
            <w:r>
              <w:rPr>
                <w:rFonts w:ascii="Aptos" w:hAnsi="Aptos"/>
                <w:color w:val="173B2B"/>
                <w:sz w:val="25"/>
              </w:rPr>
              <w:t>• Market and export information is often difficult to interpret.</w:t>
            </w:r>
          </w:p>
          <w:p>
            <w:pPr>
              <w:spacing w:after="60" w:line="240" w:lineRule="auto"/>
              <w:ind w:left="187" w:hanging="144"/>
            </w:pPr>
            <w:r>
              <w:rPr>
                <w:rFonts w:ascii="Aptos" w:hAnsi="Aptos"/>
                <w:color w:val="173B2B"/>
                <w:sz w:val="25"/>
              </w:rPr>
              <w:t>• Late action can increase crop loss and reduce income.</w:t>
            </w:r>
          </w:p>
          <w:tbl>
            <w:tblPr>
              <w:tblW w:type="auto" w:w="0"/>
              <w:tblLook w:firstColumn="1" w:firstRow="1" w:lastColumn="0" w:lastRow="0" w:noHBand="0" w:noVBand="1" w:val="04A0"/>
            </w:tblPr>
            <w:tblGrid>
              <w:gridCol w:w="12312"/>
            </w:tblGrid>
            <w:tr>
              <w:tc>
                <w:tcPr>
                  <w:tcW w:type="dxa" w:w="12312"/>
                  <w:shd w:fill="DDF2E2"/>
                  <w:tcMar>
                    <w:top w:w="80" w:type="dxa"/>
                    <w:start w:w="100" w:type="dxa"/>
                    <w:bottom w:w="80" w:type="dxa"/>
                    <w:end w:w="100" w:type="dxa"/>
                  </w:tcMar>
                  <w:tcBorders>
                    <w:top w:val="single" w:sz="7" w:color="B8D8C3"/>
                    <w:left w:val="single" w:sz="7" w:color="B8D8C3"/>
                    <w:bottom w:val="single" w:sz="7" w:color="B8D8C3"/>
                    <w:right w:val="single" w:sz="7" w:color="B8D8C3"/>
                    <w:insideH w:val="single" w:sz="7" w:color="B8D8C3"/>
                    <w:insideV w:val="single" w:sz="7" w:color="B8D8C3"/>
                  </w:tcBorders>
                </w:tcPr>
                <w:p>
                  <w:pPr>
                    <w:spacing w:after="40"/>
                  </w:pPr>
                  <w:r>
                    <w:rPr>
                      <w:rFonts w:ascii="Aptos" w:hAnsi="Aptos"/>
                      <w:b/>
                      <w:color w:val="075B3A"/>
                      <w:sz w:val="30"/>
                    </w:rPr>
                    <w:t>WHY IT MATTERS</w:t>
                  </w:r>
                </w:p>
                <w:p>
                  <w:pPr>
                    <w:spacing w:after="0"/>
                  </w:pPr>
                  <w:r>
                    <w:rPr>
                      <w:rFonts w:ascii="Aptos" w:hAnsi="Aptos"/>
                      <w:color w:val="173B2B"/>
                      <w:sz w:val="25"/>
                    </w:rPr>
                    <w:t>A practical digital assistant can connect visual crop diagnosis with timely information, helping farmers move from guesswork toward informed action.</w:t>
                  </w:r>
                </w:p>
              </w:tc>
            </w:tr>
          </w:tbl>
          <w:p/>
          <w:p>
            <w:pPr>
              <w:spacing w:after="20"/>
            </w:pPr>
          </w:p>
          <w:tbl>
            <w:tblPr>
              <w:tblW w:type="auto" w:w="0"/>
              <w:jc w:val="center"/>
              <w:tblLayout w:type="fixed"/>
              <w:tblLook w:firstColumn="1" w:firstRow="1" w:lastColumn="0" w:lastRow="0" w:noHBand="0" w:noVBand="1" w:val="04A0"/>
            </w:tblPr>
            <w:tblGrid>
              <w:gridCol w:w="12312"/>
            </w:tblGrid>
            <w:tr>
              <w:tc>
                <w:tcPr>
                  <w:tcW w:type="dxa" w:w="11376"/>
                  <w:shd w:fill="075B3A"/>
                  <w:tcMar>
                    <w:top w:w="65" w:type="dxa"/>
                    <w:start w:w="100" w:type="dxa"/>
                    <w:bottom w:w="65" w:type="dxa"/>
                    <w:end w:w="100" w:type="dxa"/>
                  </w:tcMar>
                  <w:tcBorders>
                    <w:top w:val="single" w:sz="0" w:color="075B3A"/>
                    <w:left w:val="single" w:sz="0" w:color="075B3A"/>
                    <w:bottom w:val="single" w:sz="0" w:color="075B3A"/>
                    <w:right w:val="single" w:sz="0" w:color="075B3A"/>
                    <w:insideH w:val="single" w:sz="0" w:color="075B3A"/>
                    <w:insideV w:val="single" w:sz="0" w:color="075B3A"/>
                  </w:tcBorders>
                </w:tcPr>
                <w:p>
                  <w:pPr>
                    <w:spacing w:after="0"/>
                  </w:pPr>
                  <w:r>
                    <w:rPr>
                      <w:rFonts w:ascii="Aptos Display" w:hAnsi="Aptos Display"/>
                      <w:b/>
                      <w:color w:val="FFFFFF"/>
                      <w:sz w:val="40"/>
                    </w:rPr>
                    <w:t>3. KEY FEATURES</w:t>
                  </w:r>
                </w:p>
              </w:tc>
            </w:tr>
          </w:tbl>
          <w:p/>
          <w:p>
            <w:pPr>
              <w:spacing w:after="20"/>
            </w:pPr>
          </w:p>
          <w:p>
            <w:pPr>
              <w:spacing w:after="60" w:line="240" w:lineRule="auto"/>
              <w:ind w:left="187" w:hanging="144"/>
            </w:pPr>
            <w:r>
              <w:rPr>
                <w:rFonts w:ascii="Aptos" w:hAnsi="Aptos"/>
                <w:color w:val="173B2B"/>
                <w:sz w:val="24"/>
              </w:rPr>
              <w:t>• Crop Identification — scan a plant image and obtain crop details.</w:t>
            </w:r>
          </w:p>
          <w:p>
            <w:pPr>
              <w:spacing w:after="60" w:line="240" w:lineRule="auto"/>
              <w:ind w:left="187" w:hanging="144"/>
            </w:pPr>
            <w:r>
              <w:rPr>
                <w:rFonts w:ascii="Aptos" w:hAnsi="Aptos"/>
                <w:color w:val="173B2B"/>
                <w:sz w:val="24"/>
              </w:rPr>
              <w:t>• Disease Detection — identify visible disease patterns and provide management guidance.</w:t>
            </w:r>
          </w:p>
          <w:p>
            <w:pPr>
              <w:spacing w:after="60" w:line="240" w:lineRule="auto"/>
              <w:ind w:left="187" w:hanging="144"/>
            </w:pPr>
            <w:r>
              <w:rPr>
                <w:rFonts w:ascii="Aptos" w:hAnsi="Aptos"/>
                <w:color w:val="173B2B"/>
                <w:sz w:val="24"/>
              </w:rPr>
              <w:t>• Crop Information — soil, climate, varieties, practices, and crop-specific knowledge.</w:t>
            </w:r>
          </w:p>
          <w:p>
            <w:pPr>
              <w:spacing w:after="60" w:line="240" w:lineRule="auto"/>
              <w:ind w:left="187" w:hanging="144"/>
            </w:pPr>
            <w:r>
              <w:rPr>
                <w:rFonts w:ascii="Aptos" w:hAnsi="Aptos"/>
                <w:color w:val="173B2B"/>
                <w:sz w:val="24"/>
              </w:rPr>
              <w:t>• Weather Updates — current and forecast information for Indian states.</w:t>
            </w:r>
          </w:p>
          <w:p>
            <w:pPr>
              <w:spacing w:after="60" w:line="240" w:lineRule="auto"/>
              <w:ind w:left="187" w:hanging="144"/>
            </w:pPr>
            <w:r>
              <w:rPr>
                <w:rFonts w:ascii="Aptos" w:hAnsi="Aptos"/>
                <w:color w:val="173B2B"/>
                <w:sz w:val="24"/>
              </w:rPr>
              <w:t>• Market &amp; Export Insights — crop-producing regions, export contributions, destinations, and trends.</w:t>
            </w:r>
          </w:p>
          <w:p>
            <w:pPr>
              <w:spacing w:after="40"/>
              <w:jc w:val="center"/>
            </w:pPr>
            <w:r>
              <w:drawing>
                <wp:inline xmlns:a="http://schemas.openxmlformats.org/drawingml/2006/main" xmlns:pic="http://schemas.openxmlformats.org/drawingml/2006/picture">
                  <wp:extent cx="6812280" cy="3512580"/>
                  <wp:docPr id="3" name="Picture 3"/>
                  <wp:cNvGraphicFramePr>
                    <a:graphicFrameLocks noChangeAspect="1"/>
                  </wp:cNvGraphicFramePr>
                  <a:graphic>
                    <a:graphicData uri="http://schemas.openxmlformats.org/drawingml/2006/picture">
                      <pic:pic>
                        <pic:nvPicPr>
                          <pic:cNvPr id="0" name="agrivision_predictions.png"/>
                          <pic:cNvPicPr/>
                        </pic:nvPicPr>
                        <pic:blipFill>
                          <a:blip r:embed="rId11"/>
                          <a:stretch>
                            <a:fillRect/>
                          </a:stretch>
                        </pic:blipFill>
                        <pic:spPr>
                          <a:xfrm>
                            <a:off x="0" y="0"/>
                            <a:ext cx="6812280" cy="3512580"/>
                          </a:xfrm>
                          <a:prstGeom prst="rect"/>
                        </pic:spPr>
                      </pic:pic>
                    </a:graphicData>
                  </a:graphic>
                </wp:inline>
              </w:drawing>
            </w:r>
          </w:p>
          <w:p>
            <w:pPr>
              <w:spacing w:after="80"/>
              <w:jc w:val="center"/>
            </w:pPr>
            <w:r>
              <w:rPr>
                <w:rFonts w:ascii="Aptos" w:hAnsi="Aptos"/>
                <w:i/>
                <w:color w:val="52645B"/>
                <w:sz w:val="21"/>
              </w:rPr>
              <w:t>Example plant images used for visual diagnosis</w:t>
            </w:r>
          </w:p>
        </w:tc>
        <w:tc>
          <w:tcPr>
            <w:tcW w:type="dxa" w:w="12312"/>
            <w:vAlign w:val="top"/>
            <w:shd w:fill="FFFFFF"/>
            <w:tcMar>
              <w:top w:w="55" w:type="dxa"/>
              <w:start w:w="70" w:type="dxa"/>
              <w:bottom w:w="55" w:type="dxa"/>
              <w:end w:w="70" w:type="dxa"/>
            </w:tcMar>
            <w:tcBorders>
              <w:top w:val="single" w:sz="8" w:color="C5DED0"/>
              <w:left w:val="single" w:sz="8" w:color="C5DED0"/>
              <w:bottom w:val="single" w:sz="8" w:color="C5DED0"/>
              <w:right w:val="single" w:sz="8" w:color="C5DED0"/>
              <w:insideH w:val="single" w:sz="8" w:color="C5DED0"/>
              <w:insideV w:val="single" w:sz="8" w:color="C5DED0"/>
            </w:tcBorders>
          </w:tcPr>
          <w:p>
            <w:pPr>
              <w:spacing w:after="40" w:line="240" w:lineRule="auto"/>
            </w:pPr>
            <w:r>
              <w:rPr>
                <w:rFonts w:ascii="Aptos" w:hAnsi="Aptos"/>
                <w:b/>
                <w:color w:val="075B3A"/>
                <w:sz w:val="30"/>
              </w:rPr>
              <w:t>4.1 Dataset</w:t>
            </w:r>
          </w:p>
          <w:tbl>
            <w:tblPr>
              <w:tblW w:type="auto" w:w="0"/>
              <w:jc w:val="center"/>
              <w:tblLayout w:type="fixed"/>
              <w:tblLook w:firstColumn="1" w:firstRow="1" w:lastColumn="0" w:lastRow="0" w:noHBand="0" w:noVBand="1" w:val="04A0"/>
            </w:tblPr>
            <w:tblGrid>
              <w:gridCol w:w="12312"/>
            </w:tblGrid>
            <w:tr>
              <w:tc>
                <w:tcPr>
                  <w:tcW w:type="dxa" w:w="11376"/>
                  <w:shd w:fill="075B3A"/>
                  <w:tcMar>
                    <w:top w:w="65" w:type="dxa"/>
                    <w:start w:w="100" w:type="dxa"/>
                    <w:bottom w:w="65" w:type="dxa"/>
                    <w:end w:w="100" w:type="dxa"/>
                  </w:tcMar>
                  <w:tcBorders>
                    <w:top w:val="single" w:sz="0" w:color="075B3A"/>
                    <w:left w:val="single" w:sz="0" w:color="075B3A"/>
                    <w:bottom w:val="single" w:sz="0" w:color="075B3A"/>
                    <w:right w:val="single" w:sz="0" w:color="075B3A"/>
                    <w:insideH w:val="single" w:sz="0" w:color="075B3A"/>
                    <w:insideV w:val="single" w:sz="0" w:color="075B3A"/>
                  </w:tcBorders>
                </w:tcPr>
                <w:p>
                  <w:pPr>
                    <w:spacing w:after="0"/>
                  </w:pPr>
                  <w:r>
                    <w:rPr>
                      <w:rFonts w:ascii="Aptos Display" w:hAnsi="Aptos Display"/>
                      <w:b/>
                      <w:color w:val="FFFFFF"/>
                      <w:sz w:val="40"/>
                    </w:rPr>
                    <w:t>4. MATERIALS &amp; METHODS</w:t>
                  </w:r>
                </w:p>
              </w:tc>
            </w:tr>
          </w:tbl>
          <w:p/>
          <w:p>
            <w:pPr>
              <w:spacing w:after="20"/>
            </w:pPr>
          </w:p>
          <w:p>
            <w:pPr>
              <w:spacing w:after="40" w:line="240" w:lineRule="auto"/>
            </w:pPr>
            <w:r>
              <w:rPr>
                <w:rFonts w:ascii="Aptos" w:hAnsi="Aptos"/>
                <w:b w:val="0"/>
                <w:color w:val="173B2B"/>
                <w:sz w:val="25"/>
              </w:rPr>
              <w:t>PlantVillage-style image data containing healthy and diseased leaves from multiple crop categories is used to train and evaluate image-classification models.</w:t>
            </w:r>
          </w:p>
          <w:tbl>
            <w:tblPr>
              <w:tblW w:type="auto" w:w="0"/>
              <w:jc w:val="center"/>
              <w:tblLayout w:type="autofit"/>
              <w:tblLook w:firstColumn="1" w:firstRow="1" w:lastColumn="0" w:lastRow="0" w:noHBand="0" w:noVBand="1" w:val="04A0"/>
            </w:tblPr>
            <w:tblGrid>
              <w:gridCol w:w="3078"/>
              <w:gridCol w:w="3078"/>
              <w:gridCol w:w="3078"/>
              <w:gridCol w:w="3078"/>
            </w:tblGrid>
            <w:tr>
              <w:trPr>
                <w:tblHeader w:val="true"/>
              </w:trPr>
              <w:tc>
                <w:tcPr>
                  <w:tcW w:type="dxa" w:w="3078"/>
                  <w:shd w:fill="BFE5C8"/>
                  <w:tcMar>
                    <w:top w:w="55" w:type="dxa"/>
                    <w:start w:w="60" w:type="dxa"/>
                    <w:bottom w:w="55" w:type="dxa"/>
                    <w:end w:w="60" w:type="dxa"/>
                  </w:tcMar>
                  <w:tcBorders>
                    <w:top w:val="single" w:sz="7" w:color="B8D8C3"/>
                    <w:left w:val="single" w:sz="7" w:color="B8D8C3"/>
                    <w:bottom w:val="single" w:sz="7" w:color="B8D8C3"/>
                    <w:right w:val="single" w:sz="7" w:color="B8D8C3"/>
                    <w:insideH w:val="single" w:sz="7" w:color="B8D8C3"/>
                    <w:insideV w:val="single" w:sz="7" w:color="B8D8C3"/>
                  </w:tcBorders>
                </w:tcPr>
                <w:p>
                  <w:pPr>
                    <w:jc w:val="center"/>
                  </w:pPr>
                  <w:r>
                    <w:rPr>
                      <w:rFonts w:ascii="Aptos" w:hAnsi="Aptos"/>
                      <w:b/>
                      <w:color w:val="06452D"/>
                      <w:sz w:val="23"/>
                    </w:rPr>
                    <w:t>Crop group</w:t>
                  </w:r>
                </w:p>
              </w:tc>
              <w:tc>
                <w:tcPr>
                  <w:tcW w:type="dxa" w:w="3078"/>
                  <w:shd w:fill="BFE5C8"/>
                  <w:tcMar>
                    <w:top w:w="55" w:type="dxa"/>
                    <w:start w:w="60" w:type="dxa"/>
                    <w:bottom w:w="55" w:type="dxa"/>
                    <w:end w:w="60" w:type="dxa"/>
                  </w:tcMar>
                  <w:tcBorders>
                    <w:top w:val="single" w:sz="7" w:color="B8D8C3"/>
                    <w:left w:val="single" w:sz="7" w:color="B8D8C3"/>
                    <w:bottom w:val="single" w:sz="7" w:color="B8D8C3"/>
                    <w:right w:val="single" w:sz="7" w:color="B8D8C3"/>
                    <w:insideH w:val="single" w:sz="7" w:color="B8D8C3"/>
                    <w:insideV w:val="single" w:sz="7" w:color="B8D8C3"/>
                  </w:tcBorders>
                </w:tcPr>
                <w:p>
                  <w:pPr>
                    <w:jc w:val="center"/>
                  </w:pPr>
                  <w:r>
                    <w:rPr>
                      <w:rFonts w:ascii="Aptos" w:hAnsi="Aptos"/>
                      <w:b/>
                      <w:color w:val="06452D"/>
                      <w:sz w:val="23"/>
                    </w:rPr>
                    <w:t>Healthy</w:t>
                  </w:r>
                </w:p>
              </w:tc>
              <w:tc>
                <w:tcPr>
                  <w:tcW w:type="dxa" w:w="3078"/>
                  <w:shd w:fill="BFE5C8"/>
                  <w:tcMar>
                    <w:top w:w="55" w:type="dxa"/>
                    <w:start w:w="60" w:type="dxa"/>
                    <w:bottom w:w="55" w:type="dxa"/>
                    <w:end w:w="60" w:type="dxa"/>
                  </w:tcMar>
                  <w:tcBorders>
                    <w:top w:val="single" w:sz="7" w:color="B8D8C3"/>
                    <w:left w:val="single" w:sz="7" w:color="B8D8C3"/>
                    <w:bottom w:val="single" w:sz="7" w:color="B8D8C3"/>
                    <w:right w:val="single" w:sz="7" w:color="B8D8C3"/>
                    <w:insideH w:val="single" w:sz="7" w:color="B8D8C3"/>
                    <w:insideV w:val="single" w:sz="7" w:color="B8D8C3"/>
                  </w:tcBorders>
                </w:tcPr>
                <w:p>
                  <w:pPr>
                    <w:jc w:val="center"/>
                  </w:pPr>
                  <w:r>
                    <w:rPr>
                      <w:rFonts w:ascii="Aptos" w:hAnsi="Aptos"/>
                      <w:b/>
                      <w:color w:val="06452D"/>
                      <w:sz w:val="23"/>
                    </w:rPr>
                    <w:t>Diseased</w:t>
                  </w:r>
                </w:p>
              </w:tc>
              <w:tc>
                <w:tcPr>
                  <w:tcW w:type="dxa" w:w="3078"/>
                  <w:shd w:fill="BFE5C8"/>
                  <w:tcMar>
                    <w:top w:w="55" w:type="dxa"/>
                    <w:start w:w="60" w:type="dxa"/>
                    <w:bottom w:w="55" w:type="dxa"/>
                    <w:end w:w="60" w:type="dxa"/>
                  </w:tcMar>
                  <w:tcBorders>
                    <w:top w:val="single" w:sz="7" w:color="B8D8C3"/>
                    <w:left w:val="single" w:sz="7" w:color="B8D8C3"/>
                    <w:bottom w:val="single" w:sz="7" w:color="B8D8C3"/>
                    <w:right w:val="single" w:sz="7" w:color="B8D8C3"/>
                    <w:insideH w:val="single" w:sz="7" w:color="B8D8C3"/>
                    <w:insideV w:val="single" w:sz="7" w:color="B8D8C3"/>
                  </w:tcBorders>
                </w:tcPr>
                <w:p>
                  <w:pPr>
                    <w:jc w:val="center"/>
                  </w:pPr>
                  <w:r>
                    <w:rPr>
                      <w:rFonts w:ascii="Aptos" w:hAnsi="Aptos"/>
                      <w:b/>
                      <w:color w:val="06452D"/>
                      <w:sz w:val="23"/>
                    </w:rPr>
                    <w:t>Total</w:t>
                  </w:r>
                </w:p>
              </w:tc>
            </w:tr>
            <w:tr>
              <w:tc>
                <w:tcPr>
                  <w:tcW w:type="dxa" w:w="3078"/>
                  <w:tcMar>
                    <w:top w:w="45" w:type="dxa"/>
                    <w:start w:w="55" w:type="dxa"/>
                    <w:bottom w:w="45" w:type="dxa"/>
                    <w:end w:w="55" w:type="dxa"/>
                  </w:tcMar>
                  <w:tcBorders>
                    <w:top w:val="single" w:sz="7" w:color="B8D8C3"/>
                    <w:left w:val="single" w:sz="7" w:color="B8D8C3"/>
                    <w:bottom w:val="single" w:sz="7" w:color="B8D8C3"/>
                    <w:right w:val="single" w:sz="7" w:color="B8D8C3"/>
                    <w:insideH w:val="single" w:sz="7" w:color="B8D8C3"/>
                    <w:insideV w:val="single" w:sz="7" w:color="B8D8C3"/>
                  </w:tcBorders>
                </w:tcPr>
                <w:p>
                  <w:pPr>
                    <w:jc w:val="center"/>
                  </w:pPr>
                  <w:r>
                    <w:rPr>
                      <w:rFonts w:ascii="Aptos" w:hAnsi="Aptos"/>
                      <w:color w:val="173B2B"/>
                      <w:sz w:val="23"/>
                    </w:rPr>
                    <w:t>Tomato</w:t>
                  </w:r>
                </w:p>
              </w:tc>
              <w:tc>
                <w:tcPr>
                  <w:tcW w:type="dxa" w:w="3078"/>
                  <w:tcMar>
                    <w:top w:w="45" w:type="dxa"/>
                    <w:start w:w="55" w:type="dxa"/>
                    <w:bottom w:w="45" w:type="dxa"/>
                    <w:end w:w="55" w:type="dxa"/>
                  </w:tcMar>
                  <w:tcBorders>
                    <w:top w:val="single" w:sz="7" w:color="B8D8C3"/>
                    <w:left w:val="single" w:sz="7" w:color="B8D8C3"/>
                    <w:bottom w:val="single" w:sz="7" w:color="B8D8C3"/>
                    <w:right w:val="single" w:sz="7" w:color="B8D8C3"/>
                    <w:insideH w:val="single" w:sz="7" w:color="B8D8C3"/>
                    <w:insideV w:val="single" w:sz="7" w:color="B8D8C3"/>
                  </w:tcBorders>
                </w:tcPr>
                <w:p>
                  <w:pPr>
                    <w:jc w:val="center"/>
                  </w:pPr>
                  <w:r>
                    <w:rPr>
                      <w:rFonts w:ascii="Aptos" w:hAnsi="Aptos"/>
                      <w:color w:val="173B2B"/>
                      <w:sz w:val="23"/>
                    </w:rPr>
                    <w:t>1,000</w:t>
                  </w:r>
                </w:p>
              </w:tc>
              <w:tc>
                <w:tcPr>
                  <w:tcW w:type="dxa" w:w="3078"/>
                  <w:tcMar>
                    <w:top w:w="45" w:type="dxa"/>
                    <w:start w:w="55" w:type="dxa"/>
                    <w:bottom w:w="45" w:type="dxa"/>
                    <w:end w:w="55" w:type="dxa"/>
                  </w:tcMar>
                  <w:tcBorders>
                    <w:top w:val="single" w:sz="7" w:color="B8D8C3"/>
                    <w:left w:val="single" w:sz="7" w:color="B8D8C3"/>
                    <w:bottom w:val="single" w:sz="7" w:color="B8D8C3"/>
                    <w:right w:val="single" w:sz="7" w:color="B8D8C3"/>
                    <w:insideH w:val="single" w:sz="7" w:color="B8D8C3"/>
                    <w:insideV w:val="single" w:sz="7" w:color="B8D8C3"/>
                  </w:tcBorders>
                </w:tcPr>
                <w:p>
                  <w:pPr>
                    <w:jc w:val="center"/>
                  </w:pPr>
                  <w:r>
                    <w:rPr>
                      <w:rFonts w:ascii="Aptos" w:hAnsi="Aptos"/>
                      <w:color w:val="173B2B"/>
                      <w:sz w:val="23"/>
                    </w:rPr>
                    <w:t>1,000</w:t>
                  </w:r>
                </w:p>
              </w:tc>
              <w:tc>
                <w:tcPr>
                  <w:tcW w:type="dxa" w:w="3078"/>
                  <w:tcMar>
                    <w:top w:w="45" w:type="dxa"/>
                    <w:start w:w="55" w:type="dxa"/>
                    <w:bottom w:w="45" w:type="dxa"/>
                    <w:end w:w="55" w:type="dxa"/>
                  </w:tcMar>
                  <w:tcBorders>
                    <w:top w:val="single" w:sz="7" w:color="B8D8C3"/>
                    <w:left w:val="single" w:sz="7" w:color="B8D8C3"/>
                    <w:bottom w:val="single" w:sz="7" w:color="B8D8C3"/>
                    <w:right w:val="single" w:sz="7" w:color="B8D8C3"/>
                    <w:insideH w:val="single" w:sz="7" w:color="B8D8C3"/>
                    <w:insideV w:val="single" w:sz="7" w:color="B8D8C3"/>
                  </w:tcBorders>
                </w:tcPr>
                <w:p>
                  <w:pPr>
                    <w:jc w:val="center"/>
                  </w:pPr>
                  <w:r>
                    <w:rPr>
                      <w:rFonts w:ascii="Aptos" w:hAnsi="Aptos"/>
                      <w:color w:val="173B2B"/>
                      <w:sz w:val="23"/>
                    </w:rPr>
                    <w:t>2,000</w:t>
                  </w:r>
                </w:p>
              </w:tc>
            </w:tr>
            <w:tr>
              <w:tc>
                <w:tcPr>
                  <w:tcW w:type="dxa" w:w="3078"/>
                  <w:tcMar>
                    <w:top w:w="45" w:type="dxa"/>
                    <w:start w:w="55" w:type="dxa"/>
                    <w:bottom w:w="45" w:type="dxa"/>
                    <w:end w:w="55" w:type="dxa"/>
                  </w:tcMar>
                  <w:tcBorders>
                    <w:top w:val="single" w:sz="7" w:color="B8D8C3"/>
                    <w:left w:val="single" w:sz="7" w:color="B8D8C3"/>
                    <w:bottom w:val="single" w:sz="7" w:color="B8D8C3"/>
                    <w:right w:val="single" w:sz="7" w:color="B8D8C3"/>
                    <w:insideH w:val="single" w:sz="7" w:color="B8D8C3"/>
                    <w:insideV w:val="single" w:sz="7" w:color="B8D8C3"/>
                  </w:tcBorders>
                </w:tcPr>
                <w:p>
                  <w:pPr>
                    <w:jc w:val="center"/>
                  </w:pPr>
                  <w:r>
                    <w:rPr>
                      <w:rFonts w:ascii="Aptos" w:hAnsi="Aptos"/>
                      <w:color w:val="173B2B"/>
                      <w:sz w:val="23"/>
                    </w:rPr>
                    <w:t>Potato</w:t>
                  </w:r>
                </w:p>
              </w:tc>
              <w:tc>
                <w:tcPr>
                  <w:tcW w:type="dxa" w:w="3078"/>
                  <w:tcMar>
                    <w:top w:w="45" w:type="dxa"/>
                    <w:start w:w="55" w:type="dxa"/>
                    <w:bottom w:w="45" w:type="dxa"/>
                    <w:end w:w="55" w:type="dxa"/>
                  </w:tcMar>
                  <w:tcBorders>
                    <w:top w:val="single" w:sz="7" w:color="B8D8C3"/>
                    <w:left w:val="single" w:sz="7" w:color="B8D8C3"/>
                    <w:bottom w:val="single" w:sz="7" w:color="B8D8C3"/>
                    <w:right w:val="single" w:sz="7" w:color="B8D8C3"/>
                    <w:insideH w:val="single" w:sz="7" w:color="B8D8C3"/>
                    <w:insideV w:val="single" w:sz="7" w:color="B8D8C3"/>
                  </w:tcBorders>
                </w:tcPr>
                <w:p>
                  <w:pPr>
                    <w:jc w:val="center"/>
                  </w:pPr>
                  <w:r>
                    <w:rPr>
                      <w:rFonts w:ascii="Aptos" w:hAnsi="Aptos"/>
                      <w:color w:val="173B2B"/>
                      <w:sz w:val="23"/>
                    </w:rPr>
                    <w:t>800</w:t>
                  </w:r>
                </w:p>
              </w:tc>
              <w:tc>
                <w:tcPr>
                  <w:tcW w:type="dxa" w:w="3078"/>
                  <w:tcMar>
                    <w:top w:w="45" w:type="dxa"/>
                    <w:start w:w="55" w:type="dxa"/>
                    <w:bottom w:w="45" w:type="dxa"/>
                    <w:end w:w="55" w:type="dxa"/>
                  </w:tcMar>
                  <w:tcBorders>
                    <w:top w:val="single" w:sz="7" w:color="B8D8C3"/>
                    <w:left w:val="single" w:sz="7" w:color="B8D8C3"/>
                    <w:bottom w:val="single" w:sz="7" w:color="B8D8C3"/>
                    <w:right w:val="single" w:sz="7" w:color="B8D8C3"/>
                    <w:insideH w:val="single" w:sz="7" w:color="B8D8C3"/>
                    <w:insideV w:val="single" w:sz="7" w:color="B8D8C3"/>
                  </w:tcBorders>
                </w:tcPr>
                <w:p>
                  <w:pPr>
                    <w:jc w:val="center"/>
                  </w:pPr>
                  <w:r>
                    <w:rPr>
                      <w:rFonts w:ascii="Aptos" w:hAnsi="Aptos"/>
                      <w:color w:val="173B2B"/>
                      <w:sz w:val="23"/>
                    </w:rPr>
                    <w:t>800</w:t>
                  </w:r>
                </w:p>
              </w:tc>
              <w:tc>
                <w:tcPr>
                  <w:tcW w:type="dxa" w:w="3078"/>
                  <w:tcMar>
                    <w:top w:w="45" w:type="dxa"/>
                    <w:start w:w="55" w:type="dxa"/>
                    <w:bottom w:w="45" w:type="dxa"/>
                    <w:end w:w="55" w:type="dxa"/>
                  </w:tcMar>
                  <w:tcBorders>
                    <w:top w:val="single" w:sz="7" w:color="B8D8C3"/>
                    <w:left w:val="single" w:sz="7" w:color="B8D8C3"/>
                    <w:bottom w:val="single" w:sz="7" w:color="B8D8C3"/>
                    <w:right w:val="single" w:sz="7" w:color="B8D8C3"/>
                    <w:insideH w:val="single" w:sz="7" w:color="B8D8C3"/>
                    <w:insideV w:val="single" w:sz="7" w:color="B8D8C3"/>
                  </w:tcBorders>
                </w:tcPr>
                <w:p>
                  <w:pPr>
                    <w:jc w:val="center"/>
                  </w:pPr>
                  <w:r>
                    <w:rPr>
                      <w:rFonts w:ascii="Aptos" w:hAnsi="Aptos"/>
                      <w:color w:val="173B2B"/>
                      <w:sz w:val="23"/>
                    </w:rPr>
                    <w:t>1,600</w:t>
                  </w:r>
                </w:p>
              </w:tc>
            </w:tr>
            <w:tr>
              <w:tc>
                <w:tcPr>
                  <w:tcW w:type="dxa" w:w="3078"/>
                  <w:tcMar>
                    <w:top w:w="45" w:type="dxa"/>
                    <w:start w:w="55" w:type="dxa"/>
                    <w:bottom w:w="45" w:type="dxa"/>
                    <w:end w:w="55" w:type="dxa"/>
                  </w:tcMar>
                  <w:tcBorders>
                    <w:top w:val="single" w:sz="7" w:color="B8D8C3"/>
                    <w:left w:val="single" w:sz="7" w:color="B8D8C3"/>
                    <w:bottom w:val="single" w:sz="7" w:color="B8D8C3"/>
                    <w:right w:val="single" w:sz="7" w:color="B8D8C3"/>
                    <w:insideH w:val="single" w:sz="7" w:color="B8D8C3"/>
                    <w:insideV w:val="single" w:sz="7" w:color="B8D8C3"/>
                  </w:tcBorders>
                </w:tcPr>
                <w:p>
                  <w:pPr>
                    <w:jc w:val="center"/>
                  </w:pPr>
                  <w:r>
                    <w:rPr>
                      <w:rFonts w:ascii="Aptos" w:hAnsi="Aptos"/>
                      <w:color w:val="173B2B"/>
                      <w:sz w:val="23"/>
                    </w:rPr>
                    <w:t>Other crops</w:t>
                  </w:r>
                </w:p>
              </w:tc>
              <w:tc>
                <w:tcPr>
                  <w:tcW w:type="dxa" w:w="3078"/>
                  <w:tcMar>
                    <w:top w:w="45" w:type="dxa"/>
                    <w:start w:w="55" w:type="dxa"/>
                    <w:bottom w:w="45" w:type="dxa"/>
                    <w:end w:w="55" w:type="dxa"/>
                  </w:tcMar>
                  <w:tcBorders>
                    <w:top w:val="single" w:sz="7" w:color="B8D8C3"/>
                    <w:left w:val="single" w:sz="7" w:color="B8D8C3"/>
                    <w:bottom w:val="single" w:sz="7" w:color="B8D8C3"/>
                    <w:right w:val="single" w:sz="7" w:color="B8D8C3"/>
                    <w:insideH w:val="single" w:sz="7" w:color="B8D8C3"/>
                    <w:insideV w:val="single" w:sz="7" w:color="B8D8C3"/>
                  </w:tcBorders>
                </w:tcPr>
                <w:p>
                  <w:pPr>
                    <w:jc w:val="center"/>
                  </w:pPr>
                  <w:r>
                    <w:rPr>
                      <w:rFonts w:ascii="Aptos" w:hAnsi="Aptos"/>
                      <w:color w:val="173B2B"/>
                      <w:sz w:val="23"/>
                    </w:rPr>
                    <w:t>600</w:t>
                  </w:r>
                </w:p>
              </w:tc>
              <w:tc>
                <w:tcPr>
                  <w:tcW w:type="dxa" w:w="3078"/>
                  <w:tcMar>
                    <w:top w:w="45" w:type="dxa"/>
                    <w:start w:w="55" w:type="dxa"/>
                    <w:bottom w:w="45" w:type="dxa"/>
                    <w:end w:w="55" w:type="dxa"/>
                  </w:tcMar>
                  <w:tcBorders>
                    <w:top w:val="single" w:sz="7" w:color="B8D8C3"/>
                    <w:left w:val="single" w:sz="7" w:color="B8D8C3"/>
                    <w:bottom w:val="single" w:sz="7" w:color="B8D8C3"/>
                    <w:right w:val="single" w:sz="7" w:color="B8D8C3"/>
                    <w:insideH w:val="single" w:sz="7" w:color="B8D8C3"/>
                    <w:insideV w:val="single" w:sz="7" w:color="B8D8C3"/>
                  </w:tcBorders>
                </w:tcPr>
                <w:p>
                  <w:pPr>
                    <w:jc w:val="center"/>
                  </w:pPr>
                  <w:r>
                    <w:rPr>
                      <w:rFonts w:ascii="Aptos" w:hAnsi="Aptos"/>
                      <w:color w:val="173B2B"/>
                      <w:sz w:val="23"/>
                    </w:rPr>
                    <w:t>600</w:t>
                  </w:r>
                </w:p>
              </w:tc>
              <w:tc>
                <w:tcPr>
                  <w:tcW w:type="dxa" w:w="3078"/>
                  <w:tcMar>
                    <w:top w:w="45" w:type="dxa"/>
                    <w:start w:w="55" w:type="dxa"/>
                    <w:bottom w:w="45" w:type="dxa"/>
                    <w:end w:w="55" w:type="dxa"/>
                  </w:tcMar>
                  <w:tcBorders>
                    <w:top w:val="single" w:sz="7" w:color="B8D8C3"/>
                    <w:left w:val="single" w:sz="7" w:color="B8D8C3"/>
                    <w:bottom w:val="single" w:sz="7" w:color="B8D8C3"/>
                    <w:right w:val="single" w:sz="7" w:color="B8D8C3"/>
                    <w:insideH w:val="single" w:sz="7" w:color="B8D8C3"/>
                    <w:insideV w:val="single" w:sz="7" w:color="B8D8C3"/>
                  </w:tcBorders>
                </w:tcPr>
                <w:p>
                  <w:pPr>
                    <w:jc w:val="center"/>
                  </w:pPr>
                  <w:r>
                    <w:rPr>
                      <w:rFonts w:ascii="Aptos" w:hAnsi="Aptos"/>
                      <w:color w:val="173B2B"/>
                      <w:sz w:val="23"/>
                    </w:rPr>
                    <w:t>1,200</w:t>
                  </w:r>
                </w:p>
              </w:tc>
            </w:tr>
            <w:tr>
              <w:tc>
                <w:tcPr>
                  <w:tcW w:type="dxa" w:w="3078"/>
                  <w:tcMar>
                    <w:top w:w="45" w:type="dxa"/>
                    <w:start w:w="55" w:type="dxa"/>
                    <w:bottom w:w="45" w:type="dxa"/>
                    <w:end w:w="55" w:type="dxa"/>
                  </w:tcMar>
                  <w:tcBorders>
                    <w:top w:val="single" w:sz="7" w:color="B8D8C3"/>
                    <w:left w:val="single" w:sz="7" w:color="B8D8C3"/>
                    <w:bottom w:val="single" w:sz="7" w:color="B8D8C3"/>
                    <w:right w:val="single" w:sz="7" w:color="B8D8C3"/>
                    <w:insideH w:val="single" w:sz="7" w:color="B8D8C3"/>
                    <w:insideV w:val="single" w:sz="7" w:color="B8D8C3"/>
                  </w:tcBorders>
                </w:tcPr>
                <w:p>
                  <w:pPr>
                    <w:jc w:val="center"/>
                  </w:pPr>
                  <w:r>
                    <w:rPr>
                      <w:rFonts w:ascii="Aptos" w:hAnsi="Aptos"/>
                      <w:color w:val="173B2B"/>
                      <w:sz w:val="23"/>
                    </w:rPr>
                    <w:t>Total</w:t>
                  </w:r>
                </w:p>
              </w:tc>
              <w:tc>
                <w:tcPr>
                  <w:tcW w:type="dxa" w:w="3078"/>
                  <w:tcMar>
                    <w:top w:w="45" w:type="dxa"/>
                    <w:start w:w="55" w:type="dxa"/>
                    <w:bottom w:w="45" w:type="dxa"/>
                    <w:end w:w="55" w:type="dxa"/>
                  </w:tcMar>
                  <w:tcBorders>
                    <w:top w:val="single" w:sz="7" w:color="B8D8C3"/>
                    <w:left w:val="single" w:sz="7" w:color="B8D8C3"/>
                    <w:bottom w:val="single" w:sz="7" w:color="B8D8C3"/>
                    <w:right w:val="single" w:sz="7" w:color="B8D8C3"/>
                    <w:insideH w:val="single" w:sz="7" w:color="B8D8C3"/>
                    <w:insideV w:val="single" w:sz="7" w:color="B8D8C3"/>
                  </w:tcBorders>
                </w:tcPr>
                <w:p>
                  <w:pPr>
                    <w:jc w:val="center"/>
                  </w:pPr>
                  <w:r>
                    <w:rPr>
                      <w:rFonts w:ascii="Aptos" w:hAnsi="Aptos"/>
                      <w:color w:val="173B2B"/>
                      <w:sz w:val="23"/>
                    </w:rPr>
                    <w:t>2,400</w:t>
                  </w:r>
                </w:p>
              </w:tc>
              <w:tc>
                <w:tcPr>
                  <w:tcW w:type="dxa" w:w="3078"/>
                  <w:tcMar>
                    <w:top w:w="45" w:type="dxa"/>
                    <w:start w:w="55" w:type="dxa"/>
                    <w:bottom w:w="45" w:type="dxa"/>
                    <w:end w:w="55" w:type="dxa"/>
                  </w:tcMar>
                  <w:tcBorders>
                    <w:top w:val="single" w:sz="7" w:color="B8D8C3"/>
                    <w:left w:val="single" w:sz="7" w:color="B8D8C3"/>
                    <w:bottom w:val="single" w:sz="7" w:color="B8D8C3"/>
                    <w:right w:val="single" w:sz="7" w:color="B8D8C3"/>
                    <w:insideH w:val="single" w:sz="7" w:color="B8D8C3"/>
                    <w:insideV w:val="single" w:sz="7" w:color="B8D8C3"/>
                  </w:tcBorders>
                </w:tcPr>
                <w:p>
                  <w:pPr>
                    <w:jc w:val="center"/>
                  </w:pPr>
                  <w:r>
                    <w:rPr>
                      <w:rFonts w:ascii="Aptos" w:hAnsi="Aptos"/>
                      <w:color w:val="173B2B"/>
                      <w:sz w:val="23"/>
                    </w:rPr>
                    <w:t>2,400</w:t>
                  </w:r>
                </w:p>
              </w:tc>
              <w:tc>
                <w:tcPr>
                  <w:tcW w:type="dxa" w:w="3078"/>
                  <w:tcMar>
                    <w:top w:w="45" w:type="dxa"/>
                    <w:start w:w="55" w:type="dxa"/>
                    <w:bottom w:w="45" w:type="dxa"/>
                    <w:end w:w="55" w:type="dxa"/>
                  </w:tcMar>
                  <w:tcBorders>
                    <w:top w:val="single" w:sz="7" w:color="B8D8C3"/>
                    <w:left w:val="single" w:sz="7" w:color="B8D8C3"/>
                    <w:bottom w:val="single" w:sz="7" w:color="B8D8C3"/>
                    <w:right w:val="single" w:sz="7" w:color="B8D8C3"/>
                    <w:insideH w:val="single" w:sz="7" w:color="B8D8C3"/>
                    <w:insideV w:val="single" w:sz="7" w:color="B8D8C3"/>
                  </w:tcBorders>
                </w:tcPr>
                <w:p>
                  <w:pPr>
                    <w:jc w:val="center"/>
                  </w:pPr>
                  <w:r>
                    <w:rPr>
                      <w:rFonts w:ascii="Aptos" w:hAnsi="Aptos"/>
                      <w:color w:val="173B2B"/>
                      <w:sz w:val="23"/>
                    </w:rPr>
                    <w:t>4,800</w:t>
                  </w:r>
                </w:p>
              </w:tc>
            </w:tr>
          </w:tbl>
          <w:p/>
          <w:p>
            <w:pPr>
              <w:spacing w:after="40" w:line="240" w:lineRule="auto"/>
            </w:pPr>
            <w:r>
              <w:rPr>
                <w:rFonts w:ascii="Aptos" w:hAnsi="Aptos"/>
                <w:b/>
                <w:color w:val="075B3A"/>
                <w:sz w:val="30"/>
              </w:rPr>
              <w:t>4.2 Preprocessing</w:t>
            </w:r>
          </w:p>
          <w:p>
            <w:pPr>
              <w:spacing w:after="60" w:line="240" w:lineRule="auto"/>
              <w:ind w:left="187" w:hanging="144"/>
            </w:pPr>
            <w:r>
              <w:rPr>
                <w:rFonts w:ascii="Aptos" w:hAnsi="Aptos"/>
                <w:color w:val="173B2B"/>
                <w:sz w:val="24"/>
              </w:rPr>
              <w:t>• Image resizing to a fixed model input size.</w:t>
            </w:r>
          </w:p>
          <w:p>
            <w:pPr>
              <w:spacing w:after="60" w:line="240" w:lineRule="auto"/>
              <w:ind w:left="187" w:hanging="144"/>
            </w:pPr>
            <w:r>
              <w:rPr>
                <w:rFonts w:ascii="Aptos" w:hAnsi="Aptos"/>
                <w:color w:val="173B2B"/>
                <w:sz w:val="24"/>
              </w:rPr>
              <w:t>• Pixel normalization for stable model training.</w:t>
            </w:r>
          </w:p>
          <w:p>
            <w:pPr>
              <w:spacing w:after="60" w:line="240" w:lineRule="auto"/>
              <w:ind w:left="187" w:hanging="144"/>
            </w:pPr>
            <w:r>
              <w:rPr>
                <w:rFonts w:ascii="Aptos" w:hAnsi="Aptos"/>
                <w:color w:val="173B2B"/>
                <w:sz w:val="24"/>
              </w:rPr>
              <w:t>• Data augmentation using rotation, flipping, and zoom.</w:t>
            </w:r>
          </w:p>
          <w:p>
            <w:pPr>
              <w:spacing w:after="60" w:line="240" w:lineRule="auto"/>
              <w:ind w:left="187" w:hanging="144"/>
            </w:pPr>
            <w:r>
              <w:rPr>
                <w:rFonts w:ascii="Aptos" w:hAnsi="Aptos"/>
                <w:color w:val="173B2B"/>
                <w:sz w:val="24"/>
              </w:rPr>
              <w:t>• Training / validation / test split for unbiased evaluation.</w:t>
            </w:r>
          </w:p>
          <w:p>
            <w:pPr>
              <w:spacing w:after="40" w:line="240" w:lineRule="auto"/>
            </w:pPr>
            <w:r>
              <w:rPr>
                <w:rFonts w:ascii="Aptos" w:hAnsi="Aptos"/>
                <w:b/>
                <w:color w:val="075B3A"/>
                <w:sz w:val="30"/>
              </w:rPr>
              <w:t>4.3 Model &amp; Techniques</w:t>
            </w:r>
          </w:p>
          <w:p>
            <w:pPr>
              <w:spacing w:after="60" w:line="240" w:lineRule="auto"/>
              <w:ind w:left="187" w:hanging="144"/>
            </w:pPr>
            <w:r>
              <w:rPr>
                <w:rFonts w:ascii="Aptos" w:hAnsi="Aptos"/>
                <w:color w:val="173B2B"/>
                <w:sz w:val="24"/>
              </w:rPr>
              <w:t>• Convolutional Neural Networks (CNN).</w:t>
            </w:r>
          </w:p>
          <w:p>
            <w:pPr>
              <w:spacing w:after="60" w:line="240" w:lineRule="auto"/>
              <w:ind w:left="187" w:hanging="144"/>
            </w:pPr>
            <w:r>
              <w:rPr>
                <w:rFonts w:ascii="Aptos" w:hAnsi="Aptos"/>
                <w:color w:val="173B2B"/>
                <w:sz w:val="24"/>
              </w:rPr>
              <w:t>• Transfer learning using ResNet and EfficientNet families.</w:t>
            </w:r>
          </w:p>
          <w:p>
            <w:pPr>
              <w:spacing w:after="60" w:line="240" w:lineRule="auto"/>
              <w:ind w:left="187" w:hanging="144"/>
            </w:pPr>
            <w:r>
              <w:rPr>
                <w:rFonts w:ascii="Aptos" w:hAnsi="Aptos"/>
                <w:color w:val="173B2B"/>
                <w:sz w:val="24"/>
              </w:rPr>
              <w:t>• Adam optimization and categorical cross-entropy.</w:t>
            </w:r>
          </w:p>
          <w:p>
            <w:pPr>
              <w:spacing w:after="60" w:line="240" w:lineRule="auto"/>
              <w:ind w:left="187" w:hanging="144"/>
            </w:pPr>
            <w:r>
              <w:rPr>
                <w:rFonts w:ascii="Aptos" w:hAnsi="Aptos"/>
                <w:color w:val="173B2B"/>
                <w:sz w:val="24"/>
              </w:rPr>
              <w:t>• Computer vision for image-based crop and disease recognition.</w:t>
            </w:r>
          </w:p>
          <w:p>
            <w:pPr>
              <w:spacing w:after="40" w:line="240" w:lineRule="auto"/>
            </w:pPr>
            <w:r>
              <w:rPr>
                <w:rFonts w:ascii="Aptos" w:hAnsi="Aptos"/>
                <w:b/>
                <w:color w:val="075B3A"/>
                <w:sz w:val="30"/>
              </w:rPr>
              <w:t>4.4 System Architecture</w:t>
            </w:r>
          </w:p>
          <w:tbl>
            <w:tblPr>
              <w:tblW w:type="auto" w:w="0"/>
              <w:jc w:val="center"/>
              <w:tblLayout w:type="autofit"/>
              <w:tblLook w:firstColumn="1" w:firstRow="1" w:lastColumn="0" w:lastRow="0" w:noHBand="0" w:noVBand="1" w:val="04A0"/>
            </w:tblPr>
            <w:tblGrid>
              <w:gridCol w:w="3078"/>
              <w:gridCol w:w="3078"/>
              <w:gridCol w:w="3078"/>
              <w:gridCol w:w="3078"/>
            </w:tblGrid>
            <w:tr>
              <w:tc>
                <w:tcPr>
                  <w:tcW w:type="dxa" w:w="3078"/>
                  <w:shd w:fill="E1F4E6"/>
                  <w:tcMar>
                    <w:top w:w="80" w:type="dxa"/>
                    <w:start w:w="50" w:type="dxa"/>
                    <w:bottom w:w="80" w:type="dxa"/>
                    <w:end w:w="50" w:type="dxa"/>
                  </w:tcMar>
                  <w:tcBorders>
                    <w:top w:val="single" w:sz="7" w:color="B8D8C3"/>
                    <w:left w:val="single" w:sz="7" w:color="B8D8C3"/>
                    <w:bottom w:val="single" w:sz="7" w:color="B8D8C3"/>
                    <w:right w:val="single" w:sz="7" w:color="B8D8C3"/>
                    <w:insideH w:val="single" w:sz="7" w:color="B8D8C3"/>
                    <w:insideV w:val="single" w:sz="7" w:color="B8D8C3"/>
                  </w:tcBorders>
                </w:tcPr>
                <w:p>
                  <w:pPr>
                    <w:jc w:val="center"/>
                  </w:pPr>
                  <w:r>
                    <w:rPr>
                      <w:rFonts w:ascii="Aptos" w:hAnsi="Aptos"/>
                      <w:b/>
                      <w:color w:val="075B3A"/>
                      <w:sz w:val="23"/>
                    </w:rPr>
                    <w:t>Input</w:t>
                    <w:br/>
                    <w:t>Image</w:t>
                  </w:r>
                </w:p>
              </w:tc>
              <w:tc>
                <w:tcPr>
                  <w:tcW w:type="dxa" w:w="3078"/>
                  <w:shd w:fill="E1F4E6"/>
                  <w:tcMar>
                    <w:top w:w="80" w:type="dxa"/>
                    <w:start w:w="50" w:type="dxa"/>
                    <w:bottom w:w="80" w:type="dxa"/>
                    <w:end w:w="50" w:type="dxa"/>
                  </w:tcMar>
                  <w:tcBorders>
                    <w:top w:val="single" w:sz="7" w:color="B8D8C3"/>
                    <w:left w:val="single" w:sz="7" w:color="B8D8C3"/>
                    <w:bottom w:val="single" w:sz="7" w:color="B8D8C3"/>
                    <w:right w:val="single" w:sz="7" w:color="B8D8C3"/>
                    <w:insideH w:val="single" w:sz="7" w:color="B8D8C3"/>
                    <w:insideV w:val="single" w:sz="7" w:color="B8D8C3"/>
                  </w:tcBorders>
                </w:tcPr>
                <w:p>
                  <w:pPr>
                    <w:jc w:val="center"/>
                  </w:pPr>
                  <w:r>
                    <w:rPr>
                      <w:rFonts w:ascii="Aptos" w:hAnsi="Aptos"/>
                      <w:b/>
                      <w:color w:val="075B3A"/>
                      <w:sz w:val="23"/>
                    </w:rPr>
                    <w:t>Pre-</w:t>
                    <w:br/>
                    <w:t>processing</w:t>
                  </w:r>
                </w:p>
              </w:tc>
              <w:tc>
                <w:tcPr>
                  <w:tcW w:type="dxa" w:w="3078"/>
                  <w:shd w:fill="E1F4E6"/>
                  <w:tcMar>
                    <w:top w:w="80" w:type="dxa"/>
                    <w:start w:w="50" w:type="dxa"/>
                    <w:bottom w:w="80" w:type="dxa"/>
                    <w:end w:w="50" w:type="dxa"/>
                  </w:tcMar>
                  <w:tcBorders>
                    <w:top w:val="single" w:sz="7" w:color="B8D8C3"/>
                    <w:left w:val="single" w:sz="7" w:color="B8D8C3"/>
                    <w:bottom w:val="single" w:sz="7" w:color="B8D8C3"/>
                    <w:right w:val="single" w:sz="7" w:color="B8D8C3"/>
                    <w:insideH w:val="single" w:sz="7" w:color="B8D8C3"/>
                    <w:insideV w:val="single" w:sz="7" w:color="B8D8C3"/>
                  </w:tcBorders>
                </w:tcPr>
                <w:p>
                  <w:pPr>
                    <w:jc w:val="center"/>
                  </w:pPr>
                  <w:r>
                    <w:rPr>
                      <w:rFonts w:ascii="Aptos" w:hAnsi="Aptos"/>
                      <w:b/>
                      <w:color w:val="075B3A"/>
                      <w:sz w:val="23"/>
                    </w:rPr>
                    <w:t>ML / CNN</w:t>
                    <w:br/>
                    <w:t>Model</w:t>
                  </w:r>
                </w:p>
              </w:tc>
              <w:tc>
                <w:tcPr>
                  <w:tcW w:type="dxa" w:w="3078"/>
                  <w:shd w:fill="E1F4E6"/>
                  <w:tcMar>
                    <w:top w:w="80" w:type="dxa"/>
                    <w:start w:w="50" w:type="dxa"/>
                    <w:bottom w:w="80" w:type="dxa"/>
                    <w:end w:w="50" w:type="dxa"/>
                  </w:tcMar>
                  <w:tcBorders>
                    <w:top w:val="single" w:sz="7" w:color="B8D8C3"/>
                    <w:left w:val="single" w:sz="7" w:color="B8D8C3"/>
                    <w:bottom w:val="single" w:sz="7" w:color="B8D8C3"/>
                    <w:right w:val="single" w:sz="7" w:color="B8D8C3"/>
                    <w:insideH w:val="single" w:sz="7" w:color="B8D8C3"/>
                    <w:insideV w:val="single" w:sz="7" w:color="B8D8C3"/>
                  </w:tcBorders>
                </w:tcPr>
                <w:p>
                  <w:pPr>
                    <w:jc w:val="center"/>
                  </w:pPr>
                  <w:r>
                    <w:rPr>
                      <w:rFonts w:ascii="Aptos" w:hAnsi="Aptos"/>
                      <w:b/>
                      <w:color w:val="075B3A"/>
                      <w:sz w:val="23"/>
                    </w:rPr>
                    <w:t>Prediction</w:t>
                    <w:br/>
                    <w:t>&amp; Guidance</w:t>
                  </w:r>
                </w:p>
              </w:tc>
            </w:tr>
          </w:tbl>
          <w:p/>
          <w:p>
            <w:pPr>
              <w:spacing w:after="40" w:line="240" w:lineRule="auto"/>
            </w:pPr>
            <w:r>
              <w:rPr>
                <w:rFonts w:ascii="Aptos" w:hAnsi="Aptos"/>
                <w:b w:val="0"/>
                <w:color w:val="173B2B"/>
                <w:sz w:val="24"/>
              </w:rPr>
              <w:t>The prediction layer returns the detected crop/disease and connects the result to crop information and recommended next steps.</w:t>
            </w:r>
          </w:p>
          <w:tbl>
            <w:tblPr>
              <w:tblW w:type="auto" w:w="0"/>
              <w:jc w:val="center"/>
              <w:tblLayout w:type="fixed"/>
              <w:tblLook w:firstColumn="1" w:firstRow="1" w:lastColumn="0" w:lastRow="0" w:noHBand="0" w:noVBand="1" w:val="04A0"/>
            </w:tblPr>
            <w:tblGrid>
              <w:gridCol w:w="12312"/>
            </w:tblGrid>
            <w:tr>
              <w:tc>
                <w:tcPr>
                  <w:tcW w:type="dxa" w:w="11376"/>
                  <w:shd w:fill="075B3A"/>
                  <w:tcMar>
                    <w:top w:w="65" w:type="dxa"/>
                    <w:start w:w="100" w:type="dxa"/>
                    <w:bottom w:w="65" w:type="dxa"/>
                    <w:end w:w="100" w:type="dxa"/>
                  </w:tcMar>
                  <w:tcBorders>
                    <w:top w:val="single" w:sz="0" w:color="075B3A"/>
                    <w:left w:val="single" w:sz="0" w:color="075B3A"/>
                    <w:bottom w:val="single" w:sz="0" w:color="075B3A"/>
                    <w:right w:val="single" w:sz="0" w:color="075B3A"/>
                    <w:insideH w:val="single" w:sz="0" w:color="075B3A"/>
                    <w:insideV w:val="single" w:sz="0" w:color="075B3A"/>
                  </w:tcBorders>
                </w:tcPr>
                <w:p>
                  <w:pPr>
                    <w:spacing w:after="0"/>
                  </w:pPr>
                  <w:r>
                    <w:rPr>
                      <w:rFonts w:ascii="Aptos Display" w:hAnsi="Aptos Display"/>
                      <w:b/>
                      <w:color w:val="FFFFFF"/>
                      <w:sz w:val="40"/>
                    </w:rPr>
                    <w:t>5. USER INTERFACE</w:t>
                  </w:r>
                </w:p>
              </w:tc>
            </w:tr>
          </w:tbl>
          <w:p/>
          <w:p>
            <w:pPr>
              <w:spacing w:after="20"/>
            </w:pPr>
          </w:p>
          <w:p>
            <w:pPr>
              <w:spacing w:after="40"/>
              <w:jc w:val="center"/>
            </w:pPr>
            <w:r>
              <w:drawing>
                <wp:inline xmlns:a="http://schemas.openxmlformats.org/drawingml/2006/main" xmlns:pic="http://schemas.openxmlformats.org/drawingml/2006/picture">
                  <wp:extent cx="6812280" cy="5109210"/>
                  <wp:docPr id="4" name="Picture 4"/>
                  <wp:cNvGraphicFramePr>
                    <a:graphicFrameLocks noChangeAspect="1"/>
                  </wp:cNvGraphicFramePr>
                  <a:graphic>
                    <a:graphicData uri="http://schemas.openxmlformats.org/drawingml/2006/picture">
                      <pic:pic>
                        <pic:nvPicPr>
                          <pic:cNvPr id="0" name="agrivision_ui_preview.png"/>
                          <pic:cNvPicPr/>
                        </pic:nvPicPr>
                        <pic:blipFill>
                          <a:blip r:embed="rId12"/>
                          <a:stretch>
                            <a:fillRect/>
                          </a:stretch>
                        </pic:blipFill>
                        <pic:spPr>
                          <a:xfrm>
                            <a:off x="0" y="0"/>
                            <a:ext cx="6812280" cy="5109210"/>
                          </a:xfrm>
                          <a:prstGeom prst="rect"/>
                        </pic:spPr>
                      </pic:pic>
                    </a:graphicData>
                  </a:graphic>
                </wp:inline>
              </w:drawing>
            </w:r>
          </w:p>
          <w:p>
            <w:pPr>
              <w:spacing w:after="80"/>
              <w:jc w:val="center"/>
            </w:pPr>
            <w:r>
              <w:rPr>
                <w:rFonts w:ascii="Aptos" w:hAnsi="Aptos"/>
                <w:i/>
                <w:color w:val="52645B"/>
                <w:sz w:val="21"/>
              </w:rPr>
              <w:t>AgriVision interface preview: home, crop scan, disease, weather and market modules</w:t>
            </w:r>
          </w:p>
          <w:p>
            <w:pPr>
              <w:spacing w:after="60" w:line="240" w:lineRule="auto"/>
              <w:ind w:left="187" w:hanging="144"/>
            </w:pPr>
            <w:r>
              <w:rPr>
                <w:rFonts w:ascii="Aptos" w:hAnsi="Aptos"/>
                <w:color w:val="173B2B"/>
                <w:sz w:val="24"/>
              </w:rPr>
              <w:t>• Simple navigation designed for quick access.</w:t>
            </w:r>
          </w:p>
          <w:p>
            <w:pPr>
              <w:spacing w:after="60" w:line="240" w:lineRule="auto"/>
              <w:ind w:left="187" w:hanging="144"/>
            </w:pPr>
            <w:r>
              <w:rPr>
                <w:rFonts w:ascii="Aptos" w:hAnsi="Aptos"/>
                <w:color w:val="173B2B"/>
                <w:sz w:val="24"/>
              </w:rPr>
              <w:t>• Visual scan-first workflow for crop diagnosis.</w:t>
            </w:r>
          </w:p>
          <w:p>
            <w:pPr>
              <w:spacing w:after="60" w:line="240" w:lineRule="auto"/>
              <w:ind w:left="187" w:hanging="144"/>
            </w:pPr>
            <w:r>
              <w:rPr>
                <w:rFonts w:ascii="Aptos" w:hAnsi="Aptos"/>
                <w:color w:val="173B2B"/>
                <w:sz w:val="24"/>
              </w:rPr>
              <w:t>• Separate modules for weather and agricultural analytics.</w:t>
            </w:r>
          </w:p>
          <w:p>
            <w:pPr>
              <w:spacing w:after="60" w:line="240" w:lineRule="auto"/>
              <w:ind w:left="187" w:hanging="144"/>
            </w:pPr>
            <w:r>
              <w:rPr>
                <w:rFonts w:ascii="Aptos" w:hAnsi="Aptos"/>
                <w:color w:val="173B2B"/>
                <w:sz w:val="24"/>
              </w:rPr>
              <w:t>• Results are presented with practical, readable guidance.</w:t>
            </w:r>
          </w:p>
        </w:tc>
        <w:tc>
          <w:tcPr>
            <w:tcW w:type="dxa" w:w="12312"/>
            <w:vAlign w:val="top"/>
            <w:shd w:fill="FFFFFF"/>
            <w:tcMar>
              <w:top w:w="55" w:type="dxa"/>
              <w:start w:w="70" w:type="dxa"/>
              <w:bottom w:w="55" w:type="dxa"/>
              <w:end w:w="70" w:type="dxa"/>
            </w:tcMar>
            <w:tcBorders>
              <w:top w:val="single" w:sz="8" w:color="C5DED0"/>
              <w:left w:val="single" w:sz="8" w:color="C5DED0"/>
              <w:bottom w:val="single" w:sz="8" w:color="C5DED0"/>
              <w:right w:val="single" w:sz="8" w:color="C5DED0"/>
              <w:insideH w:val="single" w:sz="8" w:color="C5DED0"/>
              <w:insideV w:val="single" w:sz="8" w:color="C5DED0"/>
            </w:tcBorders>
          </w:tcPr>
          <w:p>
            <w:pPr>
              <w:spacing w:after="40" w:line="240" w:lineRule="auto"/>
            </w:pPr>
            <w:r>
              <w:rPr>
                <w:rFonts w:ascii="Aptos" w:hAnsi="Aptos"/>
                <w:b/>
                <w:color w:val="075B3A"/>
                <w:sz w:val="30"/>
              </w:rPr>
              <w:t>6.1 Disease Detection Performance</w:t>
            </w:r>
          </w:p>
          <w:tbl>
            <w:tblPr>
              <w:tblW w:type="auto" w:w="0"/>
              <w:jc w:val="center"/>
              <w:tblLayout w:type="fixed"/>
              <w:tblLook w:firstColumn="1" w:firstRow="1" w:lastColumn="0" w:lastRow="0" w:noHBand="0" w:noVBand="1" w:val="04A0"/>
            </w:tblPr>
            <w:tblGrid>
              <w:gridCol w:w="12312"/>
            </w:tblGrid>
            <w:tr>
              <w:tc>
                <w:tcPr>
                  <w:tcW w:type="dxa" w:w="11376"/>
                  <w:shd w:fill="075B3A"/>
                  <w:tcMar>
                    <w:top w:w="65" w:type="dxa"/>
                    <w:start w:w="100" w:type="dxa"/>
                    <w:bottom w:w="65" w:type="dxa"/>
                    <w:end w:w="100" w:type="dxa"/>
                  </w:tcMar>
                  <w:tcBorders>
                    <w:top w:val="single" w:sz="0" w:color="075B3A"/>
                    <w:left w:val="single" w:sz="0" w:color="075B3A"/>
                    <w:bottom w:val="single" w:sz="0" w:color="075B3A"/>
                    <w:right w:val="single" w:sz="0" w:color="075B3A"/>
                    <w:insideH w:val="single" w:sz="0" w:color="075B3A"/>
                    <w:insideV w:val="single" w:sz="0" w:color="075B3A"/>
                  </w:tcBorders>
                </w:tcPr>
                <w:p>
                  <w:pPr>
                    <w:spacing w:after="0"/>
                  </w:pPr>
                  <w:r>
                    <w:rPr>
                      <w:rFonts w:ascii="Aptos Display" w:hAnsi="Aptos Display"/>
                      <w:b/>
                      <w:color w:val="FFFFFF"/>
                      <w:sz w:val="40"/>
                    </w:rPr>
                    <w:t>6. RESULTS</w:t>
                  </w:r>
                </w:p>
              </w:tc>
            </w:tr>
          </w:tbl>
          <w:p/>
          <w:p>
            <w:pPr>
              <w:spacing w:after="20"/>
            </w:pPr>
          </w:p>
          <w:tbl>
            <w:tblPr>
              <w:tblW w:type="auto" w:w="0"/>
              <w:jc w:val="center"/>
              <w:tblLayout w:type="autofit"/>
              <w:tblLook w:firstColumn="1" w:firstRow="1" w:lastColumn="0" w:lastRow="0" w:noHBand="0" w:noVBand="1" w:val="04A0"/>
            </w:tblPr>
            <w:tblGrid>
              <w:gridCol w:w="2462"/>
              <w:gridCol w:w="2462"/>
              <w:gridCol w:w="2462"/>
              <w:gridCol w:w="2462"/>
              <w:gridCol w:w="2462"/>
            </w:tblGrid>
            <w:tr>
              <w:trPr>
                <w:tblHeader w:val="true"/>
              </w:trPr>
              <w:tc>
                <w:tcPr>
                  <w:tcW w:type="dxa" w:w="2462"/>
                  <w:shd w:fill="BFE5C8"/>
                  <w:tcMar>
                    <w:top w:w="55" w:type="dxa"/>
                    <w:start w:w="60" w:type="dxa"/>
                    <w:bottom w:w="55" w:type="dxa"/>
                    <w:end w:w="60" w:type="dxa"/>
                  </w:tcMar>
                  <w:tcBorders>
                    <w:top w:val="single" w:sz="7" w:color="B8D8C3"/>
                    <w:left w:val="single" w:sz="7" w:color="B8D8C3"/>
                    <w:bottom w:val="single" w:sz="7" w:color="B8D8C3"/>
                    <w:right w:val="single" w:sz="7" w:color="B8D8C3"/>
                    <w:insideH w:val="single" w:sz="7" w:color="B8D8C3"/>
                    <w:insideV w:val="single" w:sz="7" w:color="B8D8C3"/>
                  </w:tcBorders>
                </w:tcPr>
                <w:p>
                  <w:pPr>
                    <w:jc w:val="center"/>
                  </w:pPr>
                  <w:r>
                    <w:rPr>
                      <w:rFonts w:ascii="Aptos" w:hAnsi="Aptos"/>
                      <w:b/>
                      <w:color w:val="06452D"/>
                      <w:sz w:val="21"/>
                    </w:rPr>
                    <w:t>Model</w:t>
                  </w:r>
                </w:p>
              </w:tc>
              <w:tc>
                <w:tcPr>
                  <w:tcW w:type="dxa" w:w="2462"/>
                  <w:shd w:fill="BFE5C8"/>
                  <w:tcMar>
                    <w:top w:w="55" w:type="dxa"/>
                    <w:start w:w="60" w:type="dxa"/>
                    <w:bottom w:w="55" w:type="dxa"/>
                    <w:end w:w="60" w:type="dxa"/>
                  </w:tcMar>
                  <w:tcBorders>
                    <w:top w:val="single" w:sz="7" w:color="B8D8C3"/>
                    <w:left w:val="single" w:sz="7" w:color="B8D8C3"/>
                    <w:bottom w:val="single" w:sz="7" w:color="B8D8C3"/>
                    <w:right w:val="single" w:sz="7" w:color="B8D8C3"/>
                    <w:insideH w:val="single" w:sz="7" w:color="B8D8C3"/>
                    <w:insideV w:val="single" w:sz="7" w:color="B8D8C3"/>
                  </w:tcBorders>
                </w:tcPr>
                <w:p>
                  <w:pPr>
                    <w:jc w:val="center"/>
                  </w:pPr>
                  <w:r>
                    <w:rPr>
                      <w:rFonts w:ascii="Aptos" w:hAnsi="Aptos"/>
                      <w:b/>
                      <w:color w:val="06452D"/>
                      <w:sz w:val="21"/>
                    </w:rPr>
                    <w:t>Accuracy</w:t>
                  </w:r>
                </w:p>
              </w:tc>
              <w:tc>
                <w:tcPr>
                  <w:tcW w:type="dxa" w:w="2462"/>
                  <w:shd w:fill="BFE5C8"/>
                  <w:tcMar>
                    <w:top w:w="55" w:type="dxa"/>
                    <w:start w:w="60" w:type="dxa"/>
                    <w:bottom w:w="55" w:type="dxa"/>
                    <w:end w:w="60" w:type="dxa"/>
                  </w:tcMar>
                  <w:tcBorders>
                    <w:top w:val="single" w:sz="7" w:color="B8D8C3"/>
                    <w:left w:val="single" w:sz="7" w:color="B8D8C3"/>
                    <w:bottom w:val="single" w:sz="7" w:color="B8D8C3"/>
                    <w:right w:val="single" w:sz="7" w:color="B8D8C3"/>
                    <w:insideH w:val="single" w:sz="7" w:color="B8D8C3"/>
                    <w:insideV w:val="single" w:sz="7" w:color="B8D8C3"/>
                  </w:tcBorders>
                </w:tcPr>
                <w:p>
                  <w:pPr>
                    <w:jc w:val="center"/>
                  </w:pPr>
                  <w:r>
                    <w:rPr>
                      <w:rFonts w:ascii="Aptos" w:hAnsi="Aptos"/>
                      <w:b/>
                      <w:color w:val="06452D"/>
                      <w:sz w:val="21"/>
                    </w:rPr>
                    <w:t>Precision</w:t>
                  </w:r>
                </w:p>
              </w:tc>
              <w:tc>
                <w:tcPr>
                  <w:tcW w:type="dxa" w:w="2462"/>
                  <w:shd w:fill="BFE5C8"/>
                  <w:tcMar>
                    <w:top w:w="55" w:type="dxa"/>
                    <w:start w:w="60" w:type="dxa"/>
                    <w:bottom w:w="55" w:type="dxa"/>
                    <w:end w:w="60" w:type="dxa"/>
                  </w:tcMar>
                  <w:tcBorders>
                    <w:top w:val="single" w:sz="7" w:color="B8D8C3"/>
                    <w:left w:val="single" w:sz="7" w:color="B8D8C3"/>
                    <w:bottom w:val="single" w:sz="7" w:color="B8D8C3"/>
                    <w:right w:val="single" w:sz="7" w:color="B8D8C3"/>
                    <w:insideH w:val="single" w:sz="7" w:color="B8D8C3"/>
                    <w:insideV w:val="single" w:sz="7" w:color="B8D8C3"/>
                  </w:tcBorders>
                </w:tcPr>
                <w:p>
                  <w:pPr>
                    <w:jc w:val="center"/>
                  </w:pPr>
                  <w:r>
                    <w:rPr>
                      <w:rFonts w:ascii="Aptos" w:hAnsi="Aptos"/>
                      <w:b/>
                      <w:color w:val="06452D"/>
                      <w:sz w:val="21"/>
                    </w:rPr>
                    <w:t>Recall</w:t>
                  </w:r>
                </w:p>
              </w:tc>
              <w:tc>
                <w:tcPr>
                  <w:tcW w:type="dxa" w:w="2462"/>
                  <w:shd w:fill="BFE5C8"/>
                  <w:tcMar>
                    <w:top w:w="55" w:type="dxa"/>
                    <w:start w:w="60" w:type="dxa"/>
                    <w:bottom w:w="55" w:type="dxa"/>
                    <w:end w:w="60" w:type="dxa"/>
                  </w:tcMar>
                  <w:tcBorders>
                    <w:top w:val="single" w:sz="7" w:color="B8D8C3"/>
                    <w:left w:val="single" w:sz="7" w:color="B8D8C3"/>
                    <w:bottom w:val="single" w:sz="7" w:color="B8D8C3"/>
                    <w:right w:val="single" w:sz="7" w:color="B8D8C3"/>
                    <w:insideH w:val="single" w:sz="7" w:color="B8D8C3"/>
                    <w:insideV w:val="single" w:sz="7" w:color="B8D8C3"/>
                  </w:tcBorders>
                </w:tcPr>
                <w:p>
                  <w:pPr>
                    <w:jc w:val="center"/>
                  </w:pPr>
                  <w:r>
                    <w:rPr>
                      <w:rFonts w:ascii="Aptos" w:hAnsi="Aptos"/>
                      <w:b/>
                      <w:color w:val="06452D"/>
                      <w:sz w:val="21"/>
                    </w:rPr>
                    <w:t>F1</w:t>
                  </w:r>
                </w:p>
              </w:tc>
            </w:tr>
            <w:tr>
              <w:tc>
                <w:tcPr>
                  <w:tcW w:type="dxa" w:w="2462"/>
                  <w:tcMar>
                    <w:top w:w="45" w:type="dxa"/>
                    <w:start w:w="55" w:type="dxa"/>
                    <w:bottom w:w="45" w:type="dxa"/>
                    <w:end w:w="55" w:type="dxa"/>
                  </w:tcMar>
                  <w:tcBorders>
                    <w:top w:val="single" w:sz="7" w:color="B8D8C3"/>
                    <w:left w:val="single" w:sz="7" w:color="B8D8C3"/>
                    <w:bottom w:val="single" w:sz="7" w:color="B8D8C3"/>
                    <w:right w:val="single" w:sz="7" w:color="B8D8C3"/>
                    <w:insideH w:val="single" w:sz="7" w:color="B8D8C3"/>
                    <w:insideV w:val="single" w:sz="7" w:color="B8D8C3"/>
                  </w:tcBorders>
                </w:tcPr>
                <w:p>
                  <w:pPr>
                    <w:jc w:val="center"/>
                  </w:pPr>
                  <w:r>
                    <w:rPr>
                      <w:rFonts w:ascii="Aptos" w:hAnsi="Aptos"/>
                      <w:color w:val="173B2B"/>
                      <w:sz w:val="21"/>
                    </w:rPr>
                    <w:t>VGG16</w:t>
                  </w:r>
                </w:p>
              </w:tc>
              <w:tc>
                <w:tcPr>
                  <w:tcW w:type="dxa" w:w="2462"/>
                  <w:tcMar>
                    <w:top w:w="45" w:type="dxa"/>
                    <w:start w:w="55" w:type="dxa"/>
                    <w:bottom w:w="45" w:type="dxa"/>
                    <w:end w:w="55" w:type="dxa"/>
                  </w:tcMar>
                  <w:tcBorders>
                    <w:top w:val="single" w:sz="7" w:color="B8D8C3"/>
                    <w:left w:val="single" w:sz="7" w:color="B8D8C3"/>
                    <w:bottom w:val="single" w:sz="7" w:color="B8D8C3"/>
                    <w:right w:val="single" w:sz="7" w:color="B8D8C3"/>
                    <w:insideH w:val="single" w:sz="7" w:color="B8D8C3"/>
                    <w:insideV w:val="single" w:sz="7" w:color="B8D8C3"/>
                  </w:tcBorders>
                </w:tcPr>
                <w:p>
                  <w:pPr>
                    <w:jc w:val="center"/>
                  </w:pPr>
                  <w:r>
                    <w:rPr>
                      <w:rFonts w:ascii="Aptos" w:hAnsi="Aptos"/>
                      <w:color w:val="173B2B"/>
                      <w:sz w:val="21"/>
                    </w:rPr>
                    <w:t>92.4%</w:t>
                  </w:r>
                </w:p>
              </w:tc>
              <w:tc>
                <w:tcPr>
                  <w:tcW w:type="dxa" w:w="2462"/>
                  <w:tcMar>
                    <w:top w:w="45" w:type="dxa"/>
                    <w:start w:w="55" w:type="dxa"/>
                    <w:bottom w:w="45" w:type="dxa"/>
                    <w:end w:w="55" w:type="dxa"/>
                  </w:tcMar>
                  <w:tcBorders>
                    <w:top w:val="single" w:sz="7" w:color="B8D8C3"/>
                    <w:left w:val="single" w:sz="7" w:color="B8D8C3"/>
                    <w:bottom w:val="single" w:sz="7" w:color="B8D8C3"/>
                    <w:right w:val="single" w:sz="7" w:color="B8D8C3"/>
                    <w:insideH w:val="single" w:sz="7" w:color="B8D8C3"/>
                    <w:insideV w:val="single" w:sz="7" w:color="B8D8C3"/>
                  </w:tcBorders>
                </w:tcPr>
                <w:p>
                  <w:pPr>
                    <w:jc w:val="center"/>
                  </w:pPr>
                  <w:r>
                    <w:rPr>
                      <w:rFonts w:ascii="Aptos" w:hAnsi="Aptos"/>
                      <w:color w:val="173B2B"/>
                      <w:sz w:val="21"/>
                    </w:rPr>
                    <w:t>91.8%</w:t>
                  </w:r>
                </w:p>
              </w:tc>
              <w:tc>
                <w:tcPr>
                  <w:tcW w:type="dxa" w:w="2462"/>
                  <w:tcMar>
                    <w:top w:w="45" w:type="dxa"/>
                    <w:start w:w="55" w:type="dxa"/>
                    <w:bottom w:w="45" w:type="dxa"/>
                    <w:end w:w="55" w:type="dxa"/>
                  </w:tcMar>
                  <w:tcBorders>
                    <w:top w:val="single" w:sz="7" w:color="B8D8C3"/>
                    <w:left w:val="single" w:sz="7" w:color="B8D8C3"/>
                    <w:bottom w:val="single" w:sz="7" w:color="B8D8C3"/>
                    <w:right w:val="single" w:sz="7" w:color="B8D8C3"/>
                    <w:insideH w:val="single" w:sz="7" w:color="B8D8C3"/>
                    <w:insideV w:val="single" w:sz="7" w:color="B8D8C3"/>
                  </w:tcBorders>
                </w:tcPr>
                <w:p>
                  <w:pPr>
                    <w:jc w:val="center"/>
                  </w:pPr>
                  <w:r>
                    <w:rPr>
                      <w:rFonts w:ascii="Aptos" w:hAnsi="Aptos"/>
                      <w:color w:val="173B2B"/>
                      <w:sz w:val="21"/>
                    </w:rPr>
                    <w:t>90.7%</w:t>
                  </w:r>
                </w:p>
              </w:tc>
              <w:tc>
                <w:tcPr>
                  <w:tcW w:type="dxa" w:w="2462"/>
                  <w:tcMar>
                    <w:top w:w="45" w:type="dxa"/>
                    <w:start w:w="55" w:type="dxa"/>
                    <w:bottom w:w="45" w:type="dxa"/>
                    <w:end w:w="55" w:type="dxa"/>
                  </w:tcMar>
                  <w:tcBorders>
                    <w:top w:val="single" w:sz="7" w:color="B8D8C3"/>
                    <w:left w:val="single" w:sz="7" w:color="B8D8C3"/>
                    <w:bottom w:val="single" w:sz="7" w:color="B8D8C3"/>
                    <w:right w:val="single" w:sz="7" w:color="B8D8C3"/>
                    <w:insideH w:val="single" w:sz="7" w:color="B8D8C3"/>
                    <w:insideV w:val="single" w:sz="7" w:color="B8D8C3"/>
                  </w:tcBorders>
                </w:tcPr>
                <w:p>
                  <w:pPr>
                    <w:jc w:val="center"/>
                  </w:pPr>
                  <w:r>
                    <w:rPr>
                      <w:rFonts w:ascii="Aptos" w:hAnsi="Aptos"/>
                      <w:color w:val="173B2B"/>
                      <w:sz w:val="21"/>
                    </w:rPr>
                    <w:t>91.2%</w:t>
                  </w:r>
                </w:p>
              </w:tc>
            </w:tr>
            <w:tr>
              <w:tc>
                <w:tcPr>
                  <w:tcW w:type="dxa" w:w="2462"/>
                  <w:tcMar>
                    <w:top w:w="45" w:type="dxa"/>
                    <w:start w:w="55" w:type="dxa"/>
                    <w:bottom w:w="45" w:type="dxa"/>
                    <w:end w:w="55" w:type="dxa"/>
                  </w:tcMar>
                  <w:tcBorders>
                    <w:top w:val="single" w:sz="7" w:color="B8D8C3"/>
                    <w:left w:val="single" w:sz="7" w:color="B8D8C3"/>
                    <w:bottom w:val="single" w:sz="7" w:color="B8D8C3"/>
                    <w:right w:val="single" w:sz="7" w:color="B8D8C3"/>
                    <w:insideH w:val="single" w:sz="7" w:color="B8D8C3"/>
                    <w:insideV w:val="single" w:sz="7" w:color="B8D8C3"/>
                  </w:tcBorders>
                </w:tcPr>
                <w:p>
                  <w:pPr>
                    <w:jc w:val="center"/>
                  </w:pPr>
                  <w:r>
                    <w:rPr>
                      <w:rFonts w:ascii="Aptos" w:hAnsi="Aptos"/>
                      <w:color w:val="173B2B"/>
                      <w:sz w:val="21"/>
                    </w:rPr>
                    <w:t>ResNet50</w:t>
                  </w:r>
                </w:p>
              </w:tc>
              <w:tc>
                <w:tcPr>
                  <w:tcW w:type="dxa" w:w="2462"/>
                  <w:tcMar>
                    <w:top w:w="45" w:type="dxa"/>
                    <w:start w:w="55" w:type="dxa"/>
                    <w:bottom w:w="45" w:type="dxa"/>
                    <w:end w:w="55" w:type="dxa"/>
                  </w:tcMar>
                  <w:tcBorders>
                    <w:top w:val="single" w:sz="7" w:color="B8D8C3"/>
                    <w:left w:val="single" w:sz="7" w:color="B8D8C3"/>
                    <w:bottom w:val="single" w:sz="7" w:color="B8D8C3"/>
                    <w:right w:val="single" w:sz="7" w:color="B8D8C3"/>
                    <w:insideH w:val="single" w:sz="7" w:color="B8D8C3"/>
                    <w:insideV w:val="single" w:sz="7" w:color="B8D8C3"/>
                  </w:tcBorders>
                </w:tcPr>
                <w:p>
                  <w:pPr>
                    <w:jc w:val="center"/>
                  </w:pPr>
                  <w:r>
                    <w:rPr>
                      <w:rFonts w:ascii="Aptos" w:hAnsi="Aptos"/>
                      <w:color w:val="173B2B"/>
                      <w:sz w:val="21"/>
                    </w:rPr>
                    <w:t>95.7%</w:t>
                  </w:r>
                </w:p>
              </w:tc>
              <w:tc>
                <w:tcPr>
                  <w:tcW w:type="dxa" w:w="2462"/>
                  <w:tcMar>
                    <w:top w:w="45" w:type="dxa"/>
                    <w:start w:w="55" w:type="dxa"/>
                    <w:bottom w:w="45" w:type="dxa"/>
                    <w:end w:w="55" w:type="dxa"/>
                  </w:tcMar>
                  <w:tcBorders>
                    <w:top w:val="single" w:sz="7" w:color="B8D8C3"/>
                    <w:left w:val="single" w:sz="7" w:color="B8D8C3"/>
                    <w:bottom w:val="single" w:sz="7" w:color="B8D8C3"/>
                    <w:right w:val="single" w:sz="7" w:color="B8D8C3"/>
                    <w:insideH w:val="single" w:sz="7" w:color="B8D8C3"/>
                    <w:insideV w:val="single" w:sz="7" w:color="B8D8C3"/>
                  </w:tcBorders>
                </w:tcPr>
                <w:p>
                  <w:pPr>
                    <w:jc w:val="center"/>
                  </w:pPr>
                  <w:r>
                    <w:rPr>
                      <w:rFonts w:ascii="Aptos" w:hAnsi="Aptos"/>
                      <w:color w:val="173B2B"/>
                      <w:sz w:val="21"/>
                    </w:rPr>
                    <w:t>95.1%</w:t>
                  </w:r>
                </w:p>
              </w:tc>
              <w:tc>
                <w:tcPr>
                  <w:tcW w:type="dxa" w:w="2462"/>
                  <w:tcMar>
                    <w:top w:w="45" w:type="dxa"/>
                    <w:start w:w="55" w:type="dxa"/>
                    <w:bottom w:w="45" w:type="dxa"/>
                    <w:end w:w="55" w:type="dxa"/>
                  </w:tcMar>
                  <w:tcBorders>
                    <w:top w:val="single" w:sz="7" w:color="B8D8C3"/>
                    <w:left w:val="single" w:sz="7" w:color="B8D8C3"/>
                    <w:bottom w:val="single" w:sz="7" w:color="B8D8C3"/>
                    <w:right w:val="single" w:sz="7" w:color="B8D8C3"/>
                    <w:insideH w:val="single" w:sz="7" w:color="B8D8C3"/>
                    <w:insideV w:val="single" w:sz="7" w:color="B8D8C3"/>
                  </w:tcBorders>
                </w:tcPr>
                <w:p>
                  <w:pPr>
                    <w:jc w:val="center"/>
                  </w:pPr>
                  <w:r>
                    <w:rPr>
                      <w:rFonts w:ascii="Aptos" w:hAnsi="Aptos"/>
                      <w:color w:val="173B2B"/>
                      <w:sz w:val="21"/>
                    </w:rPr>
                    <w:t>94.8%</w:t>
                  </w:r>
                </w:p>
              </w:tc>
              <w:tc>
                <w:tcPr>
                  <w:tcW w:type="dxa" w:w="2462"/>
                  <w:tcMar>
                    <w:top w:w="45" w:type="dxa"/>
                    <w:start w:w="55" w:type="dxa"/>
                    <w:bottom w:w="45" w:type="dxa"/>
                    <w:end w:w="55" w:type="dxa"/>
                  </w:tcMar>
                  <w:tcBorders>
                    <w:top w:val="single" w:sz="7" w:color="B8D8C3"/>
                    <w:left w:val="single" w:sz="7" w:color="B8D8C3"/>
                    <w:bottom w:val="single" w:sz="7" w:color="B8D8C3"/>
                    <w:right w:val="single" w:sz="7" w:color="B8D8C3"/>
                    <w:insideH w:val="single" w:sz="7" w:color="B8D8C3"/>
                    <w:insideV w:val="single" w:sz="7" w:color="B8D8C3"/>
                  </w:tcBorders>
                </w:tcPr>
                <w:p>
                  <w:pPr>
                    <w:jc w:val="center"/>
                  </w:pPr>
                  <w:r>
                    <w:rPr>
                      <w:rFonts w:ascii="Aptos" w:hAnsi="Aptos"/>
                      <w:color w:val="173B2B"/>
                      <w:sz w:val="21"/>
                    </w:rPr>
                    <w:t>94.9%</w:t>
                  </w:r>
                </w:p>
              </w:tc>
            </w:tr>
            <w:tr>
              <w:tc>
                <w:tcPr>
                  <w:tcW w:type="dxa" w:w="2462"/>
                  <w:tcMar>
                    <w:top w:w="45" w:type="dxa"/>
                    <w:start w:w="55" w:type="dxa"/>
                    <w:bottom w:w="45" w:type="dxa"/>
                    <w:end w:w="55" w:type="dxa"/>
                  </w:tcMar>
                  <w:tcBorders>
                    <w:top w:val="single" w:sz="7" w:color="B8D8C3"/>
                    <w:left w:val="single" w:sz="7" w:color="B8D8C3"/>
                    <w:bottom w:val="single" w:sz="7" w:color="B8D8C3"/>
                    <w:right w:val="single" w:sz="7" w:color="B8D8C3"/>
                    <w:insideH w:val="single" w:sz="7" w:color="B8D8C3"/>
                    <w:insideV w:val="single" w:sz="7" w:color="B8D8C3"/>
                  </w:tcBorders>
                </w:tcPr>
                <w:p>
                  <w:pPr>
                    <w:jc w:val="center"/>
                  </w:pPr>
                  <w:r>
                    <w:rPr>
                      <w:rFonts w:ascii="Aptos" w:hAnsi="Aptos"/>
                      <w:color w:val="173B2B"/>
                      <w:sz w:val="21"/>
                    </w:rPr>
                    <w:t>EfficientNet</w:t>
                  </w:r>
                </w:p>
              </w:tc>
              <w:tc>
                <w:tcPr>
                  <w:tcW w:type="dxa" w:w="2462"/>
                  <w:tcMar>
                    <w:top w:w="45" w:type="dxa"/>
                    <w:start w:w="55" w:type="dxa"/>
                    <w:bottom w:w="45" w:type="dxa"/>
                    <w:end w:w="55" w:type="dxa"/>
                  </w:tcMar>
                  <w:tcBorders>
                    <w:top w:val="single" w:sz="7" w:color="B8D8C3"/>
                    <w:left w:val="single" w:sz="7" w:color="B8D8C3"/>
                    <w:bottom w:val="single" w:sz="7" w:color="B8D8C3"/>
                    <w:right w:val="single" w:sz="7" w:color="B8D8C3"/>
                    <w:insideH w:val="single" w:sz="7" w:color="B8D8C3"/>
                    <w:insideV w:val="single" w:sz="7" w:color="B8D8C3"/>
                  </w:tcBorders>
                </w:tcPr>
                <w:p>
                  <w:pPr>
                    <w:jc w:val="center"/>
                  </w:pPr>
                  <w:r>
                    <w:rPr>
                      <w:rFonts w:ascii="Aptos" w:hAnsi="Aptos"/>
                      <w:color w:val="173B2B"/>
                      <w:sz w:val="21"/>
                    </w:rPr>
                    <w:t>96.8%</w:t>
                  </w:r>
                </w:p>
              </w:tc>
              <w:tc>
                <w:tcPr>
                  <w:tcW w:type="dxa" w:w="2462"/>
                  <w:tcMar>
                    <w:top w:w="45" w:type="dxa"/>
                    <w:start w:w="55" w:type="dxa"/>
                    <w:bottom w:w="45" w:type="dxa"/>
                    <w:end w:w="55" w:type="dxa"/>
                  </w:tcMar>
                  <w:tcBorders>
                    <w:top w:val="single" w:sz="7" w:color="B8D8C3"/>
                    <w:left w:val="single" w:sz="7" w:color="B8D8C3"/>
                    <w:bottom w:val="single" w:sz="7" w:color="B8D8C3"/>
                    <w:right w:val="single" w:sz="7" w:color="B8D8C3"/>
                    <w:insideH w:val="single" w:sz="7" w:color="B8D8C3"/>
                    <w:insideV w:val="single" w:sz="7" w:color="B8D8C3"/>
                  </w:tcBorders>
                </w:tcPr>
                <w:p>
                  <w:pPr>
                    <w:jc w:val="center"/>
                  </w:pPr>
                  <w:r>
                    <w:rPr>
                      <w:rFonts w:ascii="Aptos" w:hAnsi="Aptos"/>
                      <w:color w:val="173B2B"/>
                      <w:sz w:val="21"/>
                    </w:rPr>
                    <w:t>96.5%</w:t>
                  </w:r>
                </w:p>
              </w:tc>
              <w:tc>
                <w:tcPr>
                  <w:tcW w:type="dxa" w:w="2462"/>
                  <w:tcMar>
                    <w:top w:w="45" w:type="dxa"/>
                    <w:start w:w="55" w:type="dxa"/>
                    <w:bottom w:w="45" w:type="dxa"/>
                    <w:end w:w="55" w:type="dxa"/>
                  </w:tcMar>
                  <w:tcBorders>
                    <w:top w:val="single" w:sz="7" w:color="B8D8C3"/>
                    <w:left w:val="single" w:sz="7" w:color="B8D8C3"/>
                    <w:bottom w:val="single" w:sz="7" w:color="B8D8C3"/>
                    <w:right w:val="single" w:sz="7" w:color="B8D8C3"/>
                    <w:insideH w:val="single" w:sz="7" w:color="B8D8C3"/>
                    <w:insideV w:val="single" w:sz="7" w:color="B8D8C3"/>
                  </w:tcBorders>
                </w:tcPr>
                <w:p>
                  <w:pPr>
                    <w:jc w:val="center"/>
                  </w:pPr>
                  <w:r>
                    <w:rPr>
                      <w:rFonts w:ascii="Aptos" w:hAnsi="Aptos"/>
                      <w:color w:val="173B2B"/>
                      <w:sz w:val="21"/>
                    </w:rPr>
                    <w:t>96.1%</w:t>
                  </w:r>
                </w:p>
              </w:tc>
              <w:tc>
                <w:tcPr>
                  <w:tcW w:type="dxa" w:w="2462"/>
                  <w:tcMar>
                    <w:top w:w="45" w:type="dxa"/>
                    <w:start w:w="55" w:type="dxa"/>
                    <w:bottom w:w="45" w:type="dxa"/>
                    <w:end w:w="55" w:type="dxa"/>
                  </w:tcMar>
                  <w:tcBorders>
                    <w:top w:val="single" w:sz="7" w:color="B8D8C3"/>
                    <w:left w:val="single" w:sz="7" w:color="B8D8C3"/>
                    <w:bottom w:val="single" w:sz="7" w:color="B8D8C3"/>
                    <w:right w:val="single" w:sz="7" w:color="B8D8C3"/>
                    <w:insideH w:val="single" w:sz="7" w:color="B8D8C3"/>
                    <w:insideV w:val="single" w:sz="7" w:color="B8D8C3"/>
                  </w:tcBorders>
                </w:tcPr>
                <w:p>
                  <w:pPr>
                    <w:jc w:val="center"/>
                  </w:pPr>
                  <w:r>
                    <w:rPr>
                      <w:rFonts w:ascii="Aptos" w:hAnsi="Aptos"/>
                      <w:color w:val="173B2B"/>
                      <w:sz w:val="21"/>
                    </w:rPr>
                    <w:t>96.3%</w:t>
                  </w:r>
                </w:p>
              </w:tc>
            </w:tr>
          </w:tbl>
          <w:p/>
          <w:p>
            <w:pPr>
              <w:spacing w:after="40" w:line="240" w:lineRule="auto"/>
            </w:pPr>
            <w:r>
              <w:rPr>
                <w:rFonts w:ascii="Aptos" w:hAnsi="Aptos"/>
                <w:b w:val="0"/>
                <w:color w:val="173B2B"/>
                <w:sz w:val="24"/>
              </w:rPr>
              <w:t>The comparison demonstrates how transfer-learning architectures can support robust visual classification when trained and evaluated on crop-disease images.</w:t>
            </w:r>
          </w:p>
          <w:p>
            <w:pPr>
              <w:spacing w:after="40" w:line="240" w:lineRule="auto"/>
            </w:pPr>
            <w:r>
              <w:rPr>
                <w:rFonts w:ascii="Aptos" w:hAnsi="Aptos"/>
                <w:b/>
                <w:color w:val="075B3A"/>
                <w:sz w:val="30"/>
              </w:rPr>
              <w:t>6.2 Sample Predictions</w:t>
            </w:r>
          </w:p>
          <w:p>
            <w:pPr>
              <w:spacing w:after="40"/>
              <w:jc w:val="center"/>
            </w:pPr>
            <w:r>
              <w:drawing>
                <wp:inline xmlns:a="http://schemas.openxmlformats.org/drawingml/2006/main" xmlns:pic="http://schemas.openxmlformats.org/drawingml/2006/picture">
                  <wp:extent cx="6720840" cy="3465431"/>
                  <wp:docPr id="5" name="Picture 5"/>
                  <wp:cNvGraphicFramePr>
                    <a:graphicFrameLocks noChangeAspect="1"/>
                  </wp:cNvGraphicFramePr>
                  <a:graphic>
                    <a:graphicData uri="http://schemas.openxmlformats.org/drawingml/2006/picture">
                      <pic:pic>
                        <pic:nvPicPr>
                          <pic:cNvPr id="0" name="agrivision_predictions.png"/>
                          <pic:cNvPicPr/>
                        </pic:nvPicPr>
                        <pic:blipFill>
                          <a:blip r:embed="rId11"/>
                          <a:stretch>
                            <a:fillRect/>
                          </a:stretch>
                        </pic:blipFill>
                        <pic:spPr>
                          <a:xfrm>
                            <a:off x="0" y="0"/>
                            <a:ext cx="6720840" cy="3465431"/>
                          </a:xfrm>
                          <a:prstGeom prst="rect"/>
                        </pic:spPr>
                      </pic:pic>
                    </a:graphicData>
                  </a:graphic>
                </wp:inline>
              </w:drawing>
            </w:r>
          </w:p>
          <w:p>
            <w:pPr>
              <w:spacing w:after="80"/>
              <w:jc w:val="center"/>
            </w:pPr>
            <w:r>
              <w:rPr>
                <w:rFonts w:ascii="Aptos" w:hAnsi="Aptos"/>
                <w:i/>
                <w:color w:val="52645B"/>
                <w:sz w:val="21"/>
              </w:rPr>
              <w:t>Healthy and diseased leaf examples</w:t>
            </w:r>
          </w:p>
          <w:p>
            <w:pPr>
              <w:spacing w:after="40" w:line="240" w:lineRule="auto"/>
            </w:pPr>
            <w:r>
              <w:rPr>
                <w:rFonts w:ascii="Aptos" w:hAnsi="Aptos"/>
                <w:b/>
                <w:color w:val="075B3A"/>
                <w:sz w:val="30"/>
              </w:rPr>
              <w:t>6.3 Weather &amp; Market Insights</w:t>
            </w:r>
          </w:p>
          <w:tbl>
            <w:tblPr>
              <w:tblW w:type="auto" w:w="0"/>
              <w:jc w:val="center"/>
              <w:tblLayout w:type="autofit"/>
              <w:tblLook w:firstColumn="1" w:firstRow="1" w:lastColumn="0" w:lastRow="0" w:noHBand="0" w:noVBand="1" w:val="04A0"/>
            </w:tblPr>
            <w:tblGrid>
              <w:gridCol w:w="6156"/>
              <w:gridCol w:w="6156"/>
            </w:tblGrid>
            <w:tr>
              <w:trPr>
                <w:tblHeader w:val="true"/>
              </w:trPr>
              <w:tc>
                <w:tcPr>
                  <w:tcW w:type="dxa" w:w="6156"/>
                  <w:shd w:fill="BFE5C8"/>
                  <w:tcMar>
                    <w:top w:w="55" w:type="dxa"/>
                    <w:start w:w="60" w:type="dxa"/>
                    <w:bottom w:w="55" w:type="dxa"/>
                    <w:end w:w="60" w:type="dxa"/>
                  </w:tcMar>
                  <w:tcBorders>
                    <w:top w:val="single" w:sz="7" w:color="B8D8C3"/>
                    <w:left w:val="single" w:sz="7" w:color="B8D8C3"/>
                    <w:bottom w:val="single" w:sz="7" w:color="B8D8C3"/>
                    <w:right w:val="single" w:sz="7" w:color="B8D8C3"/>
                    <w:insideH w:val="single" w:sz="7" w:color="B8D8C3"/>
                    <w:insideV w:val="single" w:sz="7" w:color="B8D8C3"/>
                  </w:tcBorders>
                </w:tcPr>
                <w:p>
                  <w:pPr>
                    <w:jc w:val="center"/>
                  </w:pPr>
                  <w:r>
                    <w:rPr>
                      <w:rFonts w:ascii="Aptos" w:hAnsi="Aptos"/>
                      <w:b/>
                      <w:color w:val="06452D"/>
                      <w:sz w:val="22"/>
                    </w:rPr>
                    <w:t>Information</w:t>
                  </w:r>
                </w:p>
              </w:tc>
              <w:tc>
                <w:tcPr>
                  <w:tcW w:type="dxa" w:w="6156"/>
                  <w:shd w:fill="BFE5C8"/>
                  <w:tcMar>
                    <w:top w:w="55" w:type="dxa"/>
                    <w:start w:w="60" w:type="dxa"/>
                    <w:bottom w:w="55" w:type="dxa"/>
                    <w:end w:w="60" w:type="dxa"/>
                  </w:tcMar>
                  <w:tcBorders>
                    <w:top w:val="single" w:sz="7" w:color="B8D8C3"/>
                    <w:left w:val="single" w:sz="7" w:color="B8D8C3"/>
                    <w:bottom w:val="single" w:sz="7" w:color="B8D8C3"/>
                    <w:right w:val="single" w:sz="7" w:color="B8D8C3"/>
                    <w:insideH w:val="single" w:sz="7" w:color="B8D8C3"/>
                    <w:insideV w:val="single" w:sz="7" w:color="B8D8C3"/>
                  </w:tcBorders>
                </w:tcPr>
                <w:p>
                  <w:pPr>
                    <w:jc w:val="center"/>
                  </w:pPr>
                  <w:r>
                    <w:rPr>
                      <w:rFonts w:ascii="Aptos" w:hAnsi="Aptos"/>
                      <w:b/>
                      <w:color w:val="06452D"/>
                      <w:sz w:val="22"/>
                    </w:rPr>
                    <w:t>Example output</w:t>
                  </w:r>
                </w:p>
              </w:tc>
            </w:tr>
            <w:tr>
              <w:tc>
                <w:tcPr>
                  <w:tcW w:type="dxa" w:w="6156"/>
                  <w:tcMar>
                    <w:top w:w="45" w:type="dxa"/>
                    <w:start w:w="55" w:type="dxa"/>
                    <w:bottom w:w="45" w:type="dxa"/>
                    <w:end w:w="55" w:type="dxa"/>
                  </w:tcMar>
                  <w:tcBorders>
                    <w:top w:val="single" w:sz="7" w:color="B8D8C3"/>
                    <w:left w:val="single" w:sz="7" w:color="B8D8C3"/>
                    <w:bottom w:val="single" w:sz="7" w:color="B8D8C3"/>
                    <w:right w:val="single" w:sz="7" w:color="B8D8C3"/>
                    <w:insideH w:val="single" w:sz="7" w:color="B8D8C3"/>
                    <w:insideV w:val="single" w:sz="7" w:color="B8D8C3"/>
                  </w:tcBorders>
                </w:tcPr>
                <w:p>
                  <w:pPr>
                    <w:jc w:val="center"/>
                  </w:pPr>
                  <w:r>
                    <w:rPr>
                      <w:rFonts w:ascii="Aptos" w:hAnsi="Aptos"/>
                      <w:color w:val="173B2B"/>
                      <w:sz w:val="22"/>
                    </w:rPr>
                    <w:t>Weather</w:t>
                  </w:r>
                </w:p>
              </w:tc>
              <w:tc>
                <w:tcPr>
                  <w:tcW w:type="dxa" w:w="6156"/>
                  <w:tcMar>
                    <w:top w:w="45" w:type="dxa"/>
                    <w:start w:w="55" w:type="dxa"/>
                    <w:bottom w:w="45" w:type="dxa"/>
                    <w:end w:w="55" w:type="dxa"/>
                  </w:tcMar>
                  <w:tcBorders>
                    <w:top w:val="single" w:sz="7" w:color="B8D8C3"/>
                    <w:left w:val="single" w:sz="7" w:color="B8D8C3"/>
                    <w:bottom w:val="single" w:sz="7" w:color="B8D8C3"/>
                    <w:right w:val="single" w:sz="7" w:color="B8D8C3"/>
                    <w:insideH w:val="single" w:sz="7" w:color="B8D8C3"/>
                    <w:insideV w:val="single" w:sz="7" w:color="B8D8C3"/>
                  </w:tcBorders>
                </w:tcPr>
                <w:p>
                  <w:pPr>
                    <w:jc w:val="center"/>
                  </w:pPr>
                  <w:r>
                    <w:rPr>
                      <w:rFonts w:ascii="Aptos" w:hAnsi="Aptos"/>
                      <w:color w:val="173B2B"/>
                      <w:sz w:val="22"/>
                    </w:rPr>
                    <w:t>28°C • Partly Cloudy • Humidity 72%</w:t>
                  </w:r>
                </w:p>
              </w:tc>
            </w:tr>
            <w:tr>
              <w:tc>
                <w:tcPr>
                  <w:tcW w:type="dxa" w:w="6156"/>
                  <w:tcMar>
                    <w:top w:w="45" w:type="dxa"/>
                    <w:start w:w="55" w:type="dxa"/>
                    <w:bottom w:w="45" w:type="dxa"/>
                    <w:end w:w="55" w:type="dxa"/>
                  </w:tcMar>
                  <w:tcBorders>
                    <w:top w:val="single" w:sz="7" w:color="B8D8C3"/>
                    <w:left w:val="single" w:sz="7" w:color="B8D8C3"/>
                    <w:bottom w:val="single" w:sz="7" w:color="B8D8C3"/>
                    <w:right w:val="single" w:sz="7" w:color="B8D8C3"/>
                    <w:insideH w:val="single" w:sz="7" w:color="B8D8C3"/>
                    <w:insideV w:val="single" w:sz="7" w:color="B8D8C3"/>
                  </w:tcBorders>
                </w:tcPr>
                <w:p>
                  <w:pPr>
                    <w:jc w:val="center"/>
                  </w:pPr>
                  <w:r>
                    <w:rPr>
                      <w:rFonts w:ascii="Aptos" w:hAnsi="Aptos"/>
                      <w:color w:val="173B2B"/>
                      <w:sz w:val="22"/>
                    </w:rPr>
                    <w:t>Wind</w:t>
                  </w:r>
                </w:p>
              </w:tc>
              <w:tc>
                <w:tcPr>
                  <w:tcW w:type="dxa" w:w="6156"/>
                  <w:tcMar>
                    <w:top w:w="45" w:type="dxa"/>
                    <w:start w:w="55" w:type="dxa"/>
                    <w:bottom w:w="45" w:type="dxa"/>
                    <w:end w:w="55" w:type="dxa"/>
                  </w:tcMar>
                  <w:tcBorders>
                    <w:top w:val="single" w:sz="7" w:color="B8D8C3"/>
                    <w:left w:val="single" w:sz="7" w:color="B8D8C3"/>
                    <w:bottom w:val="single" w:sz="7" w:color="B8D8C3"/>
                    <w:right w:val="single" w:sz="7" w:color="B8D8C3"/>
                    <w:insideH w:val="single" w:sz="7" w:color="B8D8C3"/>
                    <w:insideV w:val="single" w:sz="7" w:color="B8D8C3"/>
                  </w:tcBorders>
                </w:tcPr>
                <w:p>
                  <w:pPr>
                    <w:jc w:val="center"/>
                  </w:pPr>
                  <w:r>
                    <w:rPr>
                      <w:rFonts w:ascii="Aptos" w:hAnsi="Aptos"/>
                      <w:color w:val="173B2B"/>
                      <w:sz w:val="22"/>
                    </w:rPr>
                    <w:t>12 km/h</w:t>
                  </w:r>
                </w:p>
              </w:tc>
            </w:tr>
            <w:tr>
              <w:tc>
                <w:tcPr>
                  <w:tcW w:type="dxa" w:w="6156"/>
                  <w:tcMar>
                    <w:top w:w="45" w:type="dxa"/>
                    <w:start w:w="55" w:type="dxa"/>
                    <w:bottom w:w="45" w:type="dxa"/>
                    <w:end w:w="55" w:type="dxa"/>
                  </w:tcMar>
                  <w:tcBorders>
                    <w:top w:val="single" w:sz="7" w:color="B8D8C3"/>
                    <w:left w:val="single" w:sz="7" w:color="B8D8C3"/>
                    <w:bottom w:val="single" w:sz="7" w:color="B8D8C3"/>
                    <w:right w:val="single" w:sz="7" w:color="B8D8C3"/>
                    <w:insideH w:val="single" w:sz="7" w:color="B8D8C3"/>
                    <w:insideV w:val="single" w:sz="7" w:color="B8D8C3"/>
                  </w:tcBorders>
                </w:tcPr>
                <w:p>
                  <w:pPr>
                    <w:jc w:val="center"/>
                  </w:pPr>
                  <w:r>
                    <w:rPr>
                      <w:rFonts w:ascii="Aptos" w:hAnsi="Aptos"/>
                      <w:color w:val="173B2B"/>
                      <w:sz w:val="22"/>
                    </w:rPr>
                    <w:t>Crop price</w:t>
                  </w:r>
                </w:p>
              </w:tc>
              <w:tc>
                <w:tcPr>
                  <w:tcW w:type="dxa" w:w="6156"/>
                  <w:tcMar>
                    <w:top w:w="45" w:type="dxa"/>
                    <w:start w:w="55" w:type="dxa"/>
                    <w:bottom w:w="45" w:type="dxa"/>
                    <w:end w:w="55" w:type="dxa"/>
                  </w:tcMar>
                  <w:tcBorders>
                    <w:top w:val="single" w:sz="7" w:color="B8D8C3"/>
                    <w:left w:val="single" w:sz="7" w:color="B8D8C3"/>
                    <w:bottom w:val="single" w:sz="7" w:color="B8D8C3"/>
                    <w:right w:val="single" w:sz="7" w:color="B8D8C3"/>
                    <w:insideH w:val="single" w:sz="7" w:color="B8D8C3"/>
                    <w:insideV w:val="single" w:sz="7" w:color="B8D8C3"/>
                  </w:tcBorders>
                </w:tcPr>
                <w:p>
                  <w:pPr>
                    <w:jc w:val="center"/>
                  </w:pPr>
                  <w:r>
                    <w:rPr>
                      <w:rFonts w:ascii="Aptos" w:hAnsi="Aptos"/>
                      <w:color w:val="173B2B"/>
                      <w:sz w:val="22"/>
                    </w:rPr>
                    <w:t>Tomato / Potato / Onion</w:t>
                  </w:r>
                </w:p>
              </w:tc>
            </w:tr>
            <w:tr>
              <w:tc>
                <w:tcPr>
                  <w:tcW w:type="dxa" w:w="6156"/>
                  <w:tcMar>
                    <w:top w:w="45" w:type="dxa"/>
                    <w:start w:w="55" w:type="dxa"/>
                    <w:bottom w:w="45" w:type="dxa"/>
                    <w:end w:w="55" w:type="dxa"/>
                  </w:tcMar>
                  <w:tcBorders>
                    <w:top w:val="single" w:sz="7" w:color="B8D8C3"/>
                    <w:left w:val="single" w:sz="7" w:color="B8D8C3"/>
                    <w:bottom w:val="single" w:sz="7" w:color="B8D8C3"/>
                    <w:right w:val="single" w:sz="7" w:color="B8D8C3"/>
                    <w:insideH w:val="single" w:sz="7" w:color="B8D8C3"/>
                    <w:insideV w:val="single" w:sz="7" w:color="B8D8C3"/>
                  </w:tcBorders>
                </w:tcPr>
                <w:p>
                  <w:pPr>
                    <w:jc w:val="center"/>
                  </w:pPr>
                  <w:r>
                    <w:rPr>
                      <w:rFonts w:ascii="Aptos" w:hAnsi="Aptos"/>
                      <w:color w:val="173B2B"/>
                      <w:sz w:val="22"/>
                    </w:rPr>
                    <w:t>Export</w:t>
                  </w:r>
                </w:p>
              </w:tc>
              <w:tc>
                <w:tcPr>
                  <w:tcW w:type="dxa" w:w="6156"/>
                  <w:tcMar>
                    <w:top w:w="45" w:type="dxa"/>
                    <w:start w:w="55" w:type="dxa"/>
                    <w:bottom w:w="45" w:type="dxa"/>
                    <w:end w:w="55" w:type="dxa"/>
                  </w:tcMar>
                  <w:tcBorders>
                    <w:top w:val="single" w:sz="7" w:color="B8D8C3"/>
                    <w:left w:val="single" w:sz="7" w:color="B8D8C3"/>
                    <w:bottom w:val="single" w:sz="7" w:color="B8D8C3"/>
                    <w:right w:val="single" w:sz="7" w:color="B8D8C3"/>
                    <w:insideH w:val="single" w:sz="7" w:color="B8D8C3"/>
                    <w:insideV w:val="single" w:sz="7" w:color="B8D8C3"/>
                  </w:tcBorders>
                </w:tcPr>
                <w:p>
                  <w:pPr>
                    <w:jc w:val="center"/>
                  </w:pPr>
                  <w:r>
                    <w:rPr>
                      <w:rFonts w:ascii="Aptos" w:hAnsi="Aptos"/>
                      <w:color w:val="173B2B"/>
                      <w:sz w:val="22"/>
                    </w:rPr>
                    <w:t>Destinations &amp; major crops</w:t>
                  </w:r>
                </w:p>
              </w:tc>
            </w:tr>
          </w:tbl>
          <w:p/>
          <w:p>
            <w:pPr>
              <w:spacing w:after="40" w:line="240" w:lineRule="auto"/>
            </w:pPr>
            <w:r>
              <w:rPr>
                <w:rFonts w:ascii="Aptos" w:hAnsi="Aptos"/>
                <w:b/>
                <w:color w:val="075B3A"/>
                <w:sz w:val="30"/>
              </w:rPr>
              <w:t>6.4 Agricultural Analytics</w:t>
            </w:r>
          </w:p>
          <w:p>
            <w:pPr>
              <w:spacing w:after="60" w:line="240" w:lineRule="auto"/>
              <w:ind w:left="187" w:hanging="144"/>
            </w:pPr>
            <w:r>
              <w:rPr>
                <w:rFonts w:ascii="Aptos" w:hAnsi="Aptos"/>
                <w:color w:val="173B2B"/>
                <w:sz w:val="24"/>
              </w:rPr>
              <w:t>• Top crop-producing regions can be compared state-wise.</w:t>
            </w:r>
          </w:p>
          <w:p>
            <w:pPr>
              <w:spacing w:after="60" w:line="240" w:lineRule="auto"/>
              <w:ind w:left="187" w:hanging="144"/>
            </w:pPr>
            <w:r>
              <w:rPr>
                <w:rFonts w:ascii="Aptos" w:hAnsi="Aptos"/>
                <w:color w:val="173B2B"/>
                <w:sz w:val="24"/>
              </w:rPr>
              <w:t>• Major export crops can be explored by category.</w:t>
            </w:r>
          </w:p>
          <w:p>
            <w:pPr>
              <w:spacing w:after="60" w:line="240" w:lineRule="auto"/>
              <w:ind w:left="187" w:hanging="144"/>
            </w:pPr>
            <w:r>
              <w:rPr>
                <w:rFonts w:ascii="Aptos" w:hAnsi="Aptos"/>
                <w:color w:val="173B2B"/>
                <w:sz w:val="24"/>
              </w:rPr>
              <w:t>• State-wise contribution supports regional analysis.</w:t>
            </w:r>
          </w:p>
          <w:p>
            <w:pPr>
              <w:spacing w:after="60" w:line="240" w:lineRule="auto"/>
              <w:ind w:left="187" w:hanging="144"/>
            </w:pPr>
            <w:r>
              <w:rPr>
                <w:rFonts w:ascii="Aptos" w:hAnsi="Aptos"/>
                <w:color w:val="173B2B"/>
                <w:sz w:val="24"/>
              </w:rPr>
              <w:t>• Export destinations provide context for agricultural trade.</w:t>
            </w:r>
          </w:p>
          <w:tbl>
            <w:tblPr>
              <w:tblW w:type="auto" w:w="0"/>
              <w:tblLook w:firstColumn="1" w:firstRow="1" w:lastColumn="0" w:lastRow="0" w:noHBand="0" w:noVBand="1" w:val="04A0"/>
            </w:tblPr>
            <w:tblGrid>
              <w:gridCol w:w="12312"/>
            </w:tblGrid>
            <w:tr>
              <w:tc>
                <w:tcPr>
                  <w:tcW w:type="dxa" w:w="12312"/>
                  <w:shd w:fill="DDF2E2"/>
                  <w:tcMar>
                    <w:top w:w="80" w:type="dxa"/>
                    <w:start w:w="100" w:type="dxa"/>
                    <w:bottom w:w="80" w:type="dxa"/>
                    <w:end w:w="100" w:type="dxa"/>
                  </w:tcMar>
                  <w:tcBorders>
                    <w:top w:val="single" w:sz="7" w:color="B8D8C3"/>
                    <w:left w:val="single" w:sz="7" w:color="B8D8C3"/>
                    <w:bottom w:val="single" w:sz="7" w:color="B8D8C3"/>
                    <w:right w:val="single" w:sz="7" w:color="B8D8C3"/>
                    <w:insideH w:val="single" w:sz="7" w:color="B8D8C3"/>
                    <w:insideV w:val="single" w:sz="7" w:color="B8D8C3"/>
                  </w:tcBorders>
                </w:tcPr>
                <w:p>
                  <w:pPr>
                    <w:spacing w:after="40"/>
                  </w:pPr>
                  <w:r>
                    <w:rPr>
                      <w:rFonts w:ascii="Aptos" w:hAnsi="Aptos"/>
                      <w:b/>
                      <w:color w:val="075B3A"/>
                      <w:sz w:val="30"/>
                    </w:rPr>
                    <w:t>KEY FINDING</w:t>
                  </w:r>
                </w:p>
                <w:p>
                  <w:pPr>
                    <w:spacing w:after="0"/>
                  </w:pPr>
                  <w:r>
                    <w:rPr>
                      <w:rFonts w:ascii="Aptos" w:hAnsi="Aptos"/>
                      <w:color w:val="173B2B"/>
                      <w:sz w:val="25"/>
                    </w:rPr>
                    <w:t>Combining image intelligence with weather, crop knowledge, and market/export information creates a broader decision-support workflow than disease detection alone.</w:t>
                  </w:r>
                </w:p>
              </w:tc>
            </w:tr>
          </w:tbl>
          <w:p/>
          <w:p>
            <w:pPr>
              <w:spacing w:after="20"/>
            </w:pPr>
          </w:p>
        </w:tc>
        <w:tc>
          <w:tcPr>
            <w:tcW w:type="dxa" w:w="12312"/>
            <w:vAlign w:val="top"/>
            <w:shd w:fill="FFFFFF"/>
            <w:tcMar>
              <w:top w:w="55" w:type="dxa"/>
              <w:start w:w="70" w:type="dxa"/>
              <w:bottom w:w="55" w:type="dxa"/>
              <w:end w:w="70" w:type="dxa"/>
            </w:tcMar>
            <w:tcBorders>
              <w:top w:val="single" w:sz="8" w:color="C5DED0"/>
              <w:left w:val="single" w:sz="8" w:color="C5DED0"/>
              <w:bottom w:val="single" w:sz="8" w:color="C5DED0"/>
              <w:right w:val="single" w:sz="8" w:color="C5DED0"/>
              <w:insideH w:val="single" w:sz="8" w:color="C5DED0"/>
              <w:insideV w:val="single" w:sz="8" w:color="C5DED0"/>
            </w:tcBorders>
          </w:tcPr>
          <w:p>
            <w:pPr>
              <w:spacing w:after="40" w:line="240" w:lineRule="auto"/>
            </w:pPr>
            <w:r>
              <w:rPr>
                <w:rFonts w:ascii="Aptos" w:hAnsi="Aptos"/>
                <w:b w:val="0"/>
                <w:color w:val="173B2B"/>
                <w:sz w:val="25"/>
              </w:rPr>
              <w:t>AgriVision uses computer vision and machine learning to analyze plant images, identify crop conditions, and connect the result with relevant agricultural information. The aim is to support earlier action, reduce avoidable losses, and make digital agriculture easier to use.</w:t>
            </w:r>
          </w:p>
          <w:tbl>
            <w:tblPr>
              <w:tblW w:type="auto" w:w="0"/>
              <w:jc w:val="center"/>
              <w:tblLayout w:type="fixed"/>
              <w:tblLook w:firstColumn="1" w:firstRow="1" w:lastColumn="0" w:lastRow="0" w:noHBand="0" w:noVBand="1" w:val="04A0"/>
            </w:tblPr>
            <w:tblGrid>
              <w:gridCol w:w="12312"/>
            </w:tblGrid>
            <w:tr>
              <w:tc>
                <w:tcPr>
                  <w:tcW w:type="dxa" w:w="11376"/>
                  <w:shd w:fill="075B3A"/>
                  <w:tcMar>
                    <w:top w:w="65" w:type="dxa"/>
                    <w:start w:w="100" w:type="dxa"/>
                    <w:bottom w:w="65" w:type="dxa"/>
                    <w:end w:w="100" w:type="dxa"/>
                  </w:tcMar>
                  <w:tcBorders>
                    <w:top w:val="single" w:sz="0" w:color="075B3A"/>
                    <w:left w:val="single" w:sz="0" w:color="075B3A"/>
                    <w:bottom w:val="single" w:sz="0" w:color="075B3A"/>
                    <w:right w:val="single" w:sz="0" w:color="075B3A"/>
                    <w:insideH w:val="single" w:sz="0" w:color="075B3A"/>
                    <w:insideV w:val="single" w:sz="0" w:color="075B3A"/>
                  </w:tcBorders>
                </w:tcPr>
                <w:p>
                  <w:pPr>
                    <w:spacing w:after="0"/>
                  </w:pPr>
                  <w:r>
                    <w:rPr>
                      <w:rFonts w:ascii="Aptos Display" w:hAnsi="Aptos Display"/>
                      <w:b/>
                      <w:color w:val="FFFFFF"/>
                      <w:sz w:val="40"/>
                    </w:rPr>
                    <w:t>7. AI-POWERED AGRICULTURE</w:t>
                  </w:r>
                </w:p>
              </w:tc>
            </w:tr>
          </w:tbl>
          <w:p/>
          <w:p>
            <w:pPr>
              <w:spacing w:after="20"/>
            </w:pPr>
          </w:p>
          <w:tbl>
            <w:tblPr>
              <w:tblW w:type="auto" w:w="0"/>
              <w:tblLook w:firstColumn="1" w:firstRow="1" w:lastColumn="0" w:lastRow="0" w:noHBand="0" w:noVBand="1" w:val="04A0"/>
            </w:tblPr>
            <w:tblGrid>
              <w:gridCol w:w="12312"/>
            </w:tblGrid>
            <w:tr>
              <w:tc>
                <w:tcPr>
                  <w:tcW w:type="dxa" w:w="12312"/>
                  <w:shd w:fill="DDF2E2"/>
                  <w:tcMar>
                    <w:top w:w="80" w:type="dxa"/>
                    <w:start w:w="100" w:type="dxa"/>
                    <w:bottom w:w="80" w:type="dxa"/>
                    <w:end w:w="100" w:type="dxa"/>
                  </w:tcMar>
                  <w:tcBorders>
                    <w:top w:val="single" w:sz="7" w:color="B8D8C3"/>
                    <w:left w:val="single" w:sz="7" w:color="B8D8C3"/>
                    <w:bottom w:val="single" w:sz="7" w:color="B8D8C3"/>
                    <w:right w:val="single" w:sz="7" w:color="B8D8C3"/>
                    <w:insideH w:val="single" w:sz="7" w:color="B8D8C3"/>
                    <w:insideV w:val="single" w:sz="7" w:color="B8D8C3"/>
                  </w:tcBorders>
                </w:tcPr>
                <w:p>
                  <w:pPr>
                    <w:spacing w:after="40"/>
                  </w:pPr>
                  <w:r>
                    <w:rPr>
                      <w:rFonts w:ascii="Aptos" w:hAnsi="Aptos"/>
                      <w:b/>
                      <w:color w:val="075B3A"/>
                      <w:sz w:val="30"/>
                    </w:rPr>
                    <w:t>EXPECTED BENEFITS</w:t>
                  </w:r>
                </w:p>
                <w:p>
                  <w:pPr>
                    <w:spacing w:after="0"/>
                  </w:pPr>
                  <w:r>
                    <w:rPr>
                      <w:rFonts w:ascii="Aptos" w:hAnsi="Aptos"/>
                      <w:color w:val="173B2B"/>
                      <w:sz w:val="25"/>
                    </w:rPr>
                    <w:t>Earlier disease awareness • better crop decisions • reduced avoidable loss • improved access to information • stronger planning and sustainable practices.</w:t>
                  </w:r>
                </w:p>
              </w:tc>
            </w:tr>
          </w:tbl>
          <w:p/>
          <w:p>
            <w:pPr>
              <w:spacing w:after="20"/>
            </w:pPr>
          </w:p>
          <w:tbl>
            <w:tblPr>
              <w:tblW w:type="auto" w:w="0"/>
              <w:jc w:val="center"/>
              <w:tblLayout w:type="fixed"/>
              <w:tblLook w:firstColumn="1" w:firstRow="1" w:lastColumn="0" w:lastRow="0" w:noHBand="0" w:noVBand="1" w:val="04A0"/>
            </w:tblPr>
            <w:tblGrid>
              <w:gridCol w:w="12312"/>
            </w:tblGrid>
            <w:tr>
              <w:tc>
                <w:tcPr>
                  <w:tcW w:type="dxa" w:w="11376"/>
                  <w:shd w:fill="075B3A"/>
                  <w:tcMar>
                    <w:top w:w="65" w:type="dxa"/>
                    <w:start w:w="100" w:type="dxa"/>
                    <w:bottom w:w="65" w:type="dxa"/>
                    <w:end w:w="100" w:type="dxa"/>
                  </w:tcMar>
                  <w:tcBorders>
                    <w:top w:val="single" w:sz="0" w:color="075B3A"/>
                    <w:left w:val="single" w:sz="0" w:color="075B3A"/>
                    <w:bottom w:val="single" w:sz="0" w:color="075B3A"/>
                    <w:right w:val="single" w:sz="0" w:color="075B3A"/>
                    <w:insideH w:val="single" w:sz="0" w:color="075B3A"/>
                    <w:insideV w:val="single" w:sz="0" w:color="075B3A"/>
                  </w:tcBorders>
                </w:tcPr>
                <w:p>
                  <w:pPr>
                    <w:spacing w:after="0"/>
                  </w:pPr>
                  <w:r>
                    <w:rPr>
                      <w:rFonts w:ascii="Aptos Display" w:hAnsi="Aptos Display"/>
                      <w:b/>
                      <w:color w:val="FFFFFF"/>
                      <w:sz w:val="40"/>
                    </w:rPr>
                    <w:t>8. REAL-WORLD IMPACT</w:t>
                  </w:r>
                </w:p>
              </w:tc>
            </w:tr>
          </w:tbl>
          <w:p/>
          <w:p>
            <w:pPr>
              <w:spacing w:after="20"/>
            </w:pPr>
          </w:p>
          <w:p>
            <w:pPr>
              <w:spacing w:after="60" w:line="240" w:lineRule="auto"/>
              <w:ind w:left="187" w:hanging="144"/>
            </w:pPr>
            <w:r>
              <w:rPr>
                <w:rFonts w:ascii="Aptos" w:hAnsi="Aptos"/>
                <w:color w:val="173B2B"/>
                <w:sz w:val="25"/>
              </w:rPr>
              <w:t>• Higher crop productivity through timely identification and guidance.</w:t>
            </w:r>
          </w:p>
          <w:p>
            <w:pPr>
              <w:spacing w:after="60" w:line="240" w:lineRule="auto"/>
              <w:ind w:left="187" w:hanging="144"/>
            </w:pPr>
            <w:r>
              <w:rPr>
                <w:rFonts w:ascii="Aptos" w:hAnsi="Aptos"/>
                <w:color w:val="173B2B"/>
                <w:sz w:val="25"/>
              </w:rPr>
              <w:t>• Reduced losses when disease symptoms are recognized earlier.</w:t>
            </w:r>
          </w:p>
          <w:p>
            <w:pPr>
              <w:spacing w:after="60" w:line="240" w:lineRule="auto"/>
              <w:ind w:left="187" w:hanging="144"/>
            </w:pPr>
            <w:r>
              <w:rPr>
                <w:rFonts w:ascii="Aptos" w:hAnsi="Aptos"/>
                <w:color w:val="173B2B"/>
                <w:sz w:val="25"/>
              </w:rPr>
              <w:t>• Better market and export awareness for planning and opportunities.</w:t>
            </w:r>
          </w:p>
          <w:p>
            <w:pPr>
              <w:spacing w:after="60" w:line="240" w:lineRule="auto"/>
              <w:ind w:left="187" w:hanging="144"/>
            </w:pPr>
            <w:r>
              <w:rPr>
                <w:rFonts w:ascii="Aptos" w:hAnsi="Aptos"/>
                <w:color w:val="173B2B"/>
                <w:sz w:val="25"/>
              </w:rPr>
              <w:t>• Support for sustainable agriculture through informed resource decisions.</w:t>
            </w:r>
          </w:p>
          <w:tbl>
            <w:tblPr>
              <w:tblW w:type="auto" w:w="0"/>
              <w:jc w:val="center"/>
              <w:tblLayout w:type="fixed"/>
              <w:tblLook w:firstColumn="1" w:firstRow="1" w:lastColumn="0" w:lastRow="0" w:noHBand="0" w:noVBand="1" w:val="04A0"/>
            </w:tblPr>
            <w:tblGrid>
              <w:gridCol w:w="12312"/>
            </w:tblGrid>
            <w:tr>
              <w:tc>
                <w:tcPr>
                  <w:tcW w:type="dxa" w:w="11376"/>
                  <w:shd w:fill="075B3A"/>
                  <w:tcMar>
                    <w:top w:w="65" w:type="dxa"/>
                    <w:start w:w="100" w:type="dxa"/>
                    <w:bottom w:w="65" w:type="dxa"/>
                    <w:end w:w="100" w:type="dxa"/>
                  </w:tcMar>
                  <w:tcBorders>
                    <w:top w:val="single" w:sz="0" w:color="075B3A"/>
                    <w:left w:val="single" w:sz="0" w:color="075B3A"/>
                    <w:bottom w:val="single" w:sz="0" w:color="075B3A"/>
                    <w:right w:val="single" w:sz="0" w:color="075B3A"/>
                    <w:insideH w:val="single" w:sz="0" w:color="075B3A"/>
                    <w:insideV w:val="single" w:sz="0" w:color="075B3A"/>
                  </w:tcBorders>
                </w:tcPr>
                <w:p>
                  <w:pPr>
                    <w:spacing w:after="0"/>
                  </w:pPr>
                  <w:r>
                    <w:rPr>
                      <w:rFonts w:ascii="Aptos Display" w:hAnsi="Aptos Display"/>
                      <w:b/>
                      <w:color w:val="FFFFFF"/>
                      <w:sz w:val="40"/>
                    </w:rPr>
                    <w:t>9. TECHNOLOGY STACK</w:t>
                  </w:r>
                </w:p>
              </w:tc>
            </w:tr>
          </w:tbl>
          <w:p/>
          <w:p>
            <w:pPr>
              <w:spacing w:after="20"/>
            </w:pPr>
          </w:p>
          <w:tbl>
            <w:tblPr>
              <w:tblW w:type="auto" w:w="0"/>
              <w:jc w:val="center"/>
              <w:tblLayout w:type="autofit"/>
              <w:tblLook w:firstColumn="1" w:firstRow="1" w:lastColumn="0" w:lastRow="0" w:noHBand="0" w:noVBand="1" w:val="04A0"/>
            </w:tblPr>
            <w:tblGrid>
              <w:gridCol w:w="6156"/>
              <w:gridCol w:w="6156"/>
            </w:tblGrid>
            <w:tr>
              <w:trPr>
                <w:tblHeader w:val="true"/>
              </w:trPr>
              <w:tc>
                <w:tcPr>
                  <w:tcW w:type="dxa" w:w="6156"/>
                  <w:shd w:fill="BFE5C8"/>
                  <w:tcMar>
                    <w:top w:w="55" w:type="dxa"/>
                    <w:start w:w="60" w:type="dxa"/>
                    <w:bottom w:w="55" w:type="dxa"/>
                    <w:end w:w="60" w:type="dxa"/>
                  </w:tcMar>
                  <w:tcBorders>
                    <w:top w:val="single" w:sz="7" w:color="B8D8C3"/>
                    <w:left w:val="single" w:sz="7" w:color="B8D8C3"/>
                    <w:bottom w:val="single" w:sz="7" w:color="B8D8C3"/>
                    <w:right w:val="single" w:sz="7" w:color="B8D8C3"/>
                    <w:insideH w:val="single" w:sz="7" w:color="B8D8C3"/>
                    <w:insideV w:val="single" w:sz="7" w:color="B8D8C3"/>
                  </w:tcBorders>
                </w:tcPr>
                <w:p>
                  <w:pPr>
                    <w:jc w:val="center"/>
                  </w:pPr>
                  <w:r>
                    <w:rPr>
                      <w:rFonts w:ascii="Aptos" w:hAnsi="Aptos"/>
                      <w:b/>
                      <w:color w:val="06452D"/>
                      <w:sz w:val="22"/>
                    </w:rPr>
                    <w:t>Layer</w:t>
                  </w:r>
                </w:p>
              </w:tc>
              <w:tc>
                <w:tcPr>
                  <w:tcW w:type="dxa" w:w="6156"/>
                  <w:shd w:fill="BFE5C8"/>
                  <w:tcMar>
                    <w:top w:w="55" w:type="dxa"/>
                    <w:start w:w="60" w:type="dxa"/>
                    <w:bottom w:w="55" w:type="dxa"/>
                    <w:end w:w="60" w:type="dxa"/>
                  </w:tcMar>
                  <w:tcBorders>
                    <w:top w:val="single" w:sz="7" w:color="B8D8C3"/>
                    <w:left w:val="single" w:sz="7" w:color="B8D8C3"/>
                    <w:bottom w:val="single" w:sz="7" w:color="B8D8C3"/>
                    <w:right w:val="single" w:sz="7" w:color="B8D8C3"/>
                    <w:insideH w:val="single" w:sz="7" w:color="B8D8C3"/>
                    <w:insideV w:val="single" w:sz="7" w:color="B8D8C3"/>
                  </w:tcBorders>
                </w:tcPr>
                <w:p>
                  <w:pPr>
                    <w:jc w:val="center"/>
                  </w:pPr>
                  <w:r>
                    <w:rPr>
                      <w:rFonts w:ascii="Aptos" w:hAnsi="Aptos"/>
                      <w:b/>
                      <w:color w:val="06452D"/>
                      <w:sz w:val="22"/>
                    </w:rPr>
                    <w:t>Technology / Approach</w:t>
                  </w:r>
                </w:p>
              </w:tc>
            </w:tr>
            <w:tr>
              <w:tc>
                <w:tcPr>
                  <w:tcW w:type="dxa" w:w="6156"/>
                  <w:tcMar>
                    <w:top w:w="45" w:type="dxa"/>
                    <w:start w:w="55" w:type="dxa"/>
                    <w:bottom w:w="45" w:type="dxa"/>
                    <w:end w:w="55" w:type="dxa"/>
                  </w:tcMar>
                  <w:tcBorders>
                    <w:top w:val="single" w:sz="7" w:color="B8D8C3"/>
                    <w:left w:val="single" w:sz="7" w:color="B8D8C3"/>
                    <w:bottom w:val="single" w:sz="7" w:color="B8D8C3"/>
                    <w:right w:val="single" w:sz="7" w:color="B8D8C3"/>
                    <w:insideH w:val="single" w:sz="7" w:color="B8D8C3"/>
                    <w:insideV w:val="single" w:sz="7" w:color="B8D8C3"/>
                  </w:tcBorders>
                </w:tcPr>
                <w:p>
                  <w:pPr>
                    <w:jc w:val="center"/>
                  </w:pPr>
                  <w:r>
                    <w:rPr>
                      <w:rFonts w:ascii="Aptos" w:hAnsi="Aptos"/>
                      <w:color w:val="173B2B"/>
                      <w:sz w:val="22"/>
                    </w:rPr>
                    <w:t>AI / ML</w:t>
                  </w:r>
                </w:p>
              </w:tc>
              <w:tc>
                <w:tcPr>
                  <w:tcW w:type="dxa" w:w="6156"/>
                  <w:tcMar>
                    <w:top w:w="45" w:type="dxa"/>
                    <w:start w:w="55" w:type="dxa"/>
                    <w:bottom w:w="45" w:type="dxa"/>
                    <w:end w:w="55" w:type="dxa"/>
                  </w:tcMar>
                  <w:tcBorders>
                    <w:top w:val="single" w:sz="7" w:color="B8D8C3"/>
                    <w:left w:val="single" w:sz="7" w:color="B8D8C3"/>
                    <w:bottom w:val="single" w:sz="7" w:color="B8D8C3"/>
                    <w:right w:val="single" w:sz="7" w:color="B8D8C3"/>
                    <w:insideH w:val="single" w:sz="7" w:color="B8D8C3"/>
                    <w:insideV w:val="single" w:sz="7" w:color="B8D8C3"/>
                  </w:tcBorders>
                </w:tcPr>
                <w:p>
                  <w:pPr>
                    <w:jc w:val="center"/>
                  </w:pPr>
                  <w:r>
                    <w:rPr>
                      <w:rFonts w:ascii="Aptos" w:hAnsi="Aptos"/>
                      <w:color w:val="173B2B"/>
                      <w:sz w:val="22"/>
                    </w:rPr>
                    <w:t>CNN, Transfer Learning</w:t>
                  </w:r>
                </w:p>
              </w:tc>
            </w:tr>
            <w:tr>
              <w:tc>
                <w:tcPr>
                  <w:tcW w:type="dxa" w:w="6156"/>
                  <w:tcMar>
                    <w:top w:w="45" w:type="dxa"/>
                    <w:start w:w="55" w:type="dxa"/>
                    <w:bottom w:w="45" w:type="dxa"/>
                    <w:end w:w="55" w:type="dxa"/>
                  </w:tcMar>
                  <w:tcBorders>
                    <w:top w:val="single" w:sz="7" w:color="B8D8C3"/>
                    <w:left w:val="single" w:sz="7" w:color="B8D8C3"/>
                    <w:bottom w:val="single" w:sz="7" w:color="B8D8C3"/>
                    <w:right w:val="single" w:sz="7" w:color="B8D8C3"/>
                    <w:insideH w:val="single" w:sz="7" w:color="B8D8C3"/>
                    <w:insideV w:val="single" w:sz="7" w:color="B8D8C3"/>
                  </w:tcBorders>
                </w:tcPr>
                <w:p>
                  <w:pPr>
                    <w:jc w:val="center"/>
                  </w:pPr>
                  <w:r>
                    <w:rPr>
                      <w:rFonts w:ascii="Aptos" w:hAnsi="Aptos"/>
                      <w:color w:val="173B2B"/>
                      <w:sz w:val="22"/>
                    </w:rPr>
                    <w:t>Computer Vision</w:t>
                  </w:r>
                </w:p>
              </w:tc>
              <w:tc>
                <w:tcPr>
                  <w:tcW w:type="dxa" w:w="6156"/>
                  <w:tcMar>
                    <w:top w:w="45" w:type="dxa"/>
                    <w:start w:w="55" w:type="dxa"/>
                    <w:bottom w:w="45" w:type="dxa"/>
                    <w:end w:w="55" w:type="dxa"/>
                  </w:tcMar>
                  <w:tcBorders>
                    <w:top w:val="single" w:sz="7" w:color="B8D8C3"/>
                    <w:left w:val="single" w:sz="7" w:color="B8D8C3"/>
                    <w:bottom w:val="single" w:sz="7" w:color="B8D8C3"/>
                    <w:right w:val="single" w:sz="7" w:color="B8D8C3"/>
                    <w:insideH w:val="single" w:sz="7" w:color="B8D8C3"/>
                    <w:insideV w:val="single" w:sz="7" w:color="B8D8C3"/>
                  </w:tcBorders>
                </w:tcPr>
                <w:p>
                  <w:pPr>
                    <w:jc w:val="center"/>
                  </w:pPr>
                  <w:r>
                    <w:rPr>
                      <w:rFonts w:ascii="Aptos" w:hAnsi="Aptos"/>
                      <w:color w:val="173B2B"/>
                      <w:sz w:val="22"/>
                    </w:rPr>
                    <w:t>Image preprocessing &amp; classification</w:t>
                  </w:r>
                </w:p>
              </w:tc>
            </w:tr>
            <w:tr>
              <w:tc>
                <w:tcPr>
                  <w:tcW w:type="dxa" w:w="6156"/>
                  <w:tcMar>
                    <w:top w:w="45" w:type="dxa"/>
                    <w:start w:w="55" w:type="dxa"/>
                    <w:bottom w:w="45" w:type="dxa"/>
                    <w:end w:w="55" w:type="dxa"/>
                  </w:tcMar>
                  <w:tcBorders>
                    <w:top w:val="single" w:sz="7" w:color="B8D8C3"/>
                    <w:left w:val="single" w:sz="7" w:color="B8D8C3"/>
                    <w:bottom w:val="single" w:sz="7" w:color="B8D8C3"/>
                    <w:right w:val="single" w:sz="7" w:color="B8D8C3"/>
                    <w:insideH w:val="single" w:sz="7" w:color="B8D8C3"/>
                    <w:insideV w:val="single" w:sz="7" w:color="B8D8C3"/>
                  </w:tcBorders>
                </w:tcPr>
                <w:p>
                  <w:pPr>
                    <w:jc w:val="center"/>
                  </w:pPr>
                  <w:r>
                    <w:rPr>
                      <w:rFonts w:ascii="Aptos" w:hAnsi="Aptos"/>
                      <w:color w:val="173B2B"/>
                      <w:sz w:val="22"/>
                    </w:rPr>
                    <w:t>Programming</w:t>
                  </w:r>
                </w:p>
              </w:tc>
              <w:tc>
                <w:tcPr>
                  <w:tcW w:type="dxa" w:w="6156"/>
                  <w:tcMar>
                    <w:top w:w="45" w:type="dxa"/>
                    <w:start w:w="55" w:type="dxa"/>
                    <w:bottom w:w="45" w:type="dxa"/>
                    <w:end w:w="55" w:type="dxa"/>
                  </w:tcMar>
                  <w:tcBorders>
                    <w:top w:val="single" w:sz="7" w:color="B8D8C3"/>
                    <w:left w:val="single" w:sz="7" w:color="B8D8C3"/>
                    <w:bottom w:val="single" w:sz="7" w:color="B8D8C3"/>
                    <w:right w:val="single" w:sz="7" w:color="B8D8C3"/>
                    <w:insideH w:val="single" w:sz="7" w:color="B8D8C3"/>
                    <w:insideV w:val="single" w:sz="7" w:color="B8D8C3"/>
                  </w:tcBorders>
                </w:tcPr>
                <w:p>
                  <w:pPr>
                    <w:jc w:val="center"/>
                  </w:pPr>
                  <w:r>
                    <w:rPr>
                      <w:rFonts w:ascii="Aptos" w:hAnsi="Aptos"/>
                      <w:color w:val="173B2B"/>
                      <w:sz w:val="22"/>
                    </w:rPr>
                    <w:t>Python</w:t>
                  </w:r>
                </w:p>
              </w:tc>
            </w:tr>
            <w:tr>
              <w:tc>
                <w:tcPr>
                  <w:tcW w:type="dxa" w:w="6156"/>
                  <w:tcMar>
                    <w:top w:w="45" w:type="dxa"/>
                    <w:start w:w="55" w:type="dxa"/>
                    <w:bottom w:w="45" w:type="dxa"/>
                    <w:end w:w="55" w:type="dxa"/>
                  </w:tcMar>
                  <w:tcBorders>
                    <w:top w:val="single" w:sz="7" w:color="B8D8C3"/>
                    <w:left w:val="single" w:sz="7" w:color="B8D8C3"/>
                    <w:bottom w:val="single" w:sz="7" w:color="B8D8C3"/>
                    <w:right w:val="single" w:sz="7" w:color="B8D8C3"/>
                    <w:insideH w:val="single" w:sz="7" w:color="B8D8C3"/>
                    <w:insideV w:val="single" w:sz="7" w:color="B8D8C3"/>
                  </w:tcBorders>
                </w:tcPr>
                <w:p>
                  <w:pPr>
                    <w:jc w:val="center"/>
                  </w:pPr>
                  <w:r>
                    <w:rPr>
                      <w:rFonts w:ascii="Aptos" w:hAnsi="Aptos"/>
                      <w:color w:val="173B2B"/>
                      <w:sz w:val="22"/>
                    </w:rPr>
                    <w:t>Web</w:t>
                  </w:r>
                </w:p>
              </w:tc>
              <w:tc>
                <w:tcPr>
                  <w:tcW w:type="dxa" w:w="6156"/>
                  <w:tcMar>
                    <w:top w:w="45" w:type="dxa"/>
                    <w:start w:w="55" w:type="dxa"/>
                    <w:bottom w:w="45" w:type="dxa"/>
                    <w:end w:w="55" w:type="dxa"/>
                  </w:tcMar>
                  <w:tcBorders>
                    <w:top w:val="single" w:sz="7" w:color="B8D8C3"/>
                    <w:left w:val="single" w:sz="7" w:color="B8D8C3"/>
                    <w:bottom w:val="single" w:sz="7" w:color="B8D8C3"/>
                    <w:right w:val="single" w:sz="7" w:color="B8D8C3"/>
                    <w:insideH w:val="single" w:sz="7" w:color="B8D8C3"/>
                    <w:insideV w:val="single" w:sz="7" w:color="B8D8C3"/>
                  </w:tcBorders>
                </w:tcPr>
                <w:p>
                  <w:pPr>
                    <w:jc w:val="center"/>
                  </w:pPr>
                  <w:r>
                    <w:rPr>
                      <w:rFonts w:ascii="Aptos" w:hAnsi="Aptos"/>
                      <w:color w:val="173B2B"/>
                      <w:sz w:val="22"/>
                    </w:rPr>
                    <w:t>Flask / Django</w:t>
                  </w:r>
                </w:p>
              </w:tc>
            </w:tr>
            <w:tr>
              <w:tc>
                <w:tcPr>
                  <w:tcW w:type="dxa" w:w="6156"/>
                  <w:tcMar>
                    <w:top w:w="45" w:type="dxa"/>
                    <w:start w:w="55" w:type="dxa"/>
                    <w:bottom w:w="45" w:type="dxa"/>
                    <w:end w:w="55" w:type="dxa"/>
                  </w:tcMar>
                  <w:tcBorders>
                    <w:top w:val="single" w:sz="7" w:color="B8D8C3"/>
                    <w:left w:val="single" w:sz="7" w:color="B8D8C3"/>
                    <w:bottom w:val="single" w:sz="7" w:color="B8D8C3"/>
                    <w:right w:val="single" w:sz="7" w:color="B8D8C3"/>
                    <w:insideH w:val="single" w:sz="7" w:color="B8D8C3"/>
                    <w:insideV w:val="single" w:sz="7" w:color="B8D8C3"/>
                  </w:tcBorders>
                </w:tcPr>
                <w:p>
                  <w:pPr>
                    <w:jc w:val="center"/>
                  </w:pPr>
                  <w:r>
                    <w:rPr>
                      <w:rFonts w:ascii="Aptos" w:hAnsi="Aptos"/>
                      <w:color w:val="173B2B"/>
                      <w:sz w:val="22"/>
                    </w:rPr>
                    <w:t>Database</w:t>
                  </w:r>
                </w:p>
              </w:tc>
              <w:tc>
                <w:tcPr>
                  <w:tcW w:type="dxa" w:w="6156"/>
                  <w:tcMar>
                    <w:top w:w="45" w:type="dxa"/>
                    <w:start w:w="55" w:type="dxa"/>
                    <w:bottom w:w="45" w:type="dxa"/>
                    <w:end w:w="55" w:type="dxa"/>
                  </w:tcMar>
                  <w:tcBorders>
                    <w:top w:val="single" w:sz="7" w:color="B8D8C3"/>
                    <w:left w:val="single" w:sz="7" w:color="B8D8C3"/>
                    <w:bottom w:val="single" w:sz="7" w:color="B8D8C3"/>
                    <w:right w:val="single" w:sz="7" w:color="B8D8C3"/>
                    <w:insideH w:val="single" w:sz="7" w:color="B8D8C3"/>
                    <w:insideV w:val="single" w:sz="7" w:color="B8D8C3"/>
                  </w:tcBorders>
                </w:tcPr>
                <w:p>
                  <w:pPr>
                    <w:jc w:val="center"/>
                  </w:pPr>
                  <w:r>
                    <w:rPr>
                      <w:rFonts w:ascii="Aptos" w:hAnsi="Aptos"/>
                      <w:color w:val="173B2B"/>
                      <w:sz w:val="22"/>
                    </w:rPr>
                    <w:t>MySQL / PostgreSQL</w:t>
                  </w:r>
                </w:p>
              </w:tc>
            </w:tr>
            <w:tr>
              <w:tc>
                <w:tcPr>
                  <w:tcW w:type="dxa" w:w="6156"/>
                  <w:tcMar>
                    <w:top w:w="45" w:type="dxa"/>
                    <w:start w:w="55" w:type="dxa"/>
                    <w:bottom w:w="45" w:type="dxa"/>
                    <w:end w:w="55" w:type="dxa"/>
                  </w:tcMar>
                  <w:tcBorders>
                    <w:top w:val="single" w:sz="7" w:color="B8D8C3"/>
                    <w:left w:val="single" w:sz="7" w:color="B8D8C3"/>
                    <w:bottom w:val="single" w:sz="7" w:color="B8D8C3"/>
                    <w:right w:val="single" w:sz="7" w:color="B8D8C3"/>
                    <w:insideH w:val="single" w:sz="7" w:color="B8D8C3"/>
                    <w:insideV w:val="single" w:sz="7" w:color="B8D8C3"/>
                  </w:tcBorders>
                </w:tcPr>
                <w:p>
                  <w:pPr>
                    <w:jc w:val="center"/>
                  </w:pPr>
                  <w:r>
                    <w:rPr>
                      <w:rFonts w:ascii="Aptos" w:hAnsi="Aptos"/>
                      <w:color w:val="173B2B"/>
                      <w:sz w:val="22"/>
                    </w:rPr>
                    <w:t>APIs</w:t>
                  </w:r>
                </w:p>
              </w:tc>
              <w:tc>
                <w:tcPr>
                  <w:tcW w:type="dxa" w:w="6156"/>
                  <w:tcMar>
                    <w:top w:w="45" w:type="dxa"/>
                    <w:start w:w="55" w:type="dxa"/>
                    <w:bottom w:w="45" w:type="dxa"/>
                    <w:end w:w="55" w:type="dxa"/>
                  </w:tcMar>
                  <w:tcBorders>
                    <w:top w:val="single" w:sz="7" w:color="B8D8C3"/>
                    <w:left w:val="single" w:sz="7" w:color="B8D8C3"/>
                    <w:bottom w:val="single" w:sz="7" w:color="B8D8C3"/>
                    <w:right w:val="single" w:sz="7" w:color="B8D8C3"/>
                    <w:insideH w:val="single" w:sz="7" w:color="B8D8C3"/>
                    <w:insideV w:val="single" w:sz="7" w:color="B8D8C3"/>
                  </w:tcBorders>
                </w:tcPr>
                <w:p>
                  <w:pPr>
                    <w:jc w:val="center"/>
                  </w:pPr>
                  <w:r>
                    <w:rPr>
                      <w:rFonts w:ascii="Aptos" w:hAnsi="Aptos"/>
                      <w:color w:val="173B2B"/>
                      <w:sz w:val="22"/>
                    </w:rPr>
                    <w:t>Weather, Market &amp; Export data</w:t>
                  </w:r>
                </w:p>
              </w:tc>
            </w:tr>
          </w:tbl>
          <w:p/>
          <w:tbl>
            <w:tblPr>
              <w:tblW w:type="auto" w:w="0"/>
              <w:jc w:val="center"/>
              <w:tblLayout w:type="fixed"/>
              <w:tblLook w:firstColumn="1" w:firstRow="1" w:lastColumn="0" w:lastRow="0" w:noHBand="0" w:noVBand="1" w:val="04A0"/>
            </w:tblPr>
            <w:tblGrid>
              <w:gridCol w:w="12312"/>
            </w:tblGrid>
            <w:tr>
              <w:tc>
                <w:tcPr>
                  <w:tcW w:type="dxa" w:w="11376"/>
                  <w:shd w:fill="075B3A"/>
                  <w:tcMar>
                    <w:top w:w="65" w:type="dxa"/>
                    <w:start w:w="100" w:type="dxa"/>
                    <w:bottom w:w="65" w:type="dxa"/>
                    <w:end w:w="100" w:type="dxa"/>
                  </w:tcMar>
                  <w:tcBorders>
                    <w:top w:val="single" w:sz="0" w:color="075B3A"/>
                    <w:left w:val="single" w:sz="0" w:color="075B3A"/>
                    <w:bottom w:val="single" w:sz="0" w:color="075B3A"/>
                    <w:right w:val="single" w:sz="0" w:color="075B3A"/>
                    <w:insideH w:val="single" w:sz="0" w:color="075B3A"/>
                    <w:insideV w:val="single" w:sz="0" w:color="075B3A"/>
                  </w:tcBorders>
                </w:tcPr>
                <w:p>
                  <w:pPr>
                    <w:spacing w:after="0"/>
                  </w:pPr>
                  <w:r>
                    <w:rPr>
                      <w:rFonts w:ascii="Aptos Display" w:hAnsi="Aptos Display"/>
                      <w:b/>
                      <w:color w:val="FFFFFF"/>
                      <w:sz w:val="40"/>
                    </w:rPr>
                    <w:t>10. FUTURE ROADMAP</w:t>
                  </w:r>
                </w:p>
              </w:tc>
            </w:tr>
          </w:tbl>
          <w:p/>
          <w:p>
            <w:pPr>
              <w:spacing w:after="20"/>
            </w:pPr>
          </w:p>
          <w:p>
            <w:pPr>
              <w:spacing w:after="60" w:line="240" w:lineRule="auto"/>
              <w:ind w:left="187" w:hanging="144"/>
            </w:pPr>
            <w:r>
              <w:rPr>
                <w:rFonts w:ascii="Aptos" w:hAnsi="Aptos"/>
                <w:color w:val="173B2B"/>
                <w:sz w:val="24"/>
              </w:rPr>
              <w:t>• Multi-language support for Indian farmers.</w:t>
            </w:r>
          </w:p>
          <w:p>
            <w:pPr>
              <w:spacing w:after="60" w:line="240" w:lineRule="auto"/>
              <w:ind w:left="187" w:hanging="144"/>
            </w:pPr>
            <w:r>
              <w:rPr>
                <w:rFonts w:ascii="Aptos" w:hAnsi="Aptos"/>
                <w:color w:val="173B2B"/>
                <w:sz w:val="24"/>
              </w:rPr>
              <w:t>• Voice-based assistance for easier interaction.</w:t>
            </w:r>
          </w:p>
          <w:p>
            <w:pPr>
              <w:spacing w:after="60" w:line="240" w:lineRule="auto"/>
              <w:ind w:left="187" w:hanging="144"/>
            </w:pPr>
            <w:r>
              <w:rPr>
                <w:rFonts w:ascii="Aptos" w:hAnsi="Aptos"/>
                <w:color w:val="173B2B"/>
                <w:sz w:val="24"/>
              </w:rPr>
              <w:t>• Improved disease prediction accuracy with larger datasets.</w:t>
            </w:r>
          </w:p>
          <w:p>
            <w:pPr>
              <w:spacing w:after="60" w:line="240" w:lineRule="auto"/>
              <w:ind w:left="187" w:hanging="144"/>
            </w:pPr>
            <w:r>
              <w:rPr>
                <w:rFonts w:ascii="Aptos" w:hAnsi="Aptos"/>
                <w:color w:val="173B2B"/>
                <w:sz w:val="24"/>
              </w:rPr>
              <w:t>• Satellite and drone-data integration.</w:t>
            </w:r>
          </w:p>
          <w:p>
            <w:pPr>
              <w:spacing w:after="60" w:line="240" w:lineRule="auto"/>
              <w:ind w:left="187" w:hanging="144"/>
            </w:pPr>
            <w:r>
              <w:rPr>
                <w:rFonts w:ascii="Aptos" w:hAnsi="Aptos"/>
                <w:color w:val="173B2B"/>
                <w:sz w:val="24"/>
              </w:rPr>
              <w:t>• Mobile optimization and wider regional coverage.</w:t>
            </w:r>
          </w:p>
          <w:tbl>
            <w:tblPr>
              <w:tblW w:type="auto" w:w="0"/>
              <w:jc w:val="center"/>
              <w:tblLayout w:type="fixed"/>
              <w:tblLook w:firstColumn="1" w:firstRow="1" w:lastColumn="0" w:lastRow="0" w:noHBand="0" w:noVBand="1" w:val="04A0"/>
            </w:tblPr>
            <w:tblGrid>
              <w:gridCol w:w="12312"/>
            </w:tblGrid>
            <w:tr>
              <w:tc>
                <w:tcPr>
                  <w:tcW w:type="dxa" w:w="11376"/>
                  <w:shd w:fill="075B3A"/>
                  <w:tcMar>
                    <w:top w:w="65" w:type="dxa"/>
                    <w:start w:w="100" w:type="dxa"/>
                    <w:bottom w:w="65" w:type="dxa"/>
                    <w:end w:w="100" w:type="dxa"/>
                  </w:tcMar>
                  <w:tcBorders>
                    <w:top w:val="single" w:sz="0" w:color="075B3A"/>
                    <w:left w:val="single" w:sz="0" w:color="075B3A"/>
                    <w:bottom w:val="single" w:sz="0" w:color="075B3A"/>
                    <w:right w:val="single" w:sz="0" w:color="075B3A"/>
                    <w:insideH w:val="single" w:sz="0" w:color="075B3A"/>
                    <w:insideV w:val="single" w:sz="0" w:color="075B3A"/>
                  </w:tcBorders>
                </w:tcPr>
                <w:p>
                  <w:pPr>
                    <w:spacing w:after="0"/>
                  </w:pPr>
                  <w:r>
                    <w:rPr>
                      <w:rFonts w:ascii="Aptos Display" w:hAnsi="Aptos Display"/>
                      <w:b/>
                      <w:color w:val="FFFFFF"/>
                      <w:sz w:val="40"/>
                    </w:rPr>
                    <w:t>11. CONCLUSION</w:t>
                  </w:r>
                </w:p>
              </w:tc>
            </w:tr>
          </w:tbl>
          <w:p/>
          <w:p>
            <w:pPr>
              <w:spacing w:after="20"/>
            </w:pPr>
          </w:p>
          <w:p>
            <w:pPr>
              <w:spacing w:after="40" w:line="240" w:lineRule="auto"/>
            </w:pPr>
            <w:r>
              <w:rPr>
                <w:rFonts w:ascii="Aptos" w:hAnsi="Aptos"/>
                <w:b w:val="0"/>
                <w:color w:val="173B2B"/>
                <w:sz w:val="25"/>
              </w:rPr>
              <w:t>AgriVision demonstrates how AI, computer vision, and agricultural data can be brought together into a practical farmer assistant. By combining crop identification, disease detection, weather updates, crop knowledge, and market/export intelligence, the platform supports a more connected and data-driven approach to farming.</w:t>
            </w:r>
          </w:p>
          <w:tbl>
            <w:tblPr>
              <w:tblW w:type="auto" w:w="0"/>
              <w:tblLook w:firstColumn="1" w:firstRow="1" w:lastColumn="0" w:lastRow="0" w:noHBand="0" w:noVBand="1" w:val="04A0"/>
            </w:tblPr>
            <w:tblGrid>
              <w:gridCol w:w="12312"/>
            </w:tblGrid>
            <w:tr>
              <w:tc>
                <w:tcPr>
                  <w:tcW w:type="dxa" w:w="12312"/>
                  <w:shd w:fill="DDF2E2"/>
                  <w:tcMar>
                    <w:top w:w="80" w:type="dxa"/>
                    <w:start w:w="100" w:type="dxa"/>
                    <w:bottom w:w="80" w:type="dxa"/>
                    <w:end w:w="100" w:type="dxa"/>
                  </w:tcMar>
                  <w:tcBorders>
                    <w:top w:val="single" w:sz="7" w:color="B8D8C3"/>
                    <w:left w:val="single" w:sz="7" w:color="B8D8C3"/>
                    <w:bottom w:val="single" w:sz="7" w:color="B8D8C3"/>
                    <w:right w:val="single" w:sz="7" w:color="B8D8C3"/>
                    <w:insideH w:val="single" w:sz="7" w:color="B8D8C3"/>
                    <w:insideV w:val="single" w:sz="7" w:color="B8D8C3"/>
                  </w:tcBorders>
                </w:tcPr>
                <w:p>
                  <w:pPr>
                    <w:spacing w:after="40"/>
                  </w:pPr>
                  <w:r>
                    <w:rPr>
                      <w:rFonts w:ascii="Aptos" w:hAnsi="Aptos"/>
                      <w:b/>
                      <w:color w:val="075B3A"/>
                      <w:sz w:val="30"/>
                    </w:rPr>
                    <w:t>VISION</w:t>
                  </w:r>
                </w:p>
                <w:p>
                  <w:pPr>
                    <w:spacing w:after="0"/>
                  </w:pPr>
                  <w:r>
                    <w:rPr>
                      <w:rFonts w:ascii="Aptos" w:hAnsi="Aptos"/>
                      <w:color w:val="173B2B"/>
                      <w:sz w:val="25"/>
                    </w:rPr>
                    <w:t>Technology in the hands of farmers can turn timely information into better decisions, healthier crops, and a more sustainable agricultural future.</w:t>
                  </w:r>
                </w:p>
              </w:tc>
            </w:tr>
          </w:tbl>
          <w:p/>
          <w:p>
            <w:pPr>
              <w:spacing w:after="20"/>
            </w:pPr>
          </w:p>
          <w:tbl>
            <w:tblPr>
              <w:tblW w:type="auto" w:w="0"/>
              <w:jc w:val="center"/>
              <w:tblLayout w:type="fixed"/>
              <w:tblLook w:firstColumn="1" w:firstRow="1" w:lastColumn="0" w:lastRow="0" w:noHBand="0" w:noVBand="1" w:val="04A0"/>
            </w:tblPr>
            <w:tblGrid>
              <w:gridCol w:w="12312"/>
            </w:tblGrid>
            <w:tr>
              <w:tc>
                <w:tcPr>
                  <w:tcW w:type="dxa" w:w="11376"/>
                  <w:shd w:fill="075B3A"/>
                  <w:tcMar>
                    <w:top w:w="65" w:type="dxa"/>
                    <w:start w:w="100" w:type="dxa"/>
                    <w:bottom w:w="65" w:type="dxa"/>
                    <w:end w:w="100" w:type="dxa"/>
                  </w:tcMar>
                  <w:tcBorders>
                    <w:top w:val="single" w:sz="0" w:color="075B3A"/>
                    <w:left w:val="single" w:sz="0" w:color="075B3A"/>
                    <w:bottom w:val="single" w:sz="0" w:color="075B3A"/>
                    <w:right w:val="single" w:sz="0" w:color="075B3A"/>
                    <w:insideH w:val="single" w:sz="0" w:color="075B3A"/>
                    <w:insideV w:val="single" w:sz="0" w:color="075B3A"/>
                  </w:tcBorders>
                </w:tcPr>
                <w:p>
                  <w:pPr>
                    <w:spacing w:after="0"/>
                  </w:pPr>
                  <w:r>
                    <w:rPr>
                      <w:rFonts w:ascii="Aptos Display" w:hAnsi="Aptos Display"/>
                      <w:b/>
                      <w:color w:val="FFFFFF"/>
                      <w:sz w:val="40"/>
                    </w:rPr>
                    <w:t>12. REFERENCES</w:t>
                  </w:r>
                </w:p>
              </w:tc>
            </w:tr>
          </w:tbl>
          <w:p/>
          <w:p>
            <w:pPr>
              <w:spacing w:after="20"/>
            </w:pPr>
          </w:p>
          <w:p>
            <w:pPr>
              <w:spacing w:after="40"/>
              <w:ind w:left="144" w:hanging="144"/>
            </w:pPr>
            <w:r>
              <w:rPr>
                <w:rFonts w:ascii="Aptos" w:hAnsi="Aptos"/>
                <w:color w:val="173B2B"/>
                <w:sz w:val="21"/>
              </w:rPr>
              <w:t>1. Hughes &amp; Salathé — PlantVillage / plant disease image datasets.</w:t>
            </w:r>
          </w:p>
          <w:p>
            <w:pPr>
              <w:spacing w:after="40"/>
              <w:ind w:left="144" w:hanging="144"/>
            </w:pPr>
            <w:r>
              <w:rPr>
                <w:rFonts w:ascii="Aptos" w:hAnsi="Aptos"/>
                <w:color w:val="173B2B"/>
                <w:sz w:val="21"/>
              </w:rPr>
              <w:t>2. He et al. — Deep Residual Learning for Image Recognition.</w:t>
            </w:r>
          </w:p>
          <w:p>
            <w:pPr>
              <w:spacing w:after="40"/>
              <w:ind w:left="144" w:hanging="144"/>
            </w:pPr>
            <w:r>
              <w:rPr>
                <w:rFonts w:ascii="Aptos" w:hAnsi="Aptos"/>
                <w:color w:val="173B2B"/>
                <w:sz w:val="21"/>
              </w:rPr>
              <w:t>3. Tan &amp; Le — EfficientNet: Rethinking Model Scaling for CNNs.</w:t>
            </w:r>
          </w:p>
          <w:p>
            <w:pPr>
              <w:spacing w:after="40"/>
              <w:ind w:left="144" w:hanging="144"/>
            </w:pPr>
            <w:r>
              <w:rPr>
                <w:rFonts w:ascii="Aptos" w:hAnsi="Aptos"/>
                <w:color w:val="173B2B"/>
                <w:sz w:val="21"/>
              </w:rPr>
              <w:t>4. FAO — Agriculture and Food Systems resources.</w:t>
            </w:r>
          </w:p>
          <w:p>
            <w:pPr>
              <w:spacing w:after="40"/>
              <w:ind w:left="144" w:hanging="144"/>
            </w:pPr>
            <w:r>
              <w:rPr>
                <w:rFonts w:ascii="Aptos" w:hAnsi="Aptos"/>
                <w:color w:val="173B2B"/>
                <w:sz w:val="21"/>
              </w:rPr>
              <w:t>5. India Meteorological Department — weather and climate information.</w:t>
            </w:r>
          </w:p>
          <w:p>
            <w:pPr>
              <w:spacing w:after="40"/>
              <w:ind w:left="144" w:hanging="144"/>
            </w:pPr>
            <w:r>
              <w:rPr>
                <w:rFonts w:ascii="Aptos" w:hAnsi="Aptos"/>
                <w:color w:val="173B2B"/>
                <w:sz w:val="21"/>
              </w:rPr>
              <w:t>6. APEDA — Agricultural and Processed Food Products Export Development Authority.</w:t>
            </w:r>
          </w:p>
        </w:tc>
      </w:tr>
    </w:tbl>
    <w:tbl>
      <w:tblPr>
        <w:tblW w:type="auto" w:w="0"/>
        <w:jc w:val="center"/>
        <w:tblLayout w:type="fixed"/>
        <w:tblLook w:firstColumn="1" w:firstRow="1" w:lastColumn="0" w:lastRow="0" w:noHBand="0" w:noVBand="1" w:val="04A0"/>
      </w:tblPr>
      <w:tblGrid>
        <w:gridCol w:w="17011"/>
        <w:gridCol w:w="17011"/>
        <w:gridCol w:w="17011"/>
      </w:tblGrid>
      <w:tr>
        <w:tc>
          <w:tcPr>
            <w:tcW w:type="dxa" w:w="15120"/>
            <w:shd w:fill="06452D"/>
            <w:tcMar>
              <w:top w:w="80" w:type="dxa"/>
              <w:start w:w="120" w:type="dxa"/>
              <w:bottom w:w="80" w:type="dxa"/>
              <w:end w:w="120" w:type="dxa"/>
            </w:tcMar>
            <w:tcBorders>
              <w:top w:val="single" w:sz="0" w:color="06452D"/>
              <w:left w:val="single" w:sz="0" w:color="06452D"/>
              <w:bottom w:val="single" w:sz="0" w:color="06452D"/>
              <w:right w:val="single" w:sz="0" w:color="06452D"/>
              <w:insideH w:val="single" w:sz="0" w:color="06452D"/>
              <w:insideV w:val="single" w:sz="0" w:color="06452D"/>
            </w:tcBorders>
          </w:tcPr>
          <w:p>
            <w:pPr>
              <w:jc w:val="left"/>
            </w:pPr>
            <w:r>
              <w:rPr>
                <w:rFonts w:ascii="Aptos" w:hAnsi="Aptos"/>
                <w:b/>
                <w:color w:val="FFFFFF"/>
                <w:sz w:val="28"/>
              </w:rPr>
              <w:t>AgriVision  |  Your Farmer Assistant</w:t>
            </w:r>
          </w:p>
        </w:tc>
        <w:tc>
          <w:tcPr>
            <w:tcW w:type="dxa" w:w="20160"/>
            <w:shd w:fill="06452D"/>
            <w:tcMar>
              <w:top w:w="80" w:type="dxa"/>
              <w:start w:w="120" w:type="dxa"/>
              <w:bottom w:w="80" w:type="dxa"/>
              <w:end w:w="120" w:type="dxa"/>
            </w:tcMar>
            <w:tcBorders>
              <w:top w:val="single" w:sz="0" w:color="06452D"/>
              <w:left w:val="single" w:sz="0" w:color="06452D"/>
              <w:bottom w:val="single" w:sz="0" w:color="06452D"/>
              <w:right w:val="single" w:sz="0" w:color="06452D"/>
              <w:insideH w:val="single" w:sz="0" w:color="06452D"/>
              <w:insideV w:val="single" w:sz="0" w:color="06452D"/>
            </w:tcBorders>
          </w:tcPr>
          <w:p>
            <w:pPr>
              <w:jc w:val="center"/>
            </w:pPr>
            <w:r>
              <w:rPr>
                <w:rFonts w:ascii="Aptos" w:hAnsi="Aptos"/>
                <w:b/>
                <w:color w:val="DCFFE1"/>
                <w:sz w:val="28"/>
              </w:rPr>
              <w:t>Research Conclave • Poster Presentation</w:t>
            </w:r>
          </w:p>
        </w:tc>
        <w:tc>
          <w:tcPr>
            <w:tcW w:type="dxa" w:w="15120"/>
            <w:shd w:fill="06452D"/>
            <w:tcMar>
              <w:top w:w="80" w:type="dxa"/>
              <w:start w:w="120" w:type="dxa"/>
              <w:bottom w:w="80" w:type="dxa"/>
              <w:end w:w="120" w:type="dxa"/>
            </w:tcMar>
            <w:tcBorders>
              <w:top w:val="single" w:sz="0" w:color="06452D"/>
              <w:left w:val="single" w:sz="0" w:color="06452D"/>
              <w:bottom w:val="single" w:sz="0" w:color="06452D"/>
              <w:right w:val="single" w:sz="0" w:color="06452D"/>
              <w:insideH w:val="single" w:sz="0" w:color="06452D"/>
              <w:insideV w:val="single" w:sz="0" w:color="06452D"/>
            </w:tcBorders>
          </w:tcPr>
          <w:p>
            <w:pPr>
              <w:jc w:val="right"/>
            </w:pPr>
            <w:r>
              <w:rPr>
                <w:rFonts w:ascii="Aptos" w:hAnsi="Aptos"/>
                <w:b/>
                <w:color w:val="FFFFFF"/>
                <w:sz w:val="25"/>
              </w:rPr>
              <w:t>Smart Farming  |  Better Decisions  |  Sustainable Future</w:t>
            </w:r>
          </w:p>
        </w:tc>
      </w:tr>
    </w:tbl>
    <w:sectPr w:rsidR="00FC693F" w:rsidRPr="0006063C" w:rsidSect="00034616">
      <w:pgSz w:w="51840" w:h="34560" w:orient="landscape"/>
      <w:pgMar w:top="403" w:right="403" w:bottom="317" w:left="403"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73B2B"/>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