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2937"/>
          <w:sz w:val="40"/>
          <w:szCs w:val="40"/>
        </w:rPr>
        <w:t xml:space="preserve">System Architecture &amp; Technical Specification</w:t>
      </w:r>
    </w:p>
    <w:p>
      <w:pPr>
        <w:spacing w:after="260"/>
        <w:jc w:val="center"/>
      </w:pPr>
      <w:r>
        <w:rPr>
          <w:b/>
          <w:bCs/>
          <w:color w:val="5B21B6"/>
          <w:sz w:val="30"/>
          <w:szCs w:val="30"/>
        </w:rPr>
        <w:t xml:space="preserve">Quantum-Classical Cost Model, Hard Filters &amp; Time-Dependent Route Search Engine</w:t>
      </w:r>
    </w:p>
    <w:p>
      <w:pPr>
        <w:spacing w:after="500"/>
        <w:jc w:val="center"/>
      </w:pPr>
      <w:r>
        <w:rPr>
          <w:i/>
          <w:iCs/>
          <w:color w:val="6B7280"/>
          <w:sz w:val="22"/>
          <w:szCs w:val="22"/>
        </w:rPr>
        <w:t xml:space="preserve">Downstream pipeline: from the CNN + MLP fusion vector ẓ to the final optimized, safety-checked ship route. Quantum layer specified for 15 qubits, simulated on classical hardware.</w:t>
      </w:r>
    </w:p>
    <w:p>
      <w:pPr>
        <w:pBdr>
          <w:top w:val="single" w:color="CCCCCC" w:sz="6" w:space="8"/>
        </w:pBdr>
        <w:spacing w:after="100"/>
        <w:jc w:val="center"/>
      </w:pPr>
      <w:r>
        <w:rPr>
          <w:color w:val="6B7280"/>
          <w:sz w:val="19"/>
          <w:szCs w:val="19"/>
        </w:rPr>
        <w:t xml:space="preserve">Module scope: everything after ẓ = concat(ẓ_weather, ẓ_vessel) is produced upstream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Executive Summary &amp; Core Objective</w:t>
      </w:r>
    </w:p>
    <w:p>
      <w:pPr>
        <w:spacing w:after="160" w:line="288"/>
      </w:pPr>
      <w:r>
        <w:rPr>
          <w:sz w:val="21"/>
          <w:szCs w:val="21"/>
        </w:rPr>
        <w:t xml:space="preserve">This document specifies everything that happens after the upstream CNN (spatial weather encoder) and MLP (vessel/voyage encoder) produce the 96-dimensional fusion vector ẓ. It covers the quantum-classical cost model that scores candidate route segments, the hard filters that remove physically unsafe or illegal segments before any learned model touches them, the time-dependent graph search that assembles a route, the safety and regulatory checks applied to that route, the 6-hourly rolling re-optimization loop, and the final output schema handed to the vessel.</w:t>
      </w:r>
    </w:p>
    <w:p>
      <w:pPr>
        <w:spacing w:after="160" w:line="288"/>
      </w:pPr>
      <w:r>
        <w:rPr>
          <w:sz w:val="21"/>
          <w:szCs w:val="21"/>
        </w:rPr>
        <w:t xml:space="preserve">The quantum component is a 15-qubit variational circuit, simulated entirely on classical hardware — no physical quantum processor is used at any stage. This has two direct architectural consequences documented throughout this spec: (1) training uses ordinary backpropagation through the simulated circuit rather than parameter-shift or SPSA gradient estimation, and (2) inference computes exact expectation values from the statevector rather than shot-sampled estimates, so there is no sampling noise to average out.</w:t>
      </w:r>
    </w:p>
    <w:p>
      <w:pPr>
        <w:pStyle w:val="Heading2"/>
        <w:spacing w:after="120" w:before="260"/>
      </w:pPr>
      <w:r>
        <w:t xml:space="preserve">1.1 Position in the Overall Pipeline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300"/>
        <w:gridCol w:w="19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Nature</w:t>
            </w:r>
          </w:p>
        </w:tc>
        <w:tc>
          <w:tcPr>
            <w:tcW w:type="dxa" w:w="1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Covered here?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CNN spatial branch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Upstream team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Classical NN, trained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 — input only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MLP vessel branch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Upstream team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Classical NN, trained</w:t>
            </w:r>
          </w:p>
        </w:tc>
        <w:tc>
          <w:tcPr>
            <w:tcW w:type="dxa" w:w="1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 — input only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Fusion → ẓ (96-D)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Upstream team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Concatenation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 — input only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Adapter + quantum cost model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This module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Classical + simulated quantum, trained</w:t>
            </w:r>
          </w:p>
        </w:tc>
        <w:tc>
          <w:tcPr>
            <w:tcW w:type="dxa" w:w="1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Yes — §2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Hard filters (static + dynamic)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This module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Deterministic, zero-AI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Yes — §3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4D-MODIP wavefront search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This module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Classical algorithm (multi-objective)</w:t>
            </w:r>
          </w:p>
        </w:tc>
        <w:tc>
          <w:tcPr>
            <w:tcW w:type="dxa" w:w="1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Yes — §6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Safety &amp; compliance checks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This module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Deterministic formulas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Yes — §5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Rolling horizon re-routing</w:t>
            </w:r>
          </w:p>
        </w:tc>
        <w:tc>
          <w:tcPr>
            <w:tcW w:type="dxa" w:w="3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This module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Orchestration loop</w:t>
            </w:r>
          </w:p>
        </w:tc>
        <w:tc>
          <w:tcPr>
            <w:tcW w:type="dxa" w:w="1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Yes — §6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Final route output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This module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Schema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Yes — §7</w:t>
            </w:r>
          </w:p>
        </w:tc>
      </w:tr>
    </w:tbl>
    <w:p>
      <w:pPr>
        <w:pStyle w:val="Heading1"/>
        <w:spacing w:after="160" w:before="360"/>
      </w:pPr>
      <w:r>
        <w:t xml:space="preserve">2. Input Specification &amp; Feature Augmentation</w:t>
      </w:r>
    </w:p>
    <w:p>
      <w:pPr>
        <w:pStyle w:val="Heading2"/>
        <w:spacing w:after="120" w:before="260"/>
      </w:pPr>
      <w:r>
        <w:t xml:space="preserve">2.1 Incoming Fusion Vector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ẓ_fusion = [ ẓ_weather (64-D) ‖ ẓ_vessel (32-D) ] ∈ ℝ⁹⁶</w:t>
      </w:r>
    </w:p>
    <w:p>
      <w:pPr>
        <w:spacing w:after="160" w:line="288"/>
      </w:pPr>
      <w:r>
        <w:rPr>
          <w:sz w:val="21"/>
          <w:szCs w:val="21"/>
        </w:rPr>
        <w:t xml:space="preserve">ẓ_weather is the CNN's global-average-pooled encoding of the (6–8, 64, 64) weather/ocean grid. ẓ_vessel is the MLP's encoding of vessel length, beam, draft, speed-over-ground, and heading. Both are produced per candidate edge, per query time — not once for the whole voyage (see §4.2).</w:t>
      </w:r>
    </w:p>
    <w:p>
      <w:pPr>
        <w:pStyle w:val="Heading2"/>
        <w:spacing w:after="120" w:before="260"/>
      </w:pPr>
      <w:r>
        <w:t xml:space="preserve">2.2 Feature Augmentation: Relative Encounter Angle</w:t>
      </w:r>
    </w:p>
    <w:p>
      <w:pPr>
        <w:spacing w:after="160" w:line="288"/>
      </w:pPr>
      <w:r>
        <w:rPr>
          <w:sz w:val="21"/>
          <w:szCs w:val="21"/>
        </w:rPr>
        <w:t xml:space="preserve">The single strongest physical predictor of drag and roll risk is the ship-relative direction of the weather, not its raw magnitude. This is a scalar buried inside a 96-D blend unless it is explicitly re-injected. Before the adapter layer, this module computes: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θ_enc = | θ_weather − θ_ship |</w:t>
      </w:r>
    </w:p>
    <w:p>
      <w:pPr>
        <w:spacing w:after="160" w:line="288"/>
      </w:pPr>
      <w:r>
        <w:rPr>
          <w:sz w:val="21"/>
          <w:szCs w:val="21"/>
        </w:rPr>
        <w:t xml:space="preserve">θ_weather (wave/wind direction) comes from the CNN's own directional channel; θ_ship (heading) comes from the MLP's vessel state. Because θ_enc is a circular quantity (0° and 360° are the same heading), it is encoded as two features rather than one raw angle, avoiding a false discontinuity at the wraparound point: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ẓ_input = [ ẓ_fusion (96-D) ‖ sin(θ_enc) ‖ cos(θ_enc) ] ∈ ℝ⁹⁸</w:t>
      </w:r>
    </w:p>
    <w:p>
      <w:pPr>
        <w:spacing w:after="160" w:line="288"/>
      </w:pPr>
      <w:r>
        <w:rPr>
          <w:sz w:val="21"/>
          <w:szCs w:val="21"/>
        </w:rPr>
        <w:t xml:space="preserve">ẓ_input, dimension d = 98, is the true input to the adapter layer defined in §2.</w:t>
      </w:r>
    </w:p>
    <w:p>
      <w:pPr>
        <w:pStyle w:val="Heading1"/>
        <w:spacing w:after="160" w:before="360"/>
      </w:pPr>
      <w:r>
        <w:t xml:space="preserve">3. Quantum-Classical Cost Model</w:t>
      </w:r>
    </w:p>
    <w:p>
      <w:pPr>
        <w:spacing w:after="160" w:line="288"/>
      </w:pPr>
      <w:r>
        <w:rPr>
          <w:sz w:val="21"/>
          <w:szCs w:val="21"/>
        </w:rPr>
        <w:t xml:space="preserve">This is a single differentiable module: adapter → quantum encoding → variational ansatz → measurement → physical-unit readout. Because the quantum circuit is simulated on classical hardware, the entire chain is one ordinary computational graph trained end-to-end with backpropagation — there is no separate “train the quantum part differently” step.</w:t>
      </w:r>
    </w:p>
    <w:p>
      <w:pPr>
        <w:pStyle w:val="Heading2"/>
        <w:spacing w:after="120" w:before="260"/>
      </w:pPr>
      <w:r>
        <w:t xml:space="preserve">3.1 Adapter Layer</w:t>
      </w:r>
    </w:p>
    <w:p>
      <w:pPr>
        <w:spacing w:after="160" w:line="288"/>
      </w:pPr>
      <w:r>
        <w:rPr>
          <w:sz w:val="21"/>
          <w:szCs w:val="21"/>
        </w:rPr>
        <w:t xml:space="preserve">Projects the 98-D input onto N = 15 qubit rotation angles and guarantees the encoding range required by §3.2.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ẓ̂ = LayerNorm(ẓ_input)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ẓ_proj = π · tanh( W_c ẓ̂ + b_c ),   W_c ∈ ℝ¹⁵ˣ⁹⁸,  b_c ∈ ℝ¹⁵</w:t>
      </w:r>
    </w:p>
    <w:p>
      <w:pPr>
        <w:spacing w:after="160" w:line="288"/>
      </w:pPr>
      <w:r>
        <w:rPr>
          <w:sz w:val="21"/>
          <w:szCs w:val="21"/>
        </w:rPr>
        <w:t xml:space="preserve">Every component of ẓ_proj lies strictly within (−π, π), which is required for the angle-encoding step below to be well-posed regardless of the raw scale or distribution of ẓ_input. This layer carries 98×15 + 15 = 1,485 trainable classical parameters.</w:t>
      </w:r>
    </w:p>
    <w:p>
      <w:pPr>
        <w:pStyle w:val="Heading2"/>
        <w:spacing w:after="120" w:before="260"/>
      </w:pPr>
      <w:r>
        <w:t xml:space="preserve">3.2 Quantum Encoding Layer (15 qubits)</w:t>
      </w:r>
    </w:p>
    <w:p>
      <w:pPr>
        <w:spacing w:after="160" w:line="288"/>
      </w:pPr>
      <w:r>
        <w:rPr>
          <w:sz w:val="21"/>
          <w:szCs w:val="21"/>
        </w:rPr>
        <w:t xml:space="preserve">Each of the 15 components of ẓ_proj is mapped to a rotation on its own qubit: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|ψ(ẓ_proj)⟩ = ⨂ᵢ₌₁¹⁵ R_z(z_proj,ᵢ) R_y(z_proj,ᵢ) |0⟩</w:t>
      </w:r>
    </w:p>
    <w:p>
      <w:pPr>
        <w:spacing w:after="160" w:line="288"/>
      </w:pPr>
      <w:r>
        <w:rPr>
          <w:sz w:val="21"/>
          <w:szCs w:val="21"/>
        </w:rPr>
        <w:t xml:space="preserve">Data re-uploading: rather than encoding once, the same rotation block is re-applied before every variational layer, so the circuit sees the environment/vessel state L times, not once — this compensates for whatever detail the 98→15 compression discarded: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U(θ) = ∏ₗ₌₁^L [ Wₗ(θₗ) · S(ẓ_proj) ]</w:t>
      </w:r>
    </w:p>
    <w:p>
      <w:pPr>
        <w:spacing w:after="160" w:line="288"/>
      </w:pPr>
      <w:r>
        <w:rPr>
          <w:sz w:val="21"/>
          <w:szCs w:val="21"/>
        </w:rPr>
        <w:t xml:space="preserve">where S(ẓ_proj) is the encoding unitary above and Wₗ(θₗ) is the trainable block for layer ℓ, defined next.</w:t>
      </w:r>
    </w:p>
    <w:p>
      <w:pPr>
        <w:pStyle w:val="Heading2"/>
        <w:spacing w:after="120" w:before="260"/>
      </w:pPr>
      <w:r>
        <w:t xml:space="preserve">3.3 Variational Ansatz</w:t>
      </w:r>
    </w:p>
    <w:p>
      <w:pPr>
        <w:spacing w:after="160" w:line="288"/>
      </w:pPr>
      <w:r>
        <w:rPr>
          <w:sz w:val="21"/>
          <w:szCs w:val="21"/>
        </w:rPr>
        <w:t xml:space="preserve">Each layer ℓ applies a full single-qubit rotation to every qubit followed by a ring of entangling CNOTs: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Wₗ(θₗ) = ( ∏ᵢ₌₀¹⁴ CNOT_{i,(i+1) mod 15} ) · ( ⨂ⱼ₌₀¹⁴ R_z(θⱼ,ₗ,₃) R_y(θⱼ,ₗ,₂) R_z(θⱼ,ₗ,₁) )</w:t>
      </w:r>
    </w:p>
    <w:p>
      <w:pPr>
        <w:spacing w:after="160" w:line="288"/>
      </w:pPr>
      <w:r>
        <w:rPr>
          <w:sz w:val="21"/>
          <w:szCs w:val="21"/>
        </w:rPr>
        <w:t xml:space="preserve">With L = 4 layers and 3 trainable rotation angles per qubit per layer: 3 × 15 × 4 = 180 trainable quantum parameters. The CNOT ring (including the wraparound CNOT₁₄,₀) ensures every qubit becomes entangled with every other qubit within two layers, so the circuit can express correlations between distant components of the original 98-D input — e.g. between the wind channel and the vessel's draft.</w:t>
      </w:r>
    </w:p>
    <w:p>
      <w:pPr>
        <w:pStyle w:val="Heading2"/>
        <w:spacing w:after="120" w:before="260"/>
      </w:pPr>
      <w:r>
        <w:t xml:space="preserve">3.4 Measurement &amp; Physical-Unit Readout — 10 Outputs</w:t>
      </w:r>
    </w:p>
    <w:p>
      <w:pPr>
        <w:spacing w:after="160" w:line="288"/>
      </w:pPr>
      <w:r>
        <w:rPr>
          <w:sz w:val="21"/>
          <w:szCs w:val="21"/>
        </w:rPr>
        <w:t xml:space="preserve">Ten of the fifteen qubits are measured in the Pauli-Z basis; the remaining five (q10–q14) stay unmeasured and contribute entanglement/expressivity only: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⟨Zₖ⟩ = ⟨ψ(ẓ_proj)| U†(θ) Ẑₖ U(θ) |ψ(ẓ_proj)⟩,  k ∈ {0, …, 9}</w:t>
      </w:r>
    </w:p>
    <w:p>
      <w:pPr>
        <w:spacing w:after="160" w:line="288"/>
      </w:pPr>
      <w:r>
        <w:rPr>
          <w:sz w:val="21"/>
          <w:szCs w:val="21"/>
        </w:rPr>
        <w:t xml:space="preserve">Because this is computed from the exact simulated statevector (32,768-dimensional for 15 qubits), every ⟨Zₖ⟩ is an exact real number in [−1, 1] — no shot averaging, no sampling variance. Each is rescaled into physical units, or interpreted directly as a probability, via a per-qubit readout calibrated against the training label distribution (see §4.1):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400"/>
        <w:gridCol w:w="2500"/>
      </w:tblGrid>
      <w:tr>
        <w:trPr>
          <w:tblHeader/>
        </w:trPr>
        <w:tc>
          <w:tcPr>
            <w:tcW w:type="dxa" w:w="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Qubit</w:t>
            </w:r>
          </w:p>
        </w:tc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Decode formula</w:t>
            </w:r>
          </w:p>
        </w:tc>
        <w:tc>
          <w:tcPr>
            <w:tcW w:type="dxa" w:w="2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Range / units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Fuel burn rate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((⟨Z₀⟩+1)/2) · F_max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0–F_max kg/NM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q1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Wave drag (added resistance)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((⟨Z₁⟩+1)/2) · R_max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0–R_max kN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Speed loss ΔV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((⟨Z₂⟩+1)/2) · ΔV_max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0–ΔV_max kn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q3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Roll risk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(⟨Z₃⟩+1)/2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0–1 probability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q4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Slamming force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((⟨Z₄⟩+1)/2) · S_max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0–S_max kN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q5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Windage (wind) resistance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((⟨Z₅⟩+1)/2) · R_wind,max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0–R_wind,max kN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Comfort index (vertical accel.)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((⟨Z₆⟩+1)/2) · a_max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0–a_max m/s² RMS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q7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Green-water / deck-wetness risk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(⟨Z₇⟩+1)/2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0–1 probability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q8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Propeller emergence risk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(⟨Z₈⟩+1)/2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0–1 probability</w:t>
            </w:r>
          </w:p>
        </w:tc>
      </w:tr>
      <w:tr>
        <w:tc>
          <w:tcPr>
            <w:tcW w:type="dxa" w:w="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q9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Prediction confidence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|⟨Z₉⟩|</w:t>
            </w:r>
          </w:p>
        </w:tc>
        <w:tc>
          <w:tcPr>
            <w:tcW w:type="dxa" w:w="2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 (uncertain) – 1 (confident)</w:t>
            </w:r>
          </w:p>
        </w:tc>
      </w:tr>
    </w:tbl>
    <w:p>
      <w:pPr>
        <w:spacing w:after="160" w:line="288"/>
      </w:pPr>
      <w:r>
        <w:rPr>
          <w:sz w:val="21"/>
          <w:szCs w:val="21"/>
        </w:rPr>
        <w:t xml:space="preserve">F_max, R_max, ΔV_max, S_max, R_wind,max and a_max are fixed scaling constants set to the 99th percentile of the corresponding label in the training set (see §4.1) — not arbitrary values — so each sigmoid-like readout has headroom for the great majority of real sea states without saturating.</w:t>
      </w:r>
    </w:p>
    <w:p>
      <w:pPr>
        <w:spacing w:after="160" w:line="288"/>
      </w:pPr>
      <w:r>
        <w:rPr>
          <w:sz w:val="21"/>
          <w:szCs w:val="21"/>
        </w:rPr>
        <w:t xml:space="preserve">The confidence output (q9) has a genuinely quantum-native interpretation: |⟨Z₉⟩| close to 1 means the circuit has settled into a near-definite state for this input (confident); close to 0 means the state remains in superposition across outcomes (uncertain). As a more rigorous alternative or cross-check, Monte Carlo dropout on the adapter layer (§3.1) across a handful of forward passes gives a direct prediction-variance estimate at negligible extra cost, since each pass is sub-millisecond.</w:t>
      </w:r>
    </w:p>
    <w:p>
      <w:pPr>
        <w:pStyle w:val="Heading2"/>
        <w:spacing w:after="120" w:before="260"/>
      </w:pPr>
      <w:r>
        <w:t xml:space="preserve">3.5 Why Classical Simulation, Not Physical Quantum Hardware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No sampling noise: </w:t>
      </w:r>
      <w:r>
        <w:rPr>
          <w:sz w:val="21"/>
          <w:szCs w:val="21"/>
        </w:rPr>
        <w:t xml:space="preserve">exact statevector expectation values replace shot-based estimation, so §3.4's outputs are deterministic given ẓ_proj and θ.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No cloud latency or queueing: </w:t>
      </w:r>
      <w:r>
        <w:rPr>
          <w:sz w:val="21"/>
          <w:szCs w:val="21"/>
        </w:rPr>
        <w:t xml:space="preserve">everything runs in-process; there is no network round-trip or job queue to reason about.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Exact gradients via autodiff: </w:t>
      </w:r>
      <w:r>
        <w:rPr>
          <w:sz w:val="21"/>
          <w:szCs w:val="21"/>
        </w:rPr>
        <w:t xml:space="preserve">because the simulator is differentiable, the whole adapter→encoding→ansatz→measurement→readout chain trains with standard backpropagation, not parameter-shift or SPSA (both of which exist specifically to work around physical hardware not being backprop-able).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No distillation required: </w:t>
      </w:r>
      <w:r>
        <w:rPr>
          <w:sz w:val="21"/>
          <w:szCs w:val="21"/>
        </w:rPr>
        <w:t xml:space="preserve">a physical-QPU deployment would need a distilled classical stand-in purely for latency reasons; a simulated circuit already is a classical computation, so the trained model can be used directly at inference with no separate distillation step.</w:t>
      </w:r>
    </w:p>
    <w:p>
      <w:pPr>
        <w:pStyle w:val="Heading2"/>
        <w:spacing w:after="120" w:before="260"/>
      </w:pPr>
      <w:r>
        <w:t xml:space="preserve">3.6 Computational Complexity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00"/>
        <w:gridCol w:w="2700"/>
      </w:tblGrid>
      <w:tr>
        <w:trPr>
          <w:tblHeader/>
        </w:trPr>
        <w:tc>
          <w:tcPr>
            <w:tcW w:type="dxa" w:w="3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Quantity</w:t>
            </w:r>
          </w:p>
        </w:tc>
        <w:tc>
          <w:tcPr>
            <w:tcW w:type="dxa" w:w="3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 (N = 15, L = 4)</w:t>
            </w:r>
          </w:p>
        </w:tc>
        <w:tc>
          <w:tcPr>
            <w:tcW w:type="dxa" w:w="2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Statevector dimension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2¹⁵ = 32,768 complex amplitudes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~512 KB per sample in double precision</w:t>
            </w:r>
          </w:p>
        </w:tc>
      </w:tr>
      <w:tr>
        <w:tc>
          <w:tcPr>
            <w:tcW w:type="dxa" w:w="3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Measured qubits / unmeasured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10 measured (q0–q9) / 5 entangling-only (q10–q14)</w:t>
            </w:r>
          </w:p>
        </w:tc>
        <w:tc>
          <w:tcPr>
            <w:tcW w:type="dxa" w:w="2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unmeasured qubits still shape the joint state via the ansatz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Trainable quantum parameters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 × 15 × 4 = 180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rotation angles θⱼ,ₗ,ₘ, shared across all 10 outputs</w:t>
            </w:r>
          </w:p>
        </w:tc>
      </w:tr>
      <w:tr>
        <w:tc>
          <w:tcPr>
            <w:tcW w:type="dxa" w:w="3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Trainable classical parameters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1,485 (adapter) + 10-unit readout</w:t>
            </w:r>
          </w:p>
        </w:tc>
        <w:tc>
          <w:tcPr>
            <w:tcW w:type="dxa" w:w="2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Dense(98→15) + bias + per-output rescale constants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Forward pass latency (single sample, CPU)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sub-millisecond to a few ms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batchable across many candidate edges at once</w:t>
            </w:r>
          </w:p>
        </w:tc>
      </w:tr>
      <w:tr>
        <w:tc>
          <w:tcPr>
            <w:tcW w:type="dxa" w:w="3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Recommended simulator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PennyLane default.qubit / lightning.qubit with a PyTorch or TensorFlow interface</w:t>
            </w:r>
          </w:p>
        </w:tc>
        <w:tc>
          <w:tcPr>
            <w:tcW w:type="dxa" w:w="2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gives autodiff through the circuit for free</w:t>
            </w:r>
          </w:p>
        </w:tc>
      </w:tr>
    </w:tbl>
    <w:p>
      <w:pPr>
        <w:pStyle w:val="Heading1"/>
        <w:spacing w:after="160" w:before="360"/>
      </w:pPr>
      <w:r>
        <w:t xml:space="preserve">4. Training Strategy</w:t>
      </w:r>
    </w:p>
    <w:p>
      <w:pPr>
        <w:pStyle w:val="Heading2"/>
        <w:spacing w:after="120" w:before="260"/>
      </w:pPr>
      <w:r>
        <w:t xml:space="preserve">4.1 Ground-Truth Label Generation</w:t>
      </w:r>
    </w:p>
    <w:p>
      <w:pPr>
        <w:spacing w:after="160" w:line="288"/>
      </w:pPr>
      <w:r>
        <w:rPr>
          <w:sz w:val="21"/>
          <w:szCs w:val="21"/>
        </w:rPr>
        <w:t xml:space="preserve">Training labels are generated the same way the upstream CNN document generates them for its own classical regression head — by running naval empirical formulas (VISIR-2 / ITTC-78 / Holtrop-Mennen) over sampled weather slices and ship specifications: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R_wave,true (kN): added wave resistance from the Holtrop-Mennen / ITTC-78 formulation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F_rate,true (kg/NM): fuel burn rate implied by the resulting required power and the vessel's SFOC curve</w:t>
      </w:r>
    </w:p>
    <w:p>
      <w:pPr>
        <w:spacing w:after="160" w:line="288"/>
      </w:pPr>
      <w:r>
        <w:rPr>
          <w:sz w:val="21"/>
          <w:szCs w:val="21"/>
        </w:rPr>
        <w:t xml:space="preserve">Using identical ground truth to the upstream classical regression head is deliberate: it gives a direct, same-data ablation between the classical cost predictor and this quantum-augmented one, rather than an apples-to-oranges comparison.</w:t>
      </w:r>
    </w:p>
    <w:p>
      <w:pPr>
        <w:pStyle w:val="Heading2"/>
        <w:spacing w:after="120" w:before="260"/>
      </w:pPr>
      <w:r>
        <w:t xml:space="preserve">4.2 Loss Function</w:t>
      </w:r>
    </w:p>
    <w:p>
      <w:pPr>
        <w:spacing w:after="160" w:line="288"/>
      </w:pPr>
      <w:r>
        <w:rPr>
          <w:sz w:val="21"/>
          <w:szCs w:val="21"/>
        </w:rPr>
        <w:t xml:space="preserve">Both targets are standardized to zero mean / unit variance before computing the loss (their raw scales differ by roughly an order of magnitude), then de-standardized at inference: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L(θ, W_c) = (1/B) Σᵢ₌₁^B [ (R̂_wave,ᵢ − R_wave,true,ᵢ)² + λ (F̂_rate,ᵢ − F_rate,true,ᵢ)² ]</w:t>
      </w:r>
    </w:p>
    <w:p>
      <w:pPr>
        <w:spacing w:after="160" w:line="288"/>
      </w:pPr>
      <w:r>
        <w:rPr>
          <w:sz w:val="21"/>
          <w:szCs w:val="21"/>
        </w:rPr>
        <w:t xml:space="preserve">with λ a weighting term tuned on a validation split so neither target dominates the gradient.</w:t>
      </w:r>
    </w:p>
    <w:p>
      <w:pPr>
        <w:pStyle w:val="Heading2"/>
        <w:spacing w:after="120" w:before="260"/>
      </w:pPr>
      <w:r>
        <w:t xml:space="preserve">4.3 Optimizer &amp; Differentiation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5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Differentiation method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Automatic differentiation (backprop) through the simulated circuit — not parameter-shift, not SPSA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Optimizer</w:t>
            </w:r>
          </w:p>
        </w:tc>
        <w:tc>
          <w:tcPr>
            <w:tcW w:type="dxa" w:w="5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Adam, learning rate 1e-3 with cosine decay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Batch size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256 (weather-slice, vessel-spec) pairs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Stopping criterion</w:t>
            </w:r>
          </w:p>
        </w:tc>
        <w:tc>
          <w:tcPr>
            <w:tcW w:type="dxa" w:w="5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Early stopping on a held-out validation split (patience ~15 epochs)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Trained jointly or frozen upstream?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Adapter + quantum cost model train on the received ẓ; CNN/MLP weights stay frozen from the upstream team unless joint end-to-end fine-tuning is explicitly agreed, since the simulator is differentiable enough to support that too if desired</w:t>
            </w:r>
          </w:p>
        </w:tc>
      </w:tr>
    </w:tbl>
    <w:p>
      <w:pPr>
        <w:pStyle w:val="Heading2"/>
        <w:spacing w:after="120" w:before="260"/>
      </w:pPr>
      <w:r>
        <w:t xml:space="preserve">4.4 Software Stack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Quantum simulation + autodiff: PennyLane (default.qubit or lightning.qubit device) with a PyTorch interface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Classical layers (adapter, readout): standard PyTorch nn.Module, trained in the same optimizer step as the quantum layer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Label generation: a small offline script implementing Holtrop-Mennen / ITTC-78 formulas, run once to build the training set</w:t>
      </w:r>
    </w:p>
    <w:p>
      <w:pPr>
        <w:pStyle w:val="Heading1"/>
        <w:spacing w:after="160" w:before="360"/>
      </w:pPr>
      <w:r>
        <w:t xml:space="preserve">5. Hard Filter Architecture (Zero-AI Constraints)</w:t>
      </w:r>
    </w:p>
    <w:p>
      <w:pPr>
        <w:spacing w:after="160" w:line="288"/>
      </w:pPr>
      <w:r>
        <w:rPr>
          <w:sz w:val="21"/>
          <w:szCs w:val="21"/>
        </w:rPr>
        <w:t xml:space="preserve">Hard filters never see ẓ and are never learned. They run before the graph search touches a candidate edge, and their outcome is binary: an edge is either navigable or it is removed from the graph entirely. There are two independent filters.</w:t>
      </w:r>
    </w:p>
    <w:p>
      <w:pPr>
        <w:pStyle w:val="Heading2"/>
        <w:spacing w:after="120" w:before="260"/>
      </w:pPr>
      <w:r>
        <w:t xml:space="preserve">5.1 Static Filter — Bathymetry &amp; Shoreline</w:t>
      </w:r>
    </w:p>
    <w:p>
      <w:pPr>
        <w:spacing w:after="160" w:line="288"/>
      </w:pPr>
      <w:r>
        <w:rPr>
          <w:sz w:val="21"/>
          <w:szCs w:val="21"/>
        </w:rPr>
        <w:t xml:space="preserve">Computed once per operational region and cached, using GEBCO (depth) and GSHHG (shoreline):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UKC(u) = Depth(u) − Draft − Margin_safety</w:t>
      </w:r>
    </w:p>
    <w:p>
      <w:pPr>
        <w:spacing w:after="160" w:line="288"/>
      </w:pPr>
      <w:r>
        <w:rPr>
          <w:sz w:val="21"/>
          <w:szCs w:val="21"/>
        </w:rPr>
        <w:t xml:space="preserve">An edge (u, v) is valid only if UKC(u) &gt; 0 and UKC(v) &gt; 0, and if no point sampled along the great-circle segment between u and v (sampled every ~5 NM) has UKC ≤ 0 or crosses a GSHHG shoreline polygon — both checks are necessary, since a shallow strait can have positive UKC at its endpoints while still being unsafe or crossing land between them.</w:t>
      </w:r>
    </w:p>
    <w:p>
      <w:pPr>
        <w:pStyle w:val="Heading2"/>
        <w:spacing w:after="120" w:before="260"/>
      </w:pPr>
      <w:r>
        <w:t xml:space="preserve">5.2 Dynamic Filter — Extreme Weather No-Go Gate</w:t>
      </w:r>
    </w:p>
    <w:p>
      <w:pPr>
        <w:spacing w:after="160" w:line="288"/>
      </w:pPr>
      <w:r>
        <w:rPr>
          <w:sz w:val="21"/>
          <w:szCs w:val="21"/>
        </w:rPr>
        <w:t xml:space="preserve">Reuses the same ERA5 wind/wave grid already fetched for the CNN — no separate dataset fetch is required. Evaluated per node, per query time (see §6.2), independently of the quantum cost model: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No-Go(u, t) = TRUE  if  H_s(u,t) ≥ 8.0 m   OR   |wind(u,t)| ≥ 25.7 m/s (50 kt)</w:t>
      </w:r>
    </w:p>
    <w:p>
      <w:pPr>
        <w:spacing w:after="160" w:line="288"/>
      </w:pPr>
      <w:r>
        <w:rPr>
          <w:sz w:val="21"/>
          <w:szCs w:val="21"/>
        </w:rPr>
        <w:t xml:space="preserve">This is a hard safety gate, not a preference the cost model can trade off against fuel savings — an edge failing this test is removed from the graph for that time slice regardless of what the quantum cost model predicts.</w:t>
      </w:r>
    </w:p>
    <w:p>
      <w:pPr>
        <w:pStyle w:val="Heading1"/>
        <w:spacing w:after="160" w:before="360"/>
      </w:pPr>
      <w:r>
        <w:t xml:space="preserve">6. 4D-MODIP: Time-Dependent Wavefront Search with Pareto-Frontier Pruning</w:t>
      </w:r>
    </w:p>
    <w:p>
      <w:pPr>
        <w:spacing w:after="160" w:line="288"/>
      </w:pPr>
      <w:r>
        <w:rPr>
          <w:sz w:val="21"/>
          <w:szCs w:val="21"/>
        </w:rPr>
        <w:t xml:space="preserve">4D-MODIP (Multi-Objective Dynamic Isochrone Propagation) replaces a single scalar-weighted A* search with a continuous wavefront that carries multiple objectives forward simultaneously and prunes by Pareto dominance rather than by collapsing everything into one weighted cost. This removes the need to pre-commit to arbitrary weights between fuel, time, and risk — tradeoffs that genuinely have no single right answer are kept alive on the frontier until the search reaches the destination.</w:t>
      </w:r>
    </w:p>
    <w:p>
      <w:pPr>
        <w:pStyle w:val="Heading2"/>
        <w:spacing w:after="120" w:before="260"/>
      </w:pPr>
      <w:r>
        <w:t xml:space="preserve">6.1 Wavefront Representation</w:t>
      </w:r>
    </w:p>
    <w:p>
      <w:pPr>
        <w:spacing w:after="160" w:line="288"/>
      </w:pPr>
      <w:r>
        <w:rPr>
          <w:sz w:val="21"/>
          <w:szCs w:val="21"/>
        </w:rPr>
        <w:t xml:space="preserve">The frontier at elapsed time T is a set of candidate ship states, each an unstructured point (not a fixed grid node): position, heading, cumulative objective vector, and a backpointer to its parent state for route reconstruction. This is the key structural difference from §5's static grid: the wavefront's positions are continuous and generated dynamically, while the hard filters from §5 still operate on the same underlying bathymetry/shoreline/weather data to validate any candidate the wavefront proposes.</w:t>
      </w:r>
    </w:p>
    <w:p>
      <w:pPr>
        <w:pStyle w:val="Heading2"/>
        <w:spacing w:after="120" w:before="260"/>
      </w:pPr>
      <w:r>
        <w:t xml:space="preserve">6.2 Elapsed-Time Weather Query</w:t>
      </w:r>
    </w:p>
    <w:p>
      <w:pPr>
        <w:spacing w:after="160" w:line="288"/>
      </w:pPr>
      <w:r>
        <w:rPr>
          <w:sz w:val="21"/>
          <w:szCs w:val="21"/>
        </w:rPr>
        <w:t xml:space="preserve">Unchanged in principle from a standard time-dependent search: weather moves, so a point reached several days out must be scored against the forecast valid for when the ship will actually be there.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V_actual(u,v) = V_stw − ΔV̂(u,v,t_query)     [§3.4, q2]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SOG(u,v) = V_actual(u,v) + current_projection(u,v)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T_elapsed(v) = T_elapsed(u) + Δdist(u,v) / SOG(u,v)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t_query(v) = T_depart + T_elapsed(v)</w:t>
      </w:r>
    </w:p>
    <w:p>
      <w:pPr>
        <w:spacing w:after="160" w:line="288"/>
      </w:pPr>
      <w:r>
        <w:rPr>
          <w:sz w:val="21"/>
          <w:szCs w:val="21"/>
        </w:rPr>
        <w:t xml:space="preserve">The quantum cost model (§3) and the dynamic no-go gate (§5.2) are queried against the forecast time-slice nearest t_query(v), interpolated between bracketing 6-hourly forecast cycles.</w:t>
      </w:r>
    </w:p>
    <w:p>
      <w:pPr>
        <w:pStyle w:val="Heading2"/>
        <w:spacing w:after="120" w:before="260"/>
      </w:pPr>
      <w:r>
        <w:t xml:space="preserve">6.3 Multi-Objective Candidate Generation</w:t>
      </w:r>
    </w:p>
    <w:p>
      <w:pPr>
        <w:spacing w:after="160" w:line="288"/>
      </w:pPr>
      <w:r>
        <w:rPr>
          <w:sz w:val="21"/>
          <w:szCs w:val="21"/>
        </w:rPr>
        <w:t xml:space="preserve">At each propagation step Δt, every surviving frontier point u generates a fan of candidate headings (e.g. every 15° within ±60° of the bearing to destination). For each candidate v, reach distance uses the QML's own speed-loss prediction (§3.4, q2) directly — the model is telling the search how far the ship can actually get, not just how much it costs to get there: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reach(u → v) = position(u) + SOG(u,v) · Δt  along candidate heading</w:t>
      </w:r>
    </w:p>
    <w:p>
      <w:pPr>
        <w:spacing w:after="160" w:line="288"/>
      </w:pPr>
      <w:r>
        <w:rPr>
          <w:sz w:val="21"/>
          <w:szCs w:val="21"/>
        </w:rPr>
        <w:t xml:space="preserve">Each candidate carries a 5-dimensional running objective vector, accumulated from §3.4's outputs along the path so far: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obj(v) = [ Σ F̂_rate·Δdist,  Σ (R̂_wave+R̂_wind)·Δdist,  T_elapsed(v),  max(Roll_risk),  max(Slam_force) ]</w:t>
      </w:r>
    </w:p>
    <w:p>
      <w:pPr>
        <w:spacing w:after="160" w:line="288"/>
      </w:pPr>
      <w:r>
        <w:rPr>
          <w:sz w:val="21"/>
          <w:szCs w:val="21"/>
        </w:rPr>
        <w:t xml:space="preserve">Candidates landing on a cell already excluded by the hard filters (§5.1, §5.2) are discarded before objective evaluation — the wavefront never has the option to enter an illegal or extreme-weather cell in the first place.</w:t>
      </w:r>
    </w:p>
    <w:p>
      <w:pPr>
        <w:pStyle w:val="Heading2"/>
        <w:spacing w:after="120" w:before="260"/>
      </w:pPr>
      <w:r>
        <w:t xml:space="preserve">6.4 Pareto-Frontier Pruning</w:t>
      </w:r>
    </w:p>
    <w:p>
      <w:pPr>
        <w:spacing w:after="160" w:line="288"/>
      </w:pPr>
      <w:r>
        <w:rPr>
          <w:sz w:val="21"/>
          <w:szCs w:val="21"/>
        </w:rPr>
        <w:t xml:space="preserve">Candidate A dominates candidate B if A is at least as good as B on every objective in obj(·) and strictly better on at least one: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A ≻ B  ⇔  ∀i: obj(A)ᵢ ≤ obj(B)ᵢ  ∧  ∃j: obj(A)ⱼ &lt; obj(B)ⱼ</w:t>
      </w:r>
    </w:p>
    <w:p>
      <w:pPr>
        <w:spacing w:after="160" w:line="288"/>
      </w:pPr>
      <w:r>
        <w:rPr>
          <w:sz w:val="21"/>
          <w:szCs w:val="21"/>
        </w:rPr>
        <w:t xml:space="preserve">After all frontier points generate their candidates for this step, any candidate dominated by another is dropped; only the non-dominated (Pareto-optimal) set propagates to the next step. This keeps the wavefront's size bounded without collapsing genuinely different tradeoffs — a cheap-but-slower route and a fast-but-costlier route can both survive if neither dominates the other, all the way to the destination.</w:t>
      </w:r>
    </w:p>
    <w:p>
      <w:pPr>
        <w:spacing w:after="160" w:line="288"/>
      </w:pPr>
      <w:r>
        <w:rPr>
          <w:sz w:val="21"/>
          <w:szCs w:val="21"/>
        </w:rPr>
        <w:t xml:space="preserve">Confidence (§3.4, q9) is used as a tie-breaker and a caution multiplier rather than a sixth Pareto objective: low-confidence candidates have their Roll_risk and Slam_force objectives inflated by a configurable margin before dominance is evaluated, so the search is automatically more conservative in weather conditions unlike anything in the training data.</w:t>
      </w:r>
    </w:p>
    <w:p>
      <w:pPr>
        <w:pStyle w:val="Heading2"/>
        <w:spacing w:after="120" w:before="260"/>
      </w:pPr>
      <w:r>
        <w:t xml:space="preserve">6.5 Termination &amp; Route Reconstruction</w:t>
      </w:r>
    </w:p>
    <w:p>
      <w:pPr>
        <w:spacing w:after="160" w:line="288"/>
      </w:pPr>
      <w:r>
        <w:rPr>
          <w:sz w:val="21"/>
          <w:szCs w:val="21"/>
        </w:rPr>
        <w:t xml:space="preserve">Propagation continues, re-synced against newly available forecast slices as needed (§6.2), until at least one frontier point falls within a capture radius of the destination. At that point, every surviving non-dominated state at the destination represents a genuinely different, equally “optimal” tradeoff. Rather than forcing a single scalar answer, the system backtraces each of these through its parent chain and can present the operator with a short labeled list — e.g. fastest, cheapest, and most comfortable — all Pareto-optimal, letting a human make the final call where the objectives genuinely conflict.</w:t>
      </w:r>
    </w:p>
    <w:p>
      <w:pPr>
        <w:pStyle w:val="Heading1"/>
        <w:spacing w:after="160" w:before="360"/>
      </w:pPr>
      <w:r>
        <w:t xml:space="preserve">7. Safety &amp; Regulatory Compliance Layer</w:t>
      </w:r>
    </w:p>
    <w:p>
      <w:pPr>
        <w:spacing w:after="160" w:line="288"/>
      </w:pPr>
      <w:r>
        <w:rPr>
          <w:sz w:val="21"/>
          <w:szCs w:val="21"/>
        </w:rPr>
        <w:t xml:space="preserve">Applied leg-by-leg to whatever route(s) the search in §6 returns, before finalization.</w:t>
      </w:r>
    </w:p>
    <w:p>
      <w:pPr>
        <w:spacing w:after="160" w:line="288"/>
      </w:pPr>
      <w:r>
        <w:rPr>
          <w:sz w:val="21"/>
          <w:szCs w:val="21"/>
        </w:rPr>
        <w:t xml:space="preserve">Note on relationship to §6: the QML's own Roll_risk, Slam_force and comfort outputs (§3.4, q3/q4/q6) already shape which candidates survive Pareto pruning during the search itself — this section is a deterministic backstop, not a duplicate of that learned signal. A route can only pass through here if it also satisfies the hard, rule-based physical limits below, independent of what the model predicted.</w:t>
      </w:r>
    </w:p>
    <w:p>
      <w:pPr>
        <w:pStyle w:val="Heading2"/>
        <w:spacing w:after="120" w:before="260"/>
      </w:pPr>
      <w:r>
        <w:t xml:space="preserve">7.1 Seakeeping — Parametric &amp; Synchronous Roll</w:t>
      </w:r>
    </w:p>
    <w:p>
      <w:pPr>
        <w:spacing w:after="160" w:line="288"/>
      </w:pPr>
      <w:r>
        <w:rPr>
          <w:sz w:val="21"/>
          <w:szCs w:val="21"/>
        </w:rPr>
        <w:t xml:space="preserve">Wave celerity and encounter period, from the standard deep-water dispersion relation: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c = g · T_m / (2π)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T_enc = T_m / | 1 − (V_stw · cosθ_enc) / c |</w:t>
      </w:r>
    </w:p>
    <w:p>
      <w:pPr>
        <w:spacing w:after="160" w:line="288"/>
      </w:pPr>
      <w:r>
        <w:rPr>
          <w:sz w:val="21"/>
          <w:szCs w:val="21"/>
        </w:rPr>
        <w:t xml:space="preserve">A leg is flagged for parametric-roll risk when all of the following hold, consistent with IMO's Second Generation Intact Stability guidance: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H_s(leg) exceeds a vessel-class-calibrated threshold (typically ~4 m)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0.8 × T_roll ≤ T_enc ≤ 1.2 × T_roll (near-resonance with the vessel's natural roll period)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θ_enc falls in the following/quartering sector (0–45° or 135–180°)</w:t>
      </w:r>
    </w:p>
    <w:p>
      <w:pPr>
        <w:spacing w:after="160" w:line="288"/>
      </w:pPr>
      <w:r>
        <w:rPr>
          <w:sz w:val="21"/>
          <w:szCs w:val="21"/>
        </w:rPr>
        <w:t xml:space="preserve">On a flag, the response is a local speed adjustment (§7.2), not a route rejection, since a small speed change often shifts T_enc out of resonance.</w:t>
      </w:r>
    </w:p>
    <w:p>
      <w:pPr>
        <w:pStyle w:val="Heading2"/>
        <w:spacing w:after="120" w:before="260"/>
      </w:pPr>
      <w:r>
        <w:t xml:space="preserve">7.2 Passenger / Crew Comfort — ISO 2631</w:t>
      </w:r>
    </w:p>
    <w:p>
      <w:pPr>
        <w:spacing w:after="160" w:line="288"/>
      </w:pPr>
      <w:r>
        <w:rPr>
          <w:sz w:val="21"/>
          <w:szCs w:val="21"/>
        </w:rPr>
        <w:t xml:space="preserve">Predicted vertical acceleration is estimated proportionally to wave height and encounter geometry, calibrated against the ITTC/VISIR seakeeping tables: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â_v ≈ k_v · H_s · g(V_stw, θ_enc)</w:t>
      </w:r>
    </w:p>
    <w:p>
      <w:pPr>
        <w:spacing w:after="160" w:line="288"/>
      </w:pPr>
      <w:r>
        <w:rPr>
          <w:sz w:val="21"/>
          <w:szCs w:val="21"/>
        </w:rPr>
        <w:t xml:space="preserve">compared to the ISO 2631-1 reduced-comfort boundary for the leg's expected duration. If â_v exceeds the boundary, speed is reduced in 1-knot steps and the leg is re-scored (re-querying §3 and §7.1) until compliant or a minimum safe-speed floor is reached.</w:t>
      </w:r>
    </w:p>
    <w:p>
      <w:pPr>
        <w:pStyle w:val="Heading2"/>
        <w:spacing w:after="120" w:before="260"/>
      </w:pPr>
      <w:r>
        <w:t xml:space="preserve">7.3 Emissions Compliance — ECA &amp; CII</w:t>
      </w:r>
    </w:p>
    <w:p>
      <w:pPr>
        <w:spacing w:after="160" w:line="288"/>
      </w:pPr>
      <w:r>
        <w:rPr>
          <w:sz w:val="21"/>
          <w:szCs w:val="21"/>
        </w:rPr>
        <w:t xml:space="preserve">ECA membership is a point-in-polygon test against IMO Emission Control Area boundaries; legs inside an ECA are flagged for compliant fuel-type use. CII is tracked cumulatively across the voyage: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E_total = Σ F̂_rate × Δdist × 3.114   [kg CO₂, HFO conversion factor]</w:t>
      </w:r>
    </w:p>
    <w:p>
      <w:pPr>
        <w:pBdr>
          <w:left w:val="single" w:color="5B21B6" w:sz="18" w:space="8"/>
        </w:pBdr>
        <w:spacing w:after="120" w:before="120"/>
        <w:ind w:left="431"/>
      </w:pPr>
      <w:r>
        <w:rPr>
          <w:rFonts w:ascii="Consolas" w:cs="Consolas" w:eastAsia="Consolas" w:hAnsi="Consolas"/>
          <w:color w:val="111111"/>
          <w:sz w:val="21"/>
          <w:szCs w:val="21"/>
        </w:rPr>
        <w:t xml:space="preserve">CII_attained = E_total / (DWT × D_total)</w:t>
      </w:r>
    </w:p>
    <w:p>
      <w:pPr>
        <w:spacing w:after="160" w:line="288"/>
      </w:pPr>
      <w:r>
        <w:rPr>
          <w:sz w:val="21"/>
          <w:szCs w:val="21"/>
        </w:rPr>
        <w:t xml:space="preserve">If CII_attained is projected to exceed the vessel's required band at the current pace, the check flags a voyage-wide (not single-leg) speed reduction recommendation.</w:t>
      </w:r>
    </w:p>
    <w:p>
      <w:pPr>
        <w:pStyle w:val="Heading1"/>
        <w:spacing w:after="160" w:before="360"/>
      </w:pPr>
      <w:r>
        <w:t xml:space="preserve">8. Rolling Horizon Re-Routing</w:t>
      </w:r>
    </w:p>
    <w:p>
      <w:pPr>
        <w:pStyle w:val="Heading2"/>
        <w:spacing w:after="120" w:before="260"/>
      </w:pPr>
      <w:r>
        <w:t xml:space="preserve">8.1 Trigger Conditions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Scheduled 6-hourly ERA5/CMEMS forecast refresh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AIS-observed position deviates from the planned waypoint by more than ~10 NM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A new dynamic no-go zone (§5.2) intersects the remaining planned route</w:t>
      </w:r>
    </w:p>
    <w:p>
      <w:pPr>
        <w:pStyle w:val="Heading2"/>
        <w:spacing w:after="120" w:before="260"/>
      </w:pPr>
      <w:r>
        <w:t xml:space="preserve">8.2 Procedure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Snapshot current AIS state (lat, lon, SOG, COG, t_now) as the new origin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Re-fetch the latest ERA5/CMEMS forecast cycle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Reset the elapsed-time baseline: T_elapsed = 0 at the new origin, t_now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Re-run the dynamic filter (§5.2) over the remaining region — the static filter (§5.1) is cached and reused unchanged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Re-run the 4D-MODIP wavefront search (§6) from the new origin to the fixed destination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Re-run the safety &amp; compliance checks (§7) on the newly proposed remaining route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Splice the already-sailed portion of the route with the newly computed remaining portion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Publish the updated route and log the delta against the previous plan for audit</w:t>
      </w:r>
    </w:p>
    <w:p>
      <w:pPr>
        <w:pStyle w:val="Heading1"/>
        <w:spacing w:after="160" w:before="360"/>
      </w:pPr>
      <w:r>
        <w:t xml:space="preserve">9. Final Route Output Schema</w:t>
      </w:r>
    </w:p>
    <w:p>
      <w:pPr>
        <w:spacing w:after="160" w:line="288"/>
      </w:pPr>
      <w:r>
        <w:rPr>
          <w:sz w:val="21"/>
          <w:szCs w:val="21"/>
        </w:rPr>
        <w:t xml:space="preserve">Because §6.5 can terminate with several non-dominated routes, the output is a small labeled set (typically 1–3 routes — e.g. FASTEST, CHEAPEST, MOST_COMFORTABLE) rather than a single record. Each route contains a per-waypoint list plus a summary.</w:t>
      </w:r>
    </w:p>
    <w:p>
      <w:pPr>
        <w:spacing w:after="160" w:line="288"/>
      </w:pPr>
      <w:r>
        <w:rPr>
          <w:sz w:val="21"/>
          <w:szCs w:val="21"/>
        </w:rPr>
        <w:t xml:space="preserve">Per-waypoint record: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2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lat, lon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float, float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Waypoint coordinates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eta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datetime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Predicted arrival time at this waypoint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heading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float (deg)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Recommended course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speed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float (kn)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Recommended speed over ground, V_stw − ΔV̂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fuel_leg_kg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float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Predicted fuel burn for this leg, F̂_rate × Δdist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resistance_kN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float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Predicted wave + wind drag, R̂_wave + R̂_wind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roll_risk, slam_force, comfort_index, green_water_risk, prop_emergence_risk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float / float / float / float / float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Directly from §3.4, q3/q4/q6/q7/q8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float [0,1]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§3.4, q9 — low values indicate an out-of-distribution weather state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safety_flag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OK / PARAMETRIC_ROLL_RISK / COMFORT_LIMIT / ECA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4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MODEL / FALLBACK_HOLTROP — see §10</w:t>
            </w:r>
          </w:p>
        </w:tc>
      </w:tr>
    </w:tbl>
    <w:p>
      <w:pPr>
        <w:spacing w:after="160" w:line="288"/>
      </w:pPr>
      <w:r>
        <w:rPr>
          <w:sz w:val="21"/>
          <w:szCs w:val="21"/>
        </w:rPr>
        <w:t xml:space="preserve">Plus, per route, a summary record: total distance (NM), total fuel (t), total time (hr), attained CII estimate, a route label (FASTEST / CHEAPEST / MOST_COMFORTABLE / …), and the timestamp of the last rolling-horizon update.</w:t>
      </w:r>
    </w:p>
    <w:p>
      <w:pPr>
        <w:pStyle w:val="Heading1"/>
        <w:spacing w:after="160" w:before="360"/>
      </w:pPr>
      <w:r>
        <w:t xml:space="preserve">10. Edge Cases &amp; Fallback Protocols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0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Upstream ẓ dimension changes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Adapter shape mismatch at load time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Adapter input size is read from a versioned config; on mismatch, log a warning and retrain only the adapter, not the quantum layer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Encoding saturation / vanishing gradients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tanh squashing flattens gradients for large L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Monitor gradient variance during training; if flattening appears, reduce ansatz depth L or add a classical skip connection from ẓ_proj directly into the readout head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Weather feed outage (upstream DEGRADED_MODE flag)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 CNN/MLP output available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Bypass §3 entirely; use calm-water Holtrop-Mennen values directly as the edge cost until the feed reconnects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Query time beyond forecast horizon (&gt;72 h out)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 valid forecast slice for t_query(v)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Fall back to monthly climatological averages for that region/season rather than extrapolating the last known forecast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 feasible path (dynamic no-go zones block all corridors)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Search returns no route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Relax the dynamic threshold (§5.2) by a configurable margin once, and flag the resulting route ELEVATED_RISK for operator review — never fail silently</w:t>
            </w:r>
          </w:p>
        </w:tc>
      </w:tr>
    </w:tbl>
    <w:p>
      <w:pPr>
        <w:pStyle w:val="Heading1"/>
        <w:spacing w:after="160" w:before="360"/>
      </w:pPr>
      <w:r>
        <w:t xml:space="preserve">11. Complete Pipeline Summary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0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 type</w:t>
            </w:r>
          </w:p>
        </w:tc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Runs</w:t>
            </w:r>
          </w:p>
        </w:tc>
        <w:tc>
          <w:tcPr>
            <w:tcW w:type="dxa" w:w="2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Feature augmentation (θ_enc)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Deterministic formula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Every edge query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ẓ_fusion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Adapter layer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Classical NN (trained)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Every edge query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ẓ_input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Quantum encoding + ansatz + measurement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Simulated quantum (trained via backprop)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Every edge query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ẓ_proj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Static hard filter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Deterministic, zero-AI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Once per region, cached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GEBCO, GSHHG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Dynamic no-go gate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Deterministic, zero-AI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Every forecast cycle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ERA5/CMEMS (reused from CNN)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4D-MODIP wavefront + Pareto pruning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Classical algorithm (multi-objective)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Every (re-)planning cycle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Cost model + both filters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Safety &amp; compliance checks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Deterministic formulas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On the returned route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Route + vessel stability data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Rolling horizon update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Orchestration loop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Every 6 h or on trigger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AIS + new forecast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Final route output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Schema / interface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Every (re-)planning cycle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All of the above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6B7280"/>
        <w:sz w:val="16"/>
        <w:szCs w:val="16"/>
      </w:rPr>
      <w:t xml:space="preserve">Quantum-Classical Cost Model &amp; Route Search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–"/>
      <w:lvlJc w:val="left"/>
      <w:pPr>
        <w:ind w:left="1008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2026-08-15T14:15:13.513Z</dcterms:created>
  <dcterms:modified xsi:type="dcterms:W3CDTF">2026-08-15T14:15:13.523Z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