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Segoe UI" w:hAnsi="Segoe UI"/>
          <w:b/>
          <w:color w:val="0F2C59"/>
          <w:sz w:val="44"/>
        </w:rPr>
        <w:t>SYSTEM ARCHITECTURE &amp; WORKFLOW SPECIFICATION</w:t>
      </w:r>
    </w:p>
    <w:p>
      <w:pPr>
        <w:spacing w:after="240"/>
      </w:pPr>
      <w:r>
        <w:rPr>
          <w:rFonts w:ascii="Segoe UI" w:hAnsi="Segoe UI"/>
          <w:color w:val="1E40AF"/>
          <w:sz w:val="26"/>
        </w:rPr>
        <w:t>Theory of Computation Answer Generator &amp; Formal Languages Workbench (v2.4)</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2160"/>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Project Lead / Author</w:t>
            </w:r>
          </w:p>
        </w:tc>
        <w:tc>
          <w:tcPr>
            <w:tcW w:type="dxa" w:w="2880"/>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GitHub Repository</w:t>
            </w:r>
          </w:p>
        </w:tc>
        <w:tc>
          <w:tcPr>
            <w:tcW w:type="dxa" w:w="2592"/>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Architecture Pattern</w:t>
            </w:r>
          </w:p>
        </w:tc>
        <w:tc>
          <w:tcPr>
            <w:tcW w:type="dxa" w:w="1728"/>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Target Environment</w:t>
            </w:r>
          </w:p>
        </w:tc>
      </w:tr>
      <w:tr>
        <w:tc>
          <w:tcPr>
            <w:tcW w:type="dxa" w:w="216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Aryan Sharma</w:t>
            </w:r>
          </w:p>
        </w:tc>
        <w:tc>
          <w:tcPr>
            <w:tcW w:type="dxa" w:w="28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github.com/AryanSharma221/toc-answer-generator</w:t>
            </w:r>
          </w:p>
        </w:tc>
        <w:tc>
          <w:tcPr>
            <w:tcW w:type="dxa" w:w="259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Hybrid Deterministic-Advisory Multi-Tier</w:t>
            </w:r>
          </w:p>
        </w:tc>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Python 3.10+, Streamlit, Graphviz</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top w:val="single" w:sz="4" w:space="0" w:color="CBD5E1"/>
              <w:left w:val="single" w:sz="24" w:space="0" w:color="3B82F6"/>
              <w:bottom w:val="single" w:sz="4" w:space="0" w:color="CBD5E1"/>
              <w:right w:val="single" w:sz="4" w:space="0" w:color="CBD5E1"/>
            </w:tcBorders>
          </w:tcPr>
          <w:p>
            <w:pPr>
              <w:spacing w:after="60"/>
            </w:pPr>
            <w:r>
              <w:rPr>
                <w:rFonts w:ascii="Segoe UI" w:hAnsi="Segoe UI"/>
                <w:b/>
                <w:color w:val="1E40AF"/>
                <w:sz w:val="19"/>
              </w:rPr>
              <w:t xml:space="preserve">[EXECUTIVE BRIEF] </w:t>
            </w:r>
            <w:r>
              <w:rPr>
                <w:rFonts w:ascii="Segoe UI" w:hAnsi="Segoe UI"/>
                <w:color w:val="1F2937"/>
                <w:sz w:val="19"/>
              </w:rPr>
              <w:t>This specification is the authoritative technical reference for the Theory of Computation (TOC) Answer Generator. It details the multi-tier system topology, algorithmic pipelines, mathematical verification gates, advisory AI integration, and client-side visualization mechanics. Designed for software teammates, technical reviewers, and evaluators.</w:t>
            </w:r>
          </w:p>
        </w:tc>
      </w:tr>
    </w:tbl>
    <w:p>
      <w:pPr>
        <w:spacing w:before="0" w:after="80"/>
      </w:pPr>
    </w:p>
    <w:p>
      <w:pPr>
        <w:keepNext/>
        <w:spacing w:before="360" w:after="120"/>
        <w:pBdr>
          <w:bottom w:val="single" w:sz="12" w:space="4" w:color="1E40AF"/>
        </w:pBdr>
      </w:pPr>
      <w:r>
        <w:rPr>
          <w:rFonts w:ascii="Segoe UI" w:hAnsi="Segoe UI"/>
          <w:b/>
          <w:color w:val="0F2C59"/>
          <w:sz w:val="34"/>
        </w:rPr>
        <w:t>1. Executive Summary &amp; System Philosophy</w:t>
      </w:r>
    </w:p>
    <w:p>
      <w:pPr>
        <w:spacing w:after="100" w:line="276" w:lineRule="auto"/>
      </w:pPr>
      <w:r>
        <w:rPr>
          <w:rFonts w:ascii="Segoe UI" w:hAnsi="Segoe UI"/>
          <w:b/>
          <w:color w:val="1F2937"/>
          <w:sz w:val="20"/>
        </w:rPr>
        <w:t xml:space="preserve">System Purpose: </w:t>
      </w:r>
      <w:r>
        <w:rPr>
          <w:rFonts w:ascii="Segoe UI" w:hAnsi="Segoe UI"/>
          <w:color w:val="1F2937"/>
          <w:sz w:val="20"/>
        </w:rPr>
        <w:t>The Theory of Computation Answer Generator is an enterprise-grade academic workbench designed to solve, verify, and explain complex formal language problems, including Context-Free Grammar (CFG) derivations, lexical and structural ambiguity analysis, Deterministic Finite Automata (DFA) minimization, Non-Deterministic Finite Automata (NFA) subset constructions, and Regular Expression conversions.</w:t>
      </w:r>
    </w:p>
    <w:p>
      <w:pPr>
        <w:spacing w:after="100" w:line="276" w:lineRule="auto"/>
      </w:pPr>
      <w:r>
        <w:rPr>
          <w:rFonts w:ascii="Segoe UI" w:hAnsi="Segoe UI"/>
          <w:b/>
          <w:color w:val="1F2937"/>
          <w:sz w:val="20"/>
        </w:rPr>
        <w:t xml:space="preserve">The Hallucination Dilemma &amp; Core Doctrine: </w:t>
      </w:r>
      <w:r>
        <w:rPr>
          <w:rFonts w:ascii="Segoe UI" w:hAnsi="Segoe UI"/>
          <w:color w:val="1F2937"/>
          <w:sz w:val="20"/>
        </w:rPr>
        <w:t>Modern Large Language Models (LLMs) excel at linguistic fluency but notoriously suffer from severe hallucinations when executing multi-step formal mathematical algorithms. Autoregressive token generation frequently skips nonterminals, mislabels state equivalence classes, invents invalid transitions, and claims false parsing success. To eliminate these flaws, this project establishes a non-negotiable architectural doctrine: 'Deterministic Truth, LLM Explanation'. All computational proofs, derivations, state partitions, and graph yields are computed exclusively by formal deterministic algorithms. The LLM is restricted strictly to generating pedagogical explanations conditioned on the verified mathematical output.</w:t>
      </w:r>
    </w:p>
    <w:p>
      <w:pPr>
        <w:pStyle w:val="ListBullet"/>
        <w:spacing w:after="60" w:line="276" w:lineRule="auto"/>
        <w:ind w:left="360"/>
      </w:pPr>
      <w:r>
        <w:rPr>
          <w:rFonts w:ascii="Segoe UI" w:hAnsi="Segoe UI"/>
          <w:b/>
          <w:color w:val="1F2937"/>
          <w:sz w:val="20"/>
        </w:rPr>
        <w:t xml:space="preserve">1. </w:t>
      </w:r>
      <w:r>
        <w:rPr>
          <w:rFonts w:ascii="Segoe UI" w:hAnsi="Segoe UI"/>
          <w:color w:val="1F2937"/>
          <w:sz w:val="20"/>
        </w:rPr>
        <w:t>Zero-Hallucination Guarantees: Mathematical answers are derived via Earley chart parsing, BFS reachability, and Myhill-Nerode table-filling, never by raw generative guessing.</w:t>
      </w:r>
    </w:p>
    <w:p>
      <w:pPr>
        <w:pStyle w:val="ListBullet"/>
        <w:spacing w:after="60" w:line="276" w:lineRule="auto"/>
        <w:ind w:left="360"/>
      </w:pPr>
      <w:r>
        <w:rPr>
          <w:rFonts w:ascii="Segoe UI" w:hAnsi="Segoe UI"/>
          <w:b/>
          <w:color w:val="1F2937"/>
          <w:sz w:val="20"/>
        </w:rPr>
        <w:t xml:space="preserve">2. </w:t>
      </w:r>
      <w:r>
        <w:rPr>
          <w:rFonts w:ascii="Segoe UI" w:hAnsi="Segoe UI"/>
          <w:color w:val="1F2937"/>
          <w:sz w:val="20"/>
        </w:rPr>
        <w:t>Tri-Layer Verification Architecture: Combines primary solvers, secondary independent mathematical cross-checks (Hopcroft vs. Moore, automata-lib equivalence), and an advisory API audit layer.</w:t>
      </w:r>
    </w:p>
    <w:p>
      <w:pPr>
        <w:pStyle w:val="ListBullet"/>
        <w:spacing w:after="60" w:line="276" w:lineRule="auto"/>
        <w:ind w:left="360"/>
      </w:pPr>
      <w:r>
        <w:rPr>
          <w:rFonts w:ascii="Segoe UI" w:hAnsi="Segoe UI"/>
          <w:b/>
          <w:color w:val="1F2937"/>
          <w:sz w:val="20"/>
        </w:rPr>
        <w:t xml:space="preserve">3. </w:t>
      </w:r>
      <w:r>
        <w:rPr>
          <w:rFonts w:ascii="Segoe UI" w:hAnsi="Segoe UI"/>
          <w:color w:val="1F2937"/>
          <w:sz w:val="20"/>
        </w:rPr>
        <w:t>High-Availability API Resilience: Integrated KeyManager supporting dynamic multi-key cycling across Gemini API keys with automatic failover upon HTTP 429 rate-limiting.</w:t>
      </w:r>
    </w:p>
    <w:p>
      <w:pPr>
        <w:pStyle w:val="ListBullet"/>
        <w:spacing w:after="60" w:line="276" w:lineRule="auto"/>
        <w:ind w:left="360"/>
      </w:pPr>
      <w:r>
        <w:rPr>
          <w:rFonts w:ascii="Segoe UI" w:hAnsi="Segoe UI"/>
          <w:b/>
          <w:color w:val="1F2937"/>
          <w:sz w:val="20"/>
        </w:rPr>
        <w:t xml:space="preserve">4. </w:t>
      </w:r>
      <w:r>
        <w:rPr>
          <w:rFonts w:ascii="Segoe UI" w:hAnsi="Segoe UI"/>
          <w:color w:val="1F2937"/>
          <w:sz w:val="20"/>
        </w:rPr>
        <w:t>Interactive Client-Side Inspection: Graphviz-generated SVGs/PNGs embedded with client-side zoom, pan, fit, and reset controls that operate with zero server-side round-trips.</w:t>
      </w:r>
    </w:p>
    <w:p>
      <w:pPr>
        <w:pStyle w:val="ListBullet"/>
        <w:spacing w:after="60" w:line="276" w:lineRule="auto"/>
        <w:ind w:left="360"/>
      </w:pPr>
      <w:r>
        <w:rPr>
          <w:rFonts w:ascii="Segoe UI" w:hAnsi="Segoe UI"/>
          <w:b/>
          <w:color w:val="1F2937"/>
          <w:sz w:val="20"/>
        </w:rPr>
        <w:t xml:space="preserve">5. </w:t>
      </w:r>
      <w:r>
        <w:rPr>
          <w:rFonts w:ascii="Segoe UI" w:hAnsi="Segoe UI"/>
          <w:color w:val="1F2937"/>
          <w:sz w:val="20"/>
        </w:rPr>
        <w:t>Multi-Format Academic Publishing: Real-time dual export pipeline compiling comprehensive HTML reports (standalone, self-contained base64) and publication-grade PDF documents via WeasyPrint.</w:t>
      </w:r>
    </w:p>
    <w:p>
      <w:pPr>
        <w:keepNext/>
        <w:spacing w:before="360" w:after="120"/>
        <w:pBdr>
          <w:bottom w:val="single" w:sz="12" w:space="4" w:color="1E40AF"/>
        </w:pBdr>
      </w:pPr>
      <w:r>
        <w:rPr>
          <w:rFonts w:ascii="Segoe UI" w:hAnsi="Segoe UI"/>
          <w:b/>
          <w:color w:val="0F2C59"/>
          <w:sz w:val="34"/>
        </w:rPr>
        <w:t>2. High-Level Architecture &amp; Component Topology</w:t>
      </w:r>
    </w:p>
    <w:p>
      <w:pPr>
        <w:spacing w:after="100" w:line="276" w:lineRule="auto"/>
      </w:pPr>
      <w:r>
        <w:rPr>
          <w:rFonts w:ascii="Segoe UI" w:hAnsi="Segoe UI"/>
          <w:color w:val="1F2937"/>
          <w:sz w:val="20"/>
        </w:rPr>
        <w:t>The application adheres to a decoupled 6-tier architecture that guarantees strict separation of concerns, uncompromising mathematical accuracy, and graceful degradation during network or third-party outages.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1728"/>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Tier Name</w:t>
            </w:r>
          </w:p>
        </w:tc>
        <w:tc>
          <w:tcPr>
            <w:tcW w:type="dxa" w:w="2304"/>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Primary Modules</w:t>
            </w:r>
          </w:p>
        </w:tc>
        <w:tc>
          <w:tcPr>
            <w:tcW w:type="dxa" w:w="3312"/>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Core Responsibilities</w:t>
            </w:r>
          </w:p>
        </w:tc>
        <w:tc>
          <w:tcPr>
            <w:tcW w:type="dxa" w:w="2016"/>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Underlying Technologies</w:t>
            </w:r>
          </w:p>
        </w:tc>
      </w:tr>
      <w:tr>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1. Presentation Tier</w:t>
            </w:r>
          </w:p>
        </w:tc>
        <w:tc>
          <w:tcPr>
            <w:tcW w:type="dxa" w:w="230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app.py</w:t>
            </w:r>
          </w:p>
        </w:tc>
        <w:tc>
          <w:tcPr>
            <w:tcW w:type="dxa" w:w="331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User input gathering, reactive state management, mode switching, UI rendering, report downloads.</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Streamlit, HTML5, CSS3 Variables</w:t>
            </w:r>
          </w:p>
        </w:tc>
      </w:tr>
      <w:tr>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2. Orchestration Tier</w:t>
            </w:r>
          </w:p>
        </w:tc>
        <w:tc>
          <w:tcPr>
            <w:tcW w:type="dxa" w:w="230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core/universal_generator.py</w:t>
              <w:br/>
              <w:t>core/document_extractor.py</w:t>
            </w:r>
          </w:p>
        </w:tc>
        <w:tc>
          <w:tcPr>
            <w:tcW w:type="dxa" w:w="331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Input normalization, problem dispatching, canonical result aggregation, typed HTML generation.</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Python 3.10+, BeautifulSoup4</w:t>
            </w:r>
          </w:p>
        </w:tc>
      </w:tr>
      <w:tr>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3. Deterministic Solvers</w:t>
            </w:r>
          </w:p>
        </w:tc>
        <w:tc>
          <w:tcPr>
            <w:tcW w:type="dxa" w:w="230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solvers/cfg_solver.py</w:t>
              <w:br/>
              <w:t>solvers/dfa_minimizer.py</w:t>
              <w:br/>
              <w:t>solvers/nfa_converter.py</w:t>
              <w:br/>
              <w:t>solvers/dfa_simulator.py</w:t>
            </w:r>
          </w:p>
        </w:tc>
        <w:tc>
          <w:tcPr>
            <w:tcW w:type="dxa" w:w="331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Authoritative state machine construction, Earley chart parsing, Myhill-Nerode table filling, powerset construction.</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NLTK, custom graph algorithms</w:t>
            </w:r>
          </w:p>
        </w:tc>
      </w:tr>
      <w:tr>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4. Mathematical Gate</w:t>
            </w:r>
          </w:p>
        </w:tc>
        <w:tc>
          <w:tcPr>
            <w:tcW w:type="dxa" w:w="230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core/validation_gate.py</w:t>
              <w:br/>
              <w:t>solvers/dfa_verification.py</w:t>
            </w:r>
          </w:p>
        </w:tc>
        <w:tc>
          <w:tcPr>
            <w:tcW w:type="dxa" w:w="331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Formal equivalence assertions, state class separation checks, trace replay, Moore vs. Hopcroft cross-checks.</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automata-lib, Python sets/frozensets</w:t>
            </w:r>
          </w:p>
        </w:tc>
      </w:tr>
      <w:tr>
        <w:tc>
          <w:tcPr>
            <w:tcW w:type="dxa" w:w="1728"/>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5. Advisory AI Layer</w:t>
            </w:r>
          </w:p>
        </w:tc>
        <w:tc>
          <w:tcPr>
            <w:tcW w:type="dxa" w:w="230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core/ai_integration.py</w:t>
              <w:br/>
              <w:t>core/independent_verifier.py</w:t>
            </w:r>
          </w:p>
        </w:tc>
        <w:tc>
          <w:tcPr>
            <w:tcW w:type="dxa" w:w="3312"/>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Pedagogical commentary, assumption analysis, multi-key rotation, independent discrepancy logging.</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Google GenAI SDK (Gemini Flash), python-dotenv</w:t>
            </w:r>
          </w:p>
        </w:tc>
      </w:tr>
      <w:tr>
        <w:tc>
          <w:tcPr>
            <w:tcW w:type="dxa" w:w="1728"/>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6. Rendering &amp; Export</w:t>
            </w:r>
          </w:p>
        </w:tc>
        <w:tc>
          <w:tcPr>
            <w:tcW w:type="dxa" w:w="230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diagrams/dfa_renderer.py</w:t>
              <w:br/>
              <w:t>diagrams/parse_tree_renderer.py</w:t>
              <w:br/>
              <w:t>exporters/html_exporter.py</w:t>
              <w:br/>
              <w:t>exporters/pdf_exporter.py</w:t>
            </w:r>
          </w:p>
        </w:tc>
        <w:tc>
          <w:tcPr>
            <w:tcW w:type="dxa" w:w="3312"/>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Graphviz DOT generation, SVG rasterization, base64 data URI bundling, MathJax rendering, PDF compilation.</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Graphviz binaries, WeasyPrint, MathJax v3</w:t>
            </w:r>
          </w:p>
        </w:tc>
      </w:tr>
    </w:tbl>
    <w:p>
      <w:pPr>
        <w:spacing w:before="0" w:after="120"/>
      </w:pPr>
    </w:p>
    <w:p>
      <w:pPr>
        <w:keepNext/>
        <w:spacing w:before="280" w:after="80"/>
      </w:pPr>
      <w:r>
        <w:rPr>
          <w:rFonts w:ascii="Segoe UI" w:hAnsi="Segoe UI"/>
          <w:b/>
          <w:color w:val="1E40AF"/>
          <w:sz w:val="26"/>
        </w:rPr>
        <w:t>2.1 System Topology &amp; Data Flow Pipeline</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CBD5E1"/>
              <w:left w:val="single" w:sz="12" w:space="0" w:color="94A3B8"/>
              <w:bottom w:val="single" w:sz="4" w:space="0" w:color="CBD5E1"/>
              <w:right w:val="single" w:sz="4" w:space="0" w:color="CBD5E1"/>
            </w:tcBorders>
          </w:tcPr>
          <w:p>
            <w:pPr>
              <w:spacing w:after="20" w:line="252" w:lineRule="auto"/>
            </w:pPr>
            <w:r>
              <w:rPr>
                <w:rFonts w:ascii="Consolas" w:hAnsi="Consolas"/>
                <w:color w:val="0F172A"/>
                <w:sz w:val="17"/>
              </w:rPr>
              <w:t>+-----------------------------------------------------------------------------------+</w:t>
            </w:r>
          </w:p>
          <w:p>
            <w:pPr>
              <w:spacing w:after="20" w:line="252" w:lineRule="auto"/>
            </w:pPr>
            <w:r>
              <w:rPr>
                <w:rFonts w:ascii="Consolas" w:hAnsi="Consolas"/>
                <w:color w:val="0F172A"/>
                <w:sz w:val="17"/>
              </w:rPr>
              <w:t>|                            STREAMLIT FRONTEND (app.py)                           |</w:t>
            </w:r>
          </w:p>
          <w:p>
            <w:pPr>
              <w:spacing w:after="20" w:line="252" w:lineRule="auto"/>
            </w:pPr>
            <w:r>
              <w:rPr>
                <w:rFonts w:ascii="Consolas" w:hAnsi="Consolas"/>
                <w:color w:val="0F172A"/>
                <w:sz w:val="17"/>
              </w:rPr>
              <w:t>|  - Mode 1: Question-Specific Reference   |  - Mode B: Universal Specification     |</w:t>
            </w:r>
          </w:p>
          <w:p>
            <w:pPr>
              <w:spacing w:after="20" w:line="252" w:lineRule="auto"/>
            </w:pPr>
            <w:r>
              <w:rPr>
                <w:rFonts w:ascii="Consolas" w:hAnsi="Consolas"/>
                <w:color w:val="0F172A"/>
                <w:sz w:val="17"/>
              </w:rPr>
              <w:t>+-----------------------------------------+-----------------------------------------+</w:t>
            </w:r>
          </w:p>
          <w:p>
            <w:pPr>
              <w:spacing w:after="20" w:line="252" w:lineRule="auto"/>
            </w:pPr>
            <w:r>
              <w:rPr>
                <w:rFonts w:ascii="Consolas" w:hAnsi="Consolas"/>
                <w:color w:val="0F172A"/>
                <w:sz w:val="17"/>
              </w:rPr>
              <w:t xml:space="preserve">                                          |</w:t>
            </w:r>
          </w:p>
          <w:p>
            <w:pPr>
              <w:spacing w:after="20" w:line="252" w:lineRule="auto"/>
            </w:pPr>
            <w:r>
              <w:rPr>
                <w:rFonts w:ascii="Consolas" w:hAnsi="Consolas"/>
                <w:color w:val="0F172A"/>
                <w:sz w:val="17"/>
              </w:rPr>
              <w:t xml:space="preserve">                                          v</w:t>
            </w:r>
          </w:p>
          <w:p>
            <w:pPr>
              <w:spacing w:after="20" w:line="252" w:lineRule="auto"/>
            </w:pPr>
            <w:r>
              <w:rPr>
                <w:rFonts w:ascii="Consolas" w:hAnsi="Consolas"/>
                <w:color w:val="0F172A"/>
                <w:sz w:val="17"/>
              </w:rPr>
              <w:t>+-----------------------------------------------------------------------------------+</w:t>
            </w:r>
          </w:p>
          <w:p>
            <w:pPr>
              <w:spacing w:after="20" w:line="252" w:lineRule="auto"/>
            </w:pPr>
            <w:r>
              <w:rPr>
                <w:rFonts w:ascii="Consolas" w:hAnsi="Consolas"/>
                <w:color w:val="0F172A"/>
                <w:sz w:val="17"/>
              </w:rPr>
              <w:t>|                     UNIVERSAL ORCHESTRATOR (universal_generator.py)               |</w:t>
            </w:r>
          </w:p>
          <w:p>
            <w:pPr>
              <w:spacing w:after="20" w:line="252" w:lineRule="auto"/>
            </w:pPr>
            <w:r>
              <w:rPr>
                <w:rFonts w:ascii="Consolas" w:hAnsi="Consolas"/>
                <w:color w:val="0F172A"/>
                <w:sz w:val="17"/>
              </w:rPr>
              <w:t>|  1. Tokenize &amp; Clean Inputs              2. Select Problem Category               |</w:t>
            </w:r>
          </w:p>
          <w:p>
            <w:pPr>
              <w:spacing w:after="20" w:line="252" w:lineRule="auto"/>
            </w:pPr>
            <w:r>
              <w:rPr>
                <w:rFonts w:ascii="Consolas" w:hAnsi="Consolas"/>
                <w:color w:val="0F172A"/>
                <w:sz w:val="17"/>
              </w:rPr>
              <w:t>|  3. Dispatch to Solver                   4. Assemble Canonical Result JSON        |</w:t>
            </w:r>
          </w:p>
          <w:p>
            <w:pPr>
              <w:spacing w:after="20" w:line="252" w:lineRule="auto"/>
            </w:pPr>
            <w:r>
              <w:rPr>
                <w:rFonts w:ascii="Consolas" w:hAnsi="Consolas"/>
                <w:color w:val="0F172A"/>
                <w:sz w:val="17"/>
              </w:rPr>
              <w:t>+-----------------------------------------+-----------------------------------------+</w:t>
            </w:r>
          </w:p>
          <w:p>
            <w:pPr>
              <w:spacing w:after="20" w:line="252" w:lineRule="auto"/>
            </w:pPr>
            <w:r>
              <w:rPr>
                <w:rFonts w:ascii="Consolas" w:hAnsi="Consolas"/>
                <w:color w:val="0F172A"/>
                <w:sz w:val="17"/>
              </w:rPr>
              <w:t xml:space="preserve">                                          |</w:t>
            </w:r>
          </w:p>
          <w:p>
            <w:pPr>
              <w:spacing w:after="20" w:line="252" w:lineRule="auto"/>
            </w:pPr>
            <w:r>
              <w:rPr>
                <w:rFonts w:ascii="Consolas" w:hAnsi="Consolas"/>
                <w:color w:val="0F172A"/>
                <w:sz w:val="17"/>
              </w:rPr>
              <w:t xml:space="preserve">                                          v</w:t>
            </w:r>
          </w:p>
          <w:p>
            <w:pPr>
              <w:spacing w:after="20" w:line="252" w:lineRule="auto"/>
            </w:pPr>
            <w:r>
              <w:rPr>
                <w:rFonts w:ascii="Consolas" w:hAnsi="Consolas"/>
                <w:color w:val="0F172A"/>
                <w:sz w:val="17"/>
              </w:rPr>
              <w:t>+-----------------------------------------------------------------------------------+</w:t>
            </w:r>
          </w:p>
          <w:p>
            <w:pPr>
              <w:spacing w:after="20" w:line="252" w:lineRule="auto"/>
            </w:pPr>
            <w:r>
              <w:rPr>
                <w:rFonts w:ascii="Consolas" w:hAnsi="Consolas"/>
                <w:color w:val="0F172A"/>
                <w:sz w:val="17"/>
              </w:rPr>
              <w:t>|                        AUTHORITATIVE DETERMINISTIC SOLVERS                        |</w:t>
            </w:r>
          </w:p>
          <w:p>
            <w:pPr>
              <w:spacing w:after="20" w:line="252" w:lineRule="auto"/>
            </w:pPr>
            <w:r>
              <w:rPr>
                <w:rFonts w:ascii="Consolas" w:hAnsi="Consolas"/>
                <w:color w:val="0F172A"/>
                <w:sz w:val="17"/>
              </w:rPr>
              <w:t>|  * CFGSolver: Earley Chart Parser, Multi-Tree Discovery, Left/Rightmost Tracers   |</w:t>
            </w:r>
          </w:p>
          <w:p>
            <w:pPr>
              <w:spacing w:after="20" w:line="252" w:lineRule="auto"/>
            </w:pPr>
            <w:r>
              <w:rPr>
                <w:rFonts w:ascii="Consolas" w:hAnsi="Consolas"/>
                <w:color w:val="0F172A"/>
                <w:sz w:val="17"/>
              </w:rPr>
              <w:t>|  * DFAMinimizer: Reachable Filter, Table-Filling, Quotient State Generation       |</w:t>
            </w:r>
          </w:p>
          <w:p>
            <w:pPr>
              <w:spacing w:after="20" w:line="252" w:lineRule="auto"/>
            </w:pPr>
            <w:r>
              <w:rPr>
                <w:rFonts w:ascii="Consolas" w:hAnsi="Consolas"/>
                <w:color w:val="0F172A"/>
                <w:sz w:val="17"/>
              </w:rPr>
              <w:t>|  * NFAConverter: Epsilon Closures, Reachable Subsets, Trap Detection             |</w:t>
            </w:r>
          </w:p>
          <w:p>
            <w:pPr>
              <w:spacing w:after="20" w:line="252" w:lineRule="auto"/>
            </w:pPr>
            <w:r>
              <w:rPr>
                <w:rFonts w:ascii="Consolas" w:hAnsi="Consolas"/>
                <w:color w:val="0F172A"/>
                <w:sz w:val="17"/>
              </w:rPr>
              <w:t>|  * DFASimulator: Step-by-Step Transition Simulation, Trap Routing                |</w:t>
            </w:r>
          </w:p>
          <w:p>
            <w:pPr>
              <w:spacing w:after="20" w:line="252" w:lineRule="auto"/>
            </w:pPr>
            <w:r>
              <w:rPr>
                <w:rFonts w:ascii="Consolas" w:hAnsi="Consolas"/>
                <w:color w:val="0F172A"/>
                <w:sz w:val="17"/>
              </w:rPr>
              <w:t>+-----------------------------------------+-----------------------------------------+</w:t>
            </w:r>
          </w:p>
          <w:p>
            <w:pPr>
              <w:spacing w:after="20" w:line="252" w:lineRule="auto"/>
            </w:pPr>
            <w:r>
              <w:rPr>
                <w:rFonts w:ascii="Consolas" w:hAnsi="Consolas"/>
                <w:color w:val="0F172A"/>
                <w:sz w:val="17"/>
              </w:rPr>
              <w:t xml:space="preserve">                                          |</w:t>
            </w:r>
          </w:p>
          <w:p>
            <w:pPr>
              <w:spacing w:after="20" w:line="252" w:lineRule="auto"/>
            </w:pPr>
            <w:r>
              <w:rPr>
                <w:rFonts w:ascii="Consolas" w:hAnsi="Consolas"/>
                <w:color w:val="0F172A"/>
                <w:sz w:val="17"/>
              </w:rPr>
              <w:t xml:space="preserve">                                          v</w:t>
            </w:r>
          </w:p>
          <w:p>
            <w:pPr>
              <w:spacing w:after="20" w:line="252" w:lineRule="auto"/>
            </w:pPr>
            <w:r>
              <w:rPr>
                <w:rFonts w:ascii="Consolas" w:hAnsi="Consolas"/>
                <w:color w:val="0F172A"/>
                <w:sz w:val="17"/>
              </w:rPr>
              <w:t>+-----------------------------------------------------------------------------------+</w:t>
            </w:r>
          </w:p>
          <w:p>
            <w:pPr>
              <w:spacing w:after="20" w:line="252" w:lineRule="auto"/>
            </w:pPr>
            <w:r>
              <w:rPr>
                <w:rFonts w:ascii="Consolas" w:hAnsi="Consolas"/>
                <w:color w:val="0F172A"/>
                <w:sz w:val="17"/>
              </w:rPr>
              <w:t>|                      TIER 4: MATHEMATICAL VALIDATION GATE                         |</w:t>
            </w:r>
          </w:p>
          <w:p>
            <w:pPr>
              <w:spacing w:after="20" w:line="252" w:lineRule="auto"/>
            </w:pPr>
            <w:r>
              <w:rPr>
                <w:rFonts w:ascii="Consolas" w:hAnsi="Consolas"/>
                <w:color w:val="0F172A"/>
                <w:sz w:val="17"/>
              </w:rPr>
              <w:t>|  - Equivalence Class Separation Assertion  - Transition Closure Validation        |</w:t>
            </w:r>
          </w:p>
          <w:p>
            <w:pPr>
              <w:spacing w:after="20" w:line="252" w:lineRule="auto"/>
            </w:pPr>
            <w:r>
              <w:rPr>
                <w:rFonts w:ascii="Consolas" w:hAnsi="Consolas"/>
                <w:color w:val="0F172A"/>
                <w:sz w:val="17"/>
              </w:rPr>
              <w:t>|  - automata-lib Language Equivalence Check: L(M_min) == L(M_orig)                 |</w:t>
            </w:r>
          </w:p>
          <w:p>
            <w:pPr>
              <w:spacing w:after="20" w:line="252" w:lineRule="auto"/>
            </w:pPr>
            <w:r>
              <w:rPr>
                <w:rFonts w:ascii="Consolas" w:hAnsi="Consolas"/>
                <w:color w:val="0F172A"/>
                <w:sz w:val="17"/>
              </w:rPr>
              <w:t>|  - Dual Algorithm Consensus: Moore Refinement == Hopcroft Algorithm               |</w:t>
            </w:r>
          </w:p>
          <w:p>
            <w:pPr>
              <w:spacing w:after="20" w:line="252" w:lineRule="auto"/>
            </w:pPr>
            <w:r>
              <w:rPr>
                <w:rFonts w:ascii="Consolas" w:hAnsi="Consolas"/>
                <w:color w:val="0F172A"/>
                <w:sz w:val="17"/>
              </w:rPr>
              <w:t>+-----------------------------------------+-----------------------------------------+</w:t>
            </w:r>
          </w:p>
          <w:p>
            <w:pPr>
              <w:spacing w:after="20" w:line="252" w:lineRule="auto"/>
            </w:pPr>
            <w:r>
              <w:rPr>
                <w:rFonts w:ascii="Consolas" w:hAnsi="Consolas"/>
                <w:color w:val="0F172A"/>
                <w:sz w:val="17"/>
              </w:rPr>
              <w:t xml:space="preserve">                                          |</w:t>
            </w:r>
          </w:p>
          <w:p>
            <w:pPr>
              <w:spacing w:after="20" w:line="252" w:lineRule="auto"/>
            </w:pPr>
            <w:r>
              <w:rPr>
                <w:rFonts w:ascii="Consolas" w:hAnsi="Consolas"/>
                <w:color w:val="0F172A"/>
                <w:sz w:val="17"/>
              </w:rPr>
              <w:t xml:space="preserve">                                          +-----------------------------------------+</w:t>
            </w:r>
          </w:p>
          <w:p>
            <w:pPr>
              <w:spacing w:after="20" w:line="252" w:lineRule="auto"/>
            </w:pPr>
            <w:r>
              <w:rPr>
                <w:rFonts w:ascii="Consolas" w:hAnsi="Consolas"/>
                <w:color w:val="0F172A"/>
                <w:sz w:val="17"/>
              </w:rPr>
              <w:t xml:space="preserve">                                          |                                         |</w:t>
            </w:r>
          </w:p>
          <w:p>
            <w:pPr>
              <w:spacing w:after="20" w:line="252" w:lineRule="auto"/>
            </w:pPr>
            <w:r>
              <w:rPr>
                <w:rFonts w:ascii="Consolas" w:hAnsi="Consolas"/>
                <w:color w:val="0F172A"/>
                <w:sz w:val="17"/>
              </w:rPr>
              <w:t xml:space="preserve">                                          v                                         v</w:t>
            </w:r>
          </w:p>
          <w:p>
            <w:pPr>
              <w:spacing w:after="20" w:line="252" w:lineRule="auto"/>
            </w:pPr>
            <w:r>
              <w:rPr>
                <w:rFonts w:ascii="Consolas" w:hAnsi="Consolas"/>
                <w:color w:val="0F172A"/>
                <w:sz w:val="17"/>
              </w:rPr>
              <w:t>+---------------------------------------------------+   +-----------------------------------+</w:t>
            </w:r>
          </w:p>
          <w:p>
            <w:pPr>
              <w:spacing w:after="20" w:line="252" w:lineRule="auto"/>
            </w:pPr>
            <w:r>
              <w:rPr>
                <w:rFonts w:ascii="Consolas" w:hAnsi="Consolas"/>
                <w:color w:val="0F172A"/>
                <w:sz w:val="17"/>
              </w:rPr>
              <w:t>|          TIER 5: ADVISORY AI INTEGRATION          |   |    TIER 6: GRAPHVIZ &amp; RENDERING   |</w:t>
            </w:r>
          </w:p>
          <w:p>
            <w:pPr>
              <w:spacing w:after="20" w:line="252" w:lineRule="auto"/>
            </w:pPr>
            <w:r>
              <w:rPr>
                <w:rFonts w:ascii="Consolas" w:hAnsi="Consolas"/>
                <w:color w:val="0F172A"/>
                <w:sz w:val="17"/>
              </w:rPr>
              <w:t>|  - KeyManager: Round-Robin Key Rotation           |   |  - Directed DOT Graph Generation  |</w:t>
            </w:r>
          </w:p>
          <w:p>
            <w:pPr>
              <w:spacing w:after="20" w:line="252" w:lineRule="auto"/>
            </w:pPr>
            <w:r>
              <w:rPr>
                <w:rFonts w:ascii="Consolas" w:hAnsi="Consolas"/>
                <w:color w:val="0F172A"/>
                <w:sz w:val="17"/>
              </w:rPr>
              <w:t>|  - Prompt Injection with canonical_result         |   |  - SVG/PNG Base64 Encoding        |</w:t>
            </w:r>
          </w:p>
          <w:p>
            <w:pPr>
              <w:spacing w:after="20" w:line="252" w:lineRule="auto"/>
            </w:pPr>
            <w:r>
              <w:rPr>
                <w:rFonts w:ascii="Consolas" w:hAnsi="Consolas"/>
                <w:color w:val="0F172A"/>
                <w:sz w:val="17"/>
              </w:rPr>
              <w:t>|  - Gemini 3.5 Flash: JSON Schema Explanation      |   |  - Interactive Zoom Controller    |</w:t>
            </w:r>
          </w:p>
          <w:p>
            <w:pPr>
              <w:spacing w:after="20" w:line="252" w:lineRule="auto"/>
            </w:pPr>
            <w:r>
              <w:rPr>
                <w:rFonts w:ascii="Consolas" w:hAnsi="Consolas"/>
                <w:color w:val="0F172A"/>
                <w:sz w:val="17"/>
              </w:rPr>
              <w:t>+---------------------------------------------------+   +-----------------------------------+</w:t>
            </w:r>
          </w:p>
          <w:p>
            <w:pPr>
              <w:spacing w:after="20" w:line="252" w:lineRule="auto"/>
            </w:pPr>
            <w:r>
              <w:rPr>
                <w:rFonts w:ascii="Consolas" w:hAnsi="Consolas"/>
                <w:color w:val="0F172A"/>
                <w:sz w:val="17"/>
              </w:rPr>
              <w:t xml:space="preserve">                                          |                                         |</w:t>
            </w:r>
          </w:p>
          <w:p>
            <w:pPr>
              <w:spacing w:after="20" w:line="252" w:lineRule="auto"/>
            </w:pPr>
            <w:r>
              <w:rPr>
                <w:rFonts w:ascii="Consolas" w:hAnsi="Consolas"/>
                <w:color w:val="0F172A"/>
                <w:sz w:val="17"/>
              </w:rPr>
              <w:t xml:space="preserve">                                          +--------------------+--------------------+</w:t>
            </w:r>
          </w:p>
          <w:p>
            <w:pPr>
              <w:spacing w:after="20" w:line="252" w:lineRule="auto"/>
            </w:pPr>
            <w:r>
              <w:rPr>
                <w:rFonts w:ascii="Consolas" w:hAnsi="Consolas"/>
                <w:color w:val="0F172A"/>
                <w:sz w:val="17"/>
              </w:rPr>
              <w:t xml:space="preserve">                                                               |</w:t>
            </w:r>
          </w:p>
          <w:p>
            <w:pPr>
              <w:spacing w:after="20" w:line="252" w:lineRule="auto"/>
            </w:pPr>
            <w:r>
              <w:rPr>
                <w:rFonts w:ascii="Consolas" w:hAnsi="Consolas"/>
                <w:color w:val="0F172A"/>
                <w:sz w:val="17"/>
              </w:rPr>
              <w:t xml:space="preserve">                                                               v</w:t>
            </w:r>
          </w:p>
          <w:p>
            <w:pPr>
              <w:spacing w:after="20" w:line="252" w:lineRule="auto"/>
            </w:pPr>
            <w:r>
              <w:rPr>
                <w:rFonts w:ascii="Consolas" w:hAnsi="Consolas"/>
                <w:color w:val="0F172A"/>
                <w:sz w:val="17"/>
              </w:rPr>
              <w:t>+-----------------------------------------------------------------------------------+</w:t>
            </w:r>
          </w:p>
          <w:p>
            <w:pPr>
              <w:spacing w:after="20" w:line="252" w:lineRule="auto"/>
            </w:pPr>
            <w:r>
              <w:rPr>
                <w:rFonts w:ascii="Consolas" w:hAnsi="Consolas"/>
                <w:color w:val="0F172A"/>
                <w:sz w:val="17"/>
              </w:rPr>
              <w:t>|                      EXPORT &amp; PRESENTATION ENGINE (exporters/)                    |</w:t>
            </w:r>
          </w:p>
          <w:p>
            <w:pPr>
              <w:spacing w:after="20" w:line="252" w:lineRule="auto"/>
            </w:pPr>
            <w:r>
              <w:rPr>
                <w:rFonts w:ascii="Consolas" w:hAnsi="Consolas"/>
                <w:color w:val="0F172A"/>
                <w:sz w:val="17"/>
              </w:rPr>
              <w:t>|  - HTML Exporter: Standalone Self-Contained Base64 Bundle with MathJax &amp; CSS      |</w:t>
            </w:r>
          </w:p>
          <w:p>
            <w:pPr>
              <w:spacing w:after="20" w:line="252" w:lineRule="auto"/>
            </w:pPr>
            <w:r>
              <w:rPr>
                <w:rFonts w:ascii="Consolas" w:hAnsi="Consolas"/>
                <w:color w:val="0F172A"/>
                <w:sz w:val="17"/>
              </w:rPr>
              <w:t>|  - PDF Exporter: A4 Vector Academic Document Generation via WeasyPrint            |</w:t>
            </w:r>
          </w:p>
          <w:p>
            <w:pPr>
              <w:spacing w:after="20" w:line="252" w:lineRule="auto"/>
            </w:pPr>
            <w:r>
              <w:rPr>
                <w:rFonts w:ascii="Consolas" w:hAnsi="Consolas"/>
                <w:color w:val="0F172A"/>
                <w:sz w:val="17"/>
              </w:rPr>
              <w:t>+-----------------------------------------------------------------------------------+</w:t>
            </w:r>
          </w:p>
        </w:tc>
      </w:tr>
    </w:tbl>
    <w:p>
      <w:pPr>
        <w:spacing w:before="0" w:after="80"/>
      </w:pPr>
    </w:p>
    <w:p>
      <w:pPr>
        <w:keepNext/>
        <w:spacing w:before="360" w:after="120"/>
        <w:pBdr>
          <w:bottom w:val="single" w:sz="12" w:space="4" w:color="1E40AF"/>
        </w:pBdr>
      </w:pPr>
      <w:r>
        <w:rPr>
          <w:rFonts w:ascii="Segoe UI" w:hAnsi="Segoe UI"/>
          <w:b/>
          <w:color w:val="0F2C59"/>
          <w:sz w:val="34"/>
        </w:rPr>
        <w:t>3. Subsystem Decomposition &amp; Code Architecture</w:t>
      </w:r>
    </w:p>
    <w:p>
      <w:pPr>
        <w:keepNext/>
        <w:spacing w:before="280" w:after="80"/>
      </w:pPr>
      <w:r>
        <w:rPr>
          <w:rFonts w:ascii="Segoe UI" w:hAnsi="Segoe UI"/>
          <w:b/>
          <w:color w:val="1E40AF"/>
          <w:sz w:val="26"/>
        </w:rPr>
        <w:t>3.1 User Interface Subsystem (app.py)</w:t>
      </w:r>
    </w:p>
    <w:p>
      <w:pPr>
        <w:spacing w:after="100" w:line="276" w:lineRule="auto"/>
      </w:pPr>
      <w:r>
        <w:rPr>
          <w:rFonts w:ascii="Segoe UI" w:hAnsi="Segoe UI"/>
          <w:b/>
          <w:color w:val="1F2937"/>
          <w:sz w:val="20"/>
        </w:rPr>
        <w:t xml:space="preserve">Architecture &amp; State: </w:t>
      </w:r>
      <w:r>
        <w:rPr>
          <w:rFonts w:ascii="Segoe UI" w:hAnsi="Segoe UI"/>
          <w:color w:val="1F2937"/>
          <w:sz w:val="20"/>
        </w:rPr>
        <w:t>The presentation tier is implemented in app.py utilizing Streamlit. It operates as a reactive state machine configured for wide-layout responsiveness. The UI maintains session state across execution steps via st.session_state (specifically storing cfg_html_file, cfg_pdf_file, and minimization artifacts) to prevent unnecessary recomputations upon widget interactions.</w:t>
      </w:r>
    </w:p>
    <w:p>
      <w:pPr>
        <w:pStyle w:val="ListBullet"/>
        <w:spacing w:after="60" w:line="276" w:lineRule="auto"/>
        <w:ind w:left="360"/>
      </w:pPr>
      <w:r>
        <w:rPr>
          <w:rFonts w:ascii="Segoe UI" w:hAnsi="Segoe UI"/>
          <w:b/>
          <w:color w:val="1F2937"/>
          <w:sz w:val="20"/>
        </w:rPr>
        <w:t xml:space="preserve">Mode Switching: </w:t>
      </w:r>
      <w:r>
        <w:rPr>
          <w:rFonts w:ascii="Segoe UI" w:hAnsi="Segoe UI"/>
          <w:color w:val="1F2937"/>
          <w:sz w:val="20"/>
        </w:rPr>
        <w:t>Mode Selection Sidebar: Provides radio navigation between Mode 1 (Reference Question-Specific Solver for Q1 and Q2) and Mode B (Universal Specification Solver).</w:t>
      </w:r>
    </w:p>
    <w:p>
      <w:pPr>
        <w:pStyle w:val="ListBullet"/>
        <w:spacing w:after="60" w:line="276" w:lineRule="auto"/>
        <w:ind w:left="360"/>
      </w:pPr>
      <w:r>
        <w:rPr>
          <w:rFonts w:ascii="Segoe UI" w:hAnsi="Segoe UI"/>
          <w:b/>
          <w:color w:val="1F2937"/>
          <w:sz w:val="20"/>
        </w:rPr>
        <w:t xml:space="preserve">Input Forms: </w:t>
      </w:r>
      <w:r>
        <w:rPr>
          <w:rFonts w:ascii="Segoe UI" w:hAnsi="Segoe UI"/>
          <w:color w:val="1F2937"/>
          <w:sz w:val="20"/>
        </w:rPr>
        <w:t>Dynamic Category Selectors: Dynamically renders specialized forms for DFA Minimization, String Acceptance Tracing, NFA to DFA Conversion, Regex to DFA, and CFG Derivation &amp; Ambiguity Analysis.</w:t>
      </w:r>
    </w:p>
    <w:p>
      <w:pPr>
        <w:pStyle w:val="ListBullet"/>
        <w:spacing w:after="60" w:line="276" w:lineRule="auto"/>
        <w:ind w:left="360"/>
      </w:pPr>
      <w:r>
        <w:rPr>
          <w:rFonts w:ascii="Segoe UI" w:hAnsi="Segoe UI"/>
          <w:b/>
          <w:color w:val="1F2937"/>
          <w:sz w:val="20"/>
        </w:rPr>
        <w:t xml:space="preserve">Rendering Sandbox: </w:t>
      </w:r>
      <w:r>
        <w:rPr>
          <w:rFonts w:ascii="Segoe UI" w:hAnsi="Segoe UI"/>
          <w:color w:val="1F2937"/>
          <w:sz w:val="20"/>
        </w:rPr>
        <w:t>Sandboxed Preview: Uses st.components.v1.html to render the compiled academic HTML report inside an isolated iframe, preventing CSS and JavaScript leakage into the Streamlit host frame.</w:t>
      </w:r>
    </w:p>
    <w:p>
      <w:pPr>
        <w:pStyle w:val="ListBullet"/>
        <w:spacing w:after="60" w:line="276" w:lineRule="auto"/>
        <w:ind w:left="360"/>
      </w:pPr>
      <w:r>
        <w:rPr>
          <w:rFonts w:ascii="Segoe UI" w:hAnsi="Segoe UI"/>
          <w:b/>
          <w:color w:val="1F2937"/>
          <w:sz w:val="20"/>
        </w:rPr>
        <w:t xml:space="preserve">Download Pipeline: </w:t>
      </w:r>
      <w:r>
        <w:rPr>
          <w:rFonts w:ascii="Segoe UI" w:hAnsi="Segoe UI"/>
          <w:color w:val="1F2937"/>
          <w:sz w:val="20"/>
        </w:rPr>
        <w:t>Dual Export Actions: Exposes st.download_button widgets bound to binary file streams for on-demand downloading of HTML reports and PDF documents.</w:t>
      </w:r>
    </w:p>
    <w:p>
      <w:pPr>
        <w:keepNext/>
        <w:spacing w:before="280" w:after="80"/>
      </w:pPr>
      <w:r>
        <w:rPr>
          <w:rFonts w:ascii="Segoe UI" w:hAnsi="Segoe UI"/>
          <w:b/>
          <w:color w:val="1E40AF"/>
          <w:sz w:val="26"/>
        </w:rPr>
        <w:t>3.2 CFG Derivation &amp; Ambiguity Engine (solvers/cfg_solver.py)</w:t>
      </w:r>
    </w:p>
    <w:p>
      <w:pPr>
        <w:spacing w:after="100" w:line="276" w:lineRule="auto"/>
      </w:pPr>
      <w:r>
        <w:rPr>
          <w:rFonts w:ascii="Segoe UI" w:hAnsi="Segoe UI"/>
          <w:b/>
          <w:color w:val="1F2937"/>
          <w:sz w:val="20"/>
        </w:rPr>
        <w:t xml:space="preserve">Overview: </w:t>
      </w:r>
      <w:r>
        <w:rPr>
          <w:rFonts w:ascii="Segoe UI" w:hAnsi="Segoe UI"/>
          <w:color w:val="1F2937"/>
          <w:sz w:val="20"/>
        </w:rPr>
        <w:t>The CFG solver module is one of the most sophisticated deterministic components in the repository. It is engineered to overcome the notorious pitfalls of natural language parsers by employing NLTK's EarleyChartParser while enforcing rigorous input normalization and derivation tracking.</w:t>
      </w:r>
    </w:p>
    <w:p>
      <w:pPr>
        <w:spacing w:after="100" w:line="276" w:lineRule="auto"/>
      </w:pPr>
      <w:r>
        <w:rPr>
          <w:rFonts w:ascii="Segoe UI" w:hAnsi="Segoe UI"/>
          <w:b/>
          <w:color w:val="1F2937"/>
          <w:sz w:val="20"/>
        </w:rPr>
        <w:t xml:space="preserve">Grammar Ingestion: </w:t>
      </w:r>
      <w:r>
        <w:rPr>
          <w:rFonts w:ascii="Segoe UI" w:hAnsi="Segoe UI"/>
          <w:color w:val="1F2937"/>
          <w:sz w:val="20"/>
        </w:rPr>
        <w:t>1. Two-Pass Grammar Parsing &amp; Normalization: The __init__ constructor performs syntax validation ensuring every rule contains '-&gt;', has a valid uppercase non-terminal LHS (regex '^[A-Z][A-Za-z0-9_]*$'), and checks that the specified start symbol exists. In the second pass, it utilizes a quote-aware regex (r"'(?:\\.|[^'])*'|\"(?:\\.|[^"])*\"|\S+") to parse RHS alternatives, separates terminals from non-terminals, detects undefined nonterminals, and translates empty tokens ('epsilon', 'eps', 'ε', '', '''''') into formal epsilon productions.</w:t>
      </w:r>
    </w:p>
    <w:p>
      <w:pPr>
        <w:spacing w:after="100" w:line="276" w:lineRule="auto"/>
      </w:pPr>
      <w:r>
        <w:rPr>
          <w:rFonts w:ascii="Segoe UI" w:hAnsi="Segoe UI"/>
          <w:b/>
          <w:color w:val="1F2937"/>
          <w:sz w:val="20"/>
        </w:rPr>
        <w:t xml:space="preserve">Tokenization Pipeline: </w:t>
      </w:r>
      <w:r>
        <w:rPr>
          <w:rFonts w:ascii="Segoe UI" w:hAnsi="Segoe UI"/>
          <w:color w:val="1F2937"/>
          <w:sz w:val="20"/>
        </w:rPr>
        <w:t>2. Quote-Aware Input Tokenization: The tokenize_input() method splits target strings into terminal tokens. Formatting spaces between single-character terminals (e.g. '( ( ) ) ( )') are stripped, while spaces inside quoted terminals (e.g. ''a b'') are strictly preserved as atomic units. Single-character terminals yield compact representations (e.g. '(())()'), whereas grammars with multi-character terminals use space-separated representations.</w:t>
      </w:r>
    </w:p>
    <w:p>
      <w:pPr>
        <w:spacing w:after="100" w:line="276" w:lineRule="auto"/>
      </w:pPr>
      <w:r>
        <w:rPr>
          <w:rFonts w:ascii="Segoe UI" w:hAnsi="Segoe UI"/>
          <w:b/>
          <w:color w:val="1F2937"/>
          <w:sz w:val="20"/>
        </w:rPr>
        <w:t xml:space="preserve">Parsing Algorithm: </w:t>
      </w:r>
      <w:r>
        <w:rPr>
          <w:rFonts w:ascii="Segoe UI" w:hAnsi="Segoe UI"/>
          <w:color w:val="1F2937"/>
          <w:sz w:val="20"/>
        </w:rPr>
        <w:t>3. Earley Chart Parsing with Resource Guardrails: Unlike recursive-descent parsers which crash on left-recursive grammars (e.g. S -&gt; S S | a), Earley's dynamic programming algorithm executes in O(n³) worst-case and O(n) for unambiguous grammars. The parser enforces strict resource limits: max_tokens=300, timeout=5.0 seconds, and max_trees=100. If limits are exceeded, the solver returns an explicit 'Search Incomplete' status rather than reporting false impossibility or false success.</w:t>
      </w:r>
    </w:p>
    <w:p>
      <w:pPr>
        <w:spacing w:after="100" w:line="276" w:lineRule="auto"/>
      </w:pPr>
      <w:r>
        <w:rPr>
          <w:rFonts w:ascii="Segoe UI" w:hAnsi="Segoe UI"/>
          <w:b/>
          <w:color w:val="1F2937"/>
          <w:sz w:val="20"/>
        </w:rPr>
        <w:t xml:space="preserve">Derivation Tracing: </w:t>
      </w:r>
      <w:r>
        <w:rPr>
          <w:rFonts w:ascii="Segoe UI" w:hAnsi="Segoe UI"/>
          <w:color w:val="1F2937"/>
          <w:sz w:val="20"/>
        </w:rPr>
        <w:t>4. Leftmost &amp; Rightmost Frontier Simulation: get_detailed_derivation() traverses the NLTK parse tree to synthesize the exact step-by-step sentential forms. In leftmost mode, it finds the lowest index non-terminal; in rightmost mode, it selects the highest index non-terminal. Each step records the exact production applied, non-terminal expanded, its 0-based position, and preserves an internal sentential_symbols structure tracking symbol identity.</w:t>
      </w:r>
    </w:p>
    <w:p>
      <w:pPr>
        <w:spacing w:after="100" w:line="276" w:lineRule="auto"/>
      </w:pPr>
      <w:r>
        <w:rPr>
          <w:rFonts w:ascii="Segoe UI" w:hAnsi="Segoe UI"/>
          <w:b/>
          <w:color w:val="1F2937"/>
          <w:sz w:val="20"/>
        </w:rPr>
        <w:t xml:space="preserve">Ambiguity Analysis: </w:t>
      </w:r>
      <w:r>
        <w:rPr>
          <w:rFonts w:ascii="Segoe UI" w:hAnsi="Segoe UI"/>
          <w:color w:val="1F2937"/>
          <w:sz w:val="20"/>
        </w:rPr>
        <w:t>5. Ambiguity Detection &amp; Structural Divergence: The solver extracts all distinct parse trees generated by the chart parser. If tree_count &gt; 1, the grammar is proved ambiguous. explain_structural_difference() performs a simultaneous pre-order traversal of the first two trees, identifying the exact node coordinate where different productions were applied. Crucially, if tree_count == 1, the solver emits an explicit disclaimer that general grammar ambiguity remains unproven.</w:t>
      </w:r>
    </w:p>
    <w:p>
      <w:pPr>
        <w:keepNext/>
        <w:spacing w:before="280" w:after="80"/>
      </w:pPr>
      <w:r>
        <w:rPr>
          <w:rFonts w:ascii="Segoe UI" w:hAnsi="Segoe UI"/>
          <w:b/>
          <w:color w:val="1E40AF"/>
          <w:sz w:val="26"/>
        </w:rPr>
        <w:t>3.3 Finite Automata &amp; Minimization Engine (solvers/dfa_minimizer.py, nfa_converter.py)</w:t>
      </w:r>
    </w:p>
    <w:p>
      <w:pPr>
        <w:spacing w:after="100" w:line="276" w:lineRule="auto"/>
      </w:pPr>
      <w:r>
        <w:rPr>
          <w:rFonts w:ascii="Segoe UI" w:hAnsi="Segoe UI"/>
          <w:b/>
          <w:color w:val="1F2937"/>
          <w:sz w:val="20"/>
        </w:rPr>
        <w:t xml:space="preserve">Overview: </w:t>
      </w:r>
      <w:r>
        <w:rPr>
          <w:rFonts w:ascii="Segoe UI" w:hAnsi="Segoe UI"/>
          <w:color w:val="1F2937"/>
          <w:sz w:val="20"/>
        </w:rPr>
        <w:t>The automata subsystem implements the classical foundations of regular language theory with zero heuristic shortcuts.</w:t>
      </w:r>
    </w:p>
    <w:p>
      <w:pPr>
        <w:pStyle w:val="ListBullet"/>
        <w:spacing w:after="60" w:line="276" w:lineRule="auto"/>
        <w:ind w:left="360"/>
      </w:pPr>
      <w:r>
        <w:rPr>
          <w:rFonts w:ascii="Segoe UI" w:hAnsi="Segoe UI"/>
          <w:b/>
          <w:color w:val="1F2937"/>
          <w:sz w:val="20"/>
        </w:rPr>
        <w:t xml:space="preserve">Unreachable State Elimination: </w:t>
      </w:r>
      <w:r>
        <w:rPr>
          <w:rFonts w:ascii="Segoe UI" w:hAnsi="Segoe UI"/>
          <w:color w:val="1F2937"/>
          <w:sz w:val="20"/>
        </w:rPr>
        <w:t>Reachable States Purge: Performs Breadth-First Search (BFS) from start_state over all alphabet symbols to discover reachable states. Unreachable states are purged prior to partition refinement, preventing spurious equivalence classes.</w:t>
      </w:r>
    </w:p>
    <w:p>
      <w:pPr>
        <w:pStyle w:val="ListBullet"/>
        <w:spacing w:after="60" w:line="276" w:lineRule="auto"/>
        <w:ind w:left="360"/>
      </w:pPr>
      <w:r>
        <w:rPr>
          <w:rFonts w:ascii="Segoe UI" w:hAnsi="Segoe UI"/>
          <w:b/>
          <w:color w:val="1F2937"/>
          <w:sz w:val="20"/>
        </w:rPr>
        <w:t xml:space="preserve">Table-Filling Minimization: </w:t>
      </w:r>
      <w:r>
        <w:rPr>
          <w:rFonts w:ascii="Segoe UI" w:hAnsi="Segoe UI"/>
          <w:color w:val="1F2937"/>
          <w:sz w:val="20"/>
        </w:rPr>
        <w:t>Myhill-Nerode Table-Filling: Divides states into 0-equivalent groups (Non-Accepting vs. Accepting). Iteratively builds a triangular distinguishability matrix M[p, q], marking pairs if for any symbol 'a', the transitions lead to an already distinguished pair (delta(p, a), delta(q, a)).</w:t>
      </w:r>
    </w:p>
    <w:p>
      <w:pPr>
        <w:pStyle w:val="ListBullet"/>
        <w:spacing w:after="60" w:line="276" w:lineRule="auto"/>
        <w:ind w:left="360"/>
      </w:pPr>
      <w:r>
        <w:rPr>
          <w:rFonts w:ascii="Segoe UI" w:hAnsi="Segoe UI"/>
          <w:b/>
          <w:color w:val="1F2937"/>
          <w:sz w:val="20"/>
        </w:rPr>
        <w:t xml:space="preserve">Quotient Synthesis: </w:t>
      </w:r>
      <w:r>
        <w:rPr>
          <w:rFonts w:ascii="Segoe UI" w:hAnsi="Segoe UI"/>
          <w:color w:val="1F2937"/>
          <w:sz w:val="20"/>
        </w:rPr>
        <w:t>Quotient DFA Construction: Merges indistinguishable states into composite sets (e.g. '{q0,q1}'). Constructs quotient transition tables, maps the composite start state, and flags any composite state containing an original accepting state as accepting.</w:t>
      </w:r>
    </w:p>
    <w:p>
      <w:pPr>
        <w:pStyle w:val="ListBullet"/>
        <w:spacing w:after="60" w:line="276" w:lineRule="auto"/>
        <w:ind w:left="360"/>
      </w:pPr>
      <w:r>
        <w:rPr>
          <w:rFonts w:ascii="Segoe UI" w:hAnsi="Segoe UI"/>
          <w:b/>
          <w:color w:val="1F2937"/>
          <w:sz w:val="20"/>
        </w:rPr>
        <w:t xml:space="preserve">Subset Construction: </w:t>
      </w:r>
      <w:r>
        <w:rPr>
          <w:rFonts w:ascii="Segoe UI" w:hAnsi="Segoe UI"/>
          <w:color w:val="1F2937"/>
          <w:sz w:val="20"/>
        </w:rPr>
        <w:t>NFA to DFA Powerset Construction: nfa_converter.py computes epsilon-closures using DFS. It systematically builds DFA states representing subsets of NFA states, tracks transitions across all alphabet symbols, introduces explicit trap states ('∅') when transitions are undefined, and computes accepting subsets.</w:t>
      </w:r>
    </w:p>
    <w:p>
      <w:pPr>
        <w:pStyle w:val="ListBullet"/>
        <w:spacing w:after="60" w:line="276" w:lineRule="auto"/>
        <w:ind w:left="360"/>
      </w:pPr>
      <w:r>
        <w:rPr>
          <w:rFonts w:ascii="Segoe UI" w:hAnsi="Segoe UI"/>
          <w:b/>
          <w:color w:val="1F2937"/>
          <w:sz w:val="20"/>
        </w:rPr>
        <w:t xml:space="preserve">Cross-Algorithm Consensus: </w:t>
      </w:r>
      <w:r>
        <w:rPr>
          <w:rFonts w:ascii="Segoe UI" w:hAnsi="Segoe UI"/>
          <w:color w:val="1F2937"/>
          <w:sz w:val="20"/>
        </w:rPr>
        <w:t>Dual-Algorithm Verification: solvers/dfa_verification.py runs an independent Moore partition refinement algorithm against the Hopcroft minimizer. If the partition classes disagree, execution is aborted.</w:t>
      </w:r>
    </w:p>
    <w:p>
      <w:pPr>
        <w:keepNext/>
        <w:spacing w:before="280" w:after="80"/>
      </w:pPr>
      <w:r>
        <w:rPr>
          <w:rFonts w:ascii="Segoe UI" w:hAnsi="Segoe UI"/>
          <w:b/>
          <w:color w:val="1E40AF"/>
          <w:sz w:val="26"/>
        </w:rPr>
        <w:t>3.4 Mathematical Validation Gate (core/validation_gate.py)</w:t>
      </w:r>
    </w:p>
    <w:p>
      <w:pPr>
        <w:spacing w:after="100" w:line="276" w:lineRule="auto"/>
      </w:pPr>
      <w:r>
        <w:rPr>
          <w:rFonts w:ascii="Segoe UI" w:hAnsi="Segoe UI"/>
          <w:b/>
          <w:color w:val="1F2937"/>
          <w:sz w:val="20"/>
        </w:rPr>
        <w:t xml:space="preserve">Architecture: </w:t>
      </w:r>
      <w:r>
        <w:rPr>
          <w:rFonts w:ascii="Segoe UI" w:hAnsi="Segoe UI"/>
          <w:color w:val="1F2937"/>
          <w:sz w:val="20"/>
        </w:rPr>
        <w:t>The ValidationGate acts as an unyielding mathematical barrier before any solution can be rendered or presented. If any invariant is violated, a ValueError is raised immediately.</w:t>
      </w:r>
    </w:p>
    <w:p>
      <w:pPr>
        <w:pStyle w:val="ListBullet"/>
        <w:spacing w:after="60" w:line="276" w:lineRule="auto"/>
        <w:ind w:left="360"/>
      </w:pPr>
      <w:r>
        <w:rPr>
          <w:rFonts w:ascii="Segoe UI" w:hAnsi="Segoe UI"/>
          <w:b/>
          <w:color w:val="1F2937"/>
          <w:sz w:val="20"/>
        </w:rPr>
        <w:t xml:space="preserve">Invariant 1: </w:t>
      </w:r>
      <w:r>
        <w:rPr>
          <w:rFonts w:ascii="Segoe UI" w:hAnsi="Segoe UI"/>
          <w:color w:val="1F2937"/>
          <w:sz w:val="20"/>
        </w:rPr>
        <w:t>Partition Purity Check: Verifies that no minimized equivalence class mixes accepting and non-accepting states.</w:t>
      </w:r>
    </w:p>
    <w:p>
      <w:pPr>
        <w:pStyle w:val="ListBullet"/>
        <w:spacing w:after="60" w:line="276" w:lineRule="auto"/>
        <w:ind w:left="360"/>
      </w:pPr>
      <w:r>
        <w:rPr>
          <w:rFonts w:ascii="Segoe UI" w:hAnsi="Segoe UI"/>
          <w:b/>
          <w:color w:val="1F2937"/>
          <w:sz w:val="20"/>
        </w:rPr>
        <w:t xml:space="preserve">Invariant 2: </w:t>
      </w:r>
      <w:r>
        <w:rPr>
          <w:rFonts w:ascii="Segoe UI" w:hAnsi="Segoe UI"/>
          <w:color w:val="1F2937"/>
          <w:sz w:val="20"/>
        </w:rPr>
        <w:t>Transition Closure Check: Verifies that every destination state in the minimized transition table exists in the declared set of minimized quotient states.</w:t>
      </w:r>
    </w:p>
    <w:p>
      <w:pPr>
        <w:pStyle w:val="ListBullet"/>
        <w:spacing w:after="60" w:line="276" w:lineRule="auto"/>
        <w:ind w:left="360"/>
      </w:pPr>
      <w:r>
        <w:rPr>
          <w:rFonts w:ascii="Segoe UI" w:hAnsi="Segoe UI"/>
          <w:b/>
          <w:color w:val="1F2937"/>
          <w:sz w:val="20"/>
        </w:rPr>
        <w:t xml:space="preserve">Invariant 3: </w:t>
      </w:r>
      <w:r>
        <w:rPr>
          <w:rFonts w:ascii="Segoe UI" w:hAnsi="Segoe UI"/>
          <w:color w:val="1F2937"/>
          <w:sz w:val="20"/>
        </w:rPr>
        <w:t>Formal Language Equivalence Assertion: Uses automata-lib to construct formal DFA objects for both the original specification and the minimized quotient DFA, asserting L(DFA_orig) == L(DFA_min) over all strings.</w:t>
      </w:r>
    </w:p>
    <w:p>
      <w:pPr>
        <w:pStyle w:val="ListBullet"/>
        <w:spacing w:after="60" w:line="276" w:lineRule="auto"/>
        <w:ind w:left="360"/>
      </w:pPr>
      <w:r>
        <w:rPr>
          <w:rFonts w:ascii="Segoe UI" w:hAnsi="Segoe UI"/>
          <w:b/>
          <w:color w:val="1F2937"/>
          <w:sz w:val="20"/>
        </w:rPr>
        <w:t xml:space="preserve">Invariant 4: </w:t>
      </w:r>
      <w:r>
        <w:rPr>
          <w:rFonts w:ascii="Segoe UI" w:hAnsi="Segoe UI"/>
          <w:color w:val="1F2937"/>
          <w:sz w:val="20"/>
        </w:rPr>
        <w:t>Step-by-Step Trace Replay: For string acceptance tasks, replays the exact input string through the transition delta step-by-step to independently verify the terminal state and acceptance boolean.</w:t>
      </w:r>
    </w:p>
    <w:p>
      <w:pPr>
        <w:keepNext/>
        <w:spacing w:before="280" w:after="80"/>
      </w:pPr>
      <w:r>
        <w:rPr>
          <w:rFonts w:ascii="Segoe UI" w:hAnsi="Segoe UI"/>
          <w:b/>
          <w:color w:val="1E40AF"/>
          <w:sz w:val="26"/>
        </w:rPr>
        <w:t>3.5 Advisory AI Integration &amp; Key Management (core/ai_integration.py)</w:t>
      </w:r>
    </w:p>
    <w:p>
      <w:pPr>
        <w:spacing w:after="100" w:line="276" w:lineRule="auto"/>
      </w:pPr>
      <w:r>
        <w:rPr>
          <w:rFonts w:ascii="Segoe UI" w:hAnsi="Segoe UI"/>
          <w:b/>
          <w:color w:val="1F2937"/>
          <w:sz w:val="20"/>
        </w:rPr>
        <w:t xml:space="preserve">Role &amp; Purpose: </w:t>
      </w:r>
      <w:r>
        <w:rPr>
          <w:rFonts w:ascii="Segoe UI" w:hAnsi="Segoe UI"/>
          <w:color w:val="1F2937"/>
          <w:sz w:val="20"/>
        </w:rPr>
        <w:t>The AI subsystem integrates Google Gemini models (gemini-3.5-flash-lite) under a strict architectural sandbox. The model is never permitted to perform authoritative math; instead, it provides pedagogical narration.</w:t>
      </w:r>
    </w:p>
    <w:p>
      <w:pPr>
        <w:spacing w:after="100" w:line="276" w:lineRule="auto"/>
      </w:pPr>
      <w:r>
        <w:rPr>
          <w:rFonts w:ascii="Segoe UI" w:hAnsi="Segoe UI"/>
          <w:b/>
          <w:color w:val="1F2937"/>
          <w:sz w:val="20"/>
        </w:rPr>
        <w:t xml:space="preserve">Key Rotation: </w:t>
      </w:r>
      <w:r>
        <w:rPr>
          <w:rFonts w:ascii="Segoe UI" w:hAnsi="Segoe UI"/>
          <w:color w:val="1F2937"/>
          <w:sz w:val="20"/>
        </w:rPr>
        <w:t>1. KeyManager &amp; Dynamic Rotation: In production, developer API keys often hit HTTP 429 rate limits or quota exhaustion. The KeyManager automatically parses GEMINI_API_KEYS (comma-separated), GEMINI_API_KEY_1..N, and GEMINI_API_KEY. Upon encountering a 429 error, it logs the event, cycles to the next key index in a round-robin fashion, and transparently retries.</w:t>
      </w:r>
    </w:p>
    <w:p>
      <w:pPr>
        <w:spacing w:after="100" w:line="276" w:lineRule="auto"/>
      </w:pPr>
      <w:r>
        <w:rPr>
          <w:rFonts w:ascii="Segoe UI" w:hAnsi="Segoe UI"/>
          <w:b/>
          <w:color w:val="1F2937"/>
          <w:sz w:val="20"/>
        </w:rPr>
        <w:t xml:space="preserve">Prompt Engineering: </w:t>
      </w:r>
      <w:r>
        <w:rPr>
          <w:rFonts w:ascii="Segoe UI" w:hAnsi="Segoe UI"/>
          <w:color w:val="1F2937"/>
          <w:sz w:val="20"/>
        </w:rPr>
        <w:t>2. Constrained JSON Prompting: solve_universal_with_ai() transmits the problem definition along with the canonical_result field. The prompt contains an explicit directive: 'If the Problem Inputs contain a canonical_result field, YOU MUST NOT perform your own computation. The result has already been mathematically verified. Your job is ONLY to explain the interpretation, assumptions, and the step-by-step logic matching the canonical_result provided.'</w:t>
      </w:r>
    </w:p>
    <w:p>
      <w:pPr>
        <w:spacing w:after="100" w:line="276" w:lineRule="auto"/>
      </w:pPr>
      <w:r>
        <w:rPr>
          <w:rFonts w:ascii="Segoe UI" w:hAnsi="Segoe UI"/>
          <w:b/>
          <w:color w:val="1F2937"/>
          <w:sz w:val="20"/>
        </w:rPr>
        <w:t xml:space="preserve">Output Standardization: </w:t>
      </w:r>
      <w:r>
        <w:rPr>
          <w:rFonts w:ascii="Segoe UI" w:hAnsi="Segoe UI"/>
          <w:color w:val="1F2937"/>
          <w:sz w:val="20"/>
        </w:rPr>
        <w:t>3. Structured 6-Section Schema: The model is required to return a strict JSON object containing markdown_content divided into exactly 6 standardized sections: Interpreted Problem, Assumptions &amp; Missing Information, Step-by-Step Solution, Tables/Traces/Partitions, Final Answer, and Structured Description of Diagram.</w:t>
      </w:r>
    </w:p>
    <w:p>
      <w:pPr>
        <w:keepNext/>
        <w:spacing w:before="280" w:after="80"/>
      </w:pPr>
      <w:r>
        <w:rPr>
          <w:rFonts w:ascii="Segoe UI" w:hAnsi="Segoe UI"/>
          <w:b/>
          <w:color w:val="1E40AF"/>
          <w:sz w:val="26"/>
        </w:rPr>
        <w:t>3.6 Visualization Subsystem &amp; Interactive Zoom Controls (diagrams/)</w:t>
      </w:r>
    </w:p>
    <w:p>
      <w:pPr>
        <w:spacing w:after="100" w:line="276" w:lineRule="auto"/>
      </w:pPr>
      <w:r>
        <w:rPr>
          <w:rFonts w:ascii="Segoe UI" w:hAnsi="Segoe UI"/>
          <w:b/>
          <w:color w:val="1F2937"/>
          <w:sz w:val="20"/>
        </w:rPr>
        <w:t xml:space="preserve">Architecture: </w:t>
      </w:r>
      <w:r>
        <w:rPr>
          <w:rFonts w:ascii="Segoe UI" w:hAnsi="Segoe UI"/>
          <w:color w:val="1F2937"/>
          <w:sz w:val="20"/>
        </w:rPr>
        <w:t>Visual communication is critical in formal language theory. The visualization subsystem compiles state machines and parse trees into visual artifacts and embeds interactive inspection capabilities.</w:t>
      </w:r>
    </w:p>
    <w:p>
      <w:pPr>
        <w:pStyle w:val="ListBullet"/>
        <w:spacing w:after="60" w:line="276" w:lineRule="auto"/>
        <w:ind w:left="360"/>
      </w:pPr>
      <w:r>
        <w:rPr>
          <w:rFonts w:ascii="Segoe UI" w:hAnsi="Segoe UI"/>
          <w:b/>
          <w:color w:val="1F2937"/>
          <w:sz w:val="20"/>
        </w:rPr>
        <w:t xml:space="preserve">State Machine Renderer: </w:t>
      </w:r>
      <w:r>
        <w:rPr>
          <w:rFonts w:ascii="Segoe UI" w:hAnsi="Segoe UI"/>
          <w:color w:val="1F2937"/>
          <w:sz w:val="20"/>
        </w:rPr>
        <w:t>Graphviz Automata Generation (dfa_renderer.py): Compiles transition tables into DOT notation. Initial states feature invisible incoming arrows; accepting states use double circles ('doublecircle'); transitions are grouped and labeled cleanly.</w:t>
      </w:r>
    </w:p>
    <w:p>
      <w:pPr>
        <w:pStyle w:val="ListBullet"/>
        <w:spacing w:after="60" w:line="276" w:lineRule="auto"/>
        <w:ind w:left="360"/>
      </w:pPr>
      <w:r>
        <w:rPr>
          <w:rFonts w:ascii="Segoe UI" w:hAnsi="Segoe UI"/>
          <w:b/>
          <w:color w:val="1F2937"/>
          <w:sz w:val="20"/>
        </w:rPr>
        <w:t xml:space="preserve">Parse Tree Renderer: </w:t>
      </w:r>
      <w:r>
        <w:rPr>
          <w:rFonts w:ascii="Segoe UI" w:hAnsi="Segoe UI"/>
          <w:color w:val="1F2937"/>
          <w:sz w:val="20"/>
        </w:rPr>
        <w:t>Graphviz Parse Tree Generation (parse_tree_renderer.py): Recursively traverses derivation tree nodes. Nonterminals are rendered as crisp font-bold ellipses; terminals and epsilon leaves appear with distinctive borders and colors.</w:t>
      </w:r>
    </w:p>
    <w:p>
      <w:pPr>
        <w:pStyle w:val="ListBullet"/>
        <w:spacing w:after="60" w:line="276" w:lineRule="auto"/>
        <w:ind w:left="360"/>
      </w:pPr>
      <w:r>
        <w:rPr>
          <w:rFonts w:ascii="Segoe UI" w:hAnsi="Segoe UI"/>
          <w:b/>
          <w:color w:val="1F2937"/>
          <w:sz w:val="20"/>
        </w:rPr>
        <w:t xml:space="preserve">Base64 Pipeline: </w:t>
      </w:r>
      <w:r>
        <w:rPr>
          <w:rFonts w:ascii="Segoe UI" w:hAnsi="Segoe UI"/>
          <w:color w:val="1F2937"/>
          <w:sz w:val="20"/>
        </w:rPr>
        <w:t>Zero-Dependency Base64 Inlining: All generated images (SVG/PNG) are base64-encoded directly into the HTML data: URI format. This ensures that HTML reports are completely self-contained and render identically offline or inside Streamlit iframes.</w:t>
      </w:r>
    </w:p>
    <w:p>
      <w:pPr>
        <w:pStyle w:val="ListBullet"/>
        <w:spacing w:after="60" w:line="276" w:lineRule="auto"/>
        <w:ind w:left="360"/>
      </w:pPr>
      <w:r>
        <w:rPr>
          <w:rFonts w:ascii="Segoe UI" w:hAnsi="Segoe UI"/>
          <w:b/>
          <w:color w:val="1F2937"/>
          <w:sz w:val="20"/>
        </w:rPr>
        <w:t xml:space="preserve">Zoom Controller: </w:t>
      </w:r>
      <w:r>
        <w:rPr>
          <w:rFonts w:ascii="Segoe UI" w:hAnsi="Segoe UI"/>
          <w:color w:val="1F2937"/>
          <w:sz w:val="20"/>
        </w:rPr>
        <w:t>Client-Side Interactive Zoom Controls: universal_generator.py injects a custom vanilla JavaScript zoom controller into every &lt;figure&gt; element. It provides four responsive buttons: 'Fit', 'Zoom In (+)', 'Zoom Out (-)', and 'Reset'. Scaling is tracked via a 'data-scale' attribute on the &lt;img&gt; tag and updates instantaneously without triggering a Streamlit re-render.</w:t>
      </w:r>
    </w:p>
    <w:p>
      <w:pPr>
        <w:keepNext/>
        <w:spacing w:before="280" w:after="80"/>
      </w:pPr>
      <w:r>
        <w:rPr>
          <w:rFonts w:ascii="Segoe UI" w:hAnsi="Segoe UI"/>
          <w:b/>
          <w:color w:val="1E40AF"/>
          <w:sz w:val="26"/>
        </w:rPr>
        <w:t>3.7 Academic Export Engine (exporters/)</w:t>
      </w:r>
    </w:p>
    <w:p>
      <w:pPr>
        <w:spacing w:after="100" w:line="276" w:lineRule="auto"/>
      </w:pPr>
      <w:r>
        <w:rPr>
          <w:rFonts w:ascii="Segoe UI" w:hAnsi="Segoe UI"/>
          <w:b/>
          <w:color w:val="1F2937"/>
          <w:sz w:val="20"/>
        </w:rPr>
        <w:t xml:space="preserve">Overview: </w:t>
      </w:r>
      <w:r>
        <w:rPr>
          <w:rFonts w:ascii="Segoe UI" w:hAnsi="Segoe UI"/>
          <w:color w:val="1F2937"/>
          <w:sz w:val="20"/>
        </w:rPr>
        <w:t>The export engine generates two delivery formats: a standalone interactive HTML dossier and an exam-ready PDF document.</w:t>
      </w:r>
    </w:p>
    <w:p>
      <w:pPr>
        <w:pStyle w:val="ListBullet"/>
        <w:spacing w:after="60" w:line="276" w:lineRule="auto"/>
        <w:ind w:left="360"/>
      </w:pPr>
      <w:r>
        <w:rPr>
          <w:rFonts w:ascii="Segoe UI" w:hAnsi="Segoe UI"/>
          <w:b/>
          <w:color w:val="1F2937"/>
          <w:sz w:val="20"/>
        </w:rPr>
        <w:t xml:space="preserve">HTML Engine: </w:t>
      </w:r>
      <w:r>
        <w:rPr>
          <w:rFonts w:ascii="Segoe UI" w:hAnsi="Segoe UI"/>
          <w:color w:val="1F2937"/>
          <w:sz w:val="20"/>
        </w:rPr>
        <w:t>HTML Exporter (html_exporter.py): Formats full HTML5 documents with CSS custom properties (variables) supporting light and dark themes, MathJax v3 TeX rendering for formulas, responsive table containers, and embedded base64 diagrams.</w:t>
      </w:r>
    </w:p>
    <w:p>
      <w:pPr>
        <w:pStyle w:val="ListBullet"/>
        <w:spacing w:after="60" w:line="276" w:lineRule="auto"/>
        <w:ind w:left="360"/>
      </w:pPr>
      <w:r>
        <w:rPr>
          <w:rFonts w:ascii="Segoe UI" w:hAnsi="Segoe UI"/>
          <w:b/>
          <w:color w:val="1F2937"/>
          <w:sz w:val="20"/>
        </w:rPr>
        <w:t xml:space="preserve">PDF Engine: </w:t>
      </w:r>
      <w:r>
        <w:rPr>
          <w:rFonts w:ascii="Segoe UI" w:hAnsi="Segoe UI"/>
          <w:color w:val="1F2937"/>
          <w:sz w:val="20"/>
        </w:rPr>
        <w:t>PDF Exporter (pdf_exporter.py): Utilizes WeasyPrint to compile the HTML report into a vector PDF. Employs CSS Paged Media standards (@page) to enforce A4 pagination, avoid broken tables (page-break-inside: avoid), and preserve diagram aspect ratios.</w:t>
      </w:r>
    </w:p>
    <w:p>
      <w:pPr>
        <w:keepNext/>
        <w:spacing w:before="360" w:after="120"/>
        <w:pBdr>
          <w:bottom w:val="single" w:sz="12" w:space="4" w:color="1E40AF"/>
        </w:pBdr>
      </w:pPr>
      <w:r>
        <w:rPr>
          <w:rFonts w:ascii="Segoe UI" w:hAnsi="Segoe UI"/>
          <w:b/>
          <w:color w:val="0F2C59"/>
          <w:sz w:val="34"/>
        </w:rPr>
        <w:t>4. End-to-End Workflows &amp; Execution Lifecycles</w:t>
      </w:r>
    </w:p>
    <w:p>
      <w:pPr>
        <w:keepNext/>
        <w:spacing w:before="280" w:after="80"/>
      </w:pPr>
      <w:r>
        <w:rPr>
          <w:rFonts w:ascii="Segoe UI" w:hAnsi="Segoe UI"/>
          <w:b/>
          <w:color w:val="1E40AF"/>
          <w:sz w:val="26"/>
        </w:rPr>
        <w:t>4.1 CFG Derivation &amp; Ambiguity Analysis Workflow</w:t>
      </w:r>
    </w:p>
    <w:tbl>
      <w:tblPr>
        <w:tblW w:type="auto" w:w="0"/>
        <w:jc w:val="center"/>
        <w:tblLayout w:type="fixed"/>
        <w:tblLook w:firstColumn="1" w:firstRow="1" w:lastColumn="0" w:lastRow="0" w:noHBand="0" w:noVBand="1" w:val="04A0"/>
      </w:tblPr>
      <w:tblGrid>
        <w:gridCol w:w="4680"/>
        <w:gridCol w:w="4680"/>
      </w:tblGrid>
      <w:tr>
        <w:trPr>
          <w:tblHeader/>
        </w:trPr>
        <w:tc>
          <w:tcPr>
            <w:tcW w:type="dxa" w:w="2880"/>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Lifecycle Phase</w:t>
            </w:r>
          </w:p>
        </w:tc>
        <w:tc>
          <w:tcPr>
            <w:tcW w:type="dxa" w:w="6480"/>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Operational Execution Details</w:t>
            </w:r>
          </w:p>
        </w:tc>
      </w:tr>
      <w:tr>
        <w:tc>
          <w:tcPr>
            <w:tcW w:type="dxa" w:w="28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Phase 1: Input Ingestion</w:t>
            </w:r>
          </w:p>
        </w:tc>
        <w:tc>
          <w:tcPr>
            <w:tcW w:type="dxa" w:w="64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User submits Grammar rules, Start Symbol, Alphabet, Target String, and Derivation Mode in Streamlit UI.</w:t>
            </w:r>
          </w:p>
        </w:tc>
      </w:tr>
      <w:tr>
        <w:tc>
          <w:tcPr>
            <w:tcW w:type="dxa" w:w="28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Phase 2: Normalization</w:t>
            </w:r>
          </w:p>
        </w:tc>
        <w:tc>
          <w:tcPr>
            <w:tcW w:type="dxa" w:w="64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CFGSolver validates grammar syntax, separates alternatives, quotes terminals, and normalizes space-separated input tokens into target array.</w:t>
            </w:r>
          </w:p>
        </w:tc>
      </w:tr>
      <w:tr>
        <w:tc>
          <w:tcPr>
            <w:tcW w:type="dxa" w:w="28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Phase 3: Chart Parsing</w:t>
            </w:r>
          </w:p>
        </w:tc>
        <w:tc>
          <w:tcPr>
            <w:tcW w:type="dxa" w:w="64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NLTK EarleyChartParser processes the token array. Returns all valid derivation trees within timeout (5.0s) and token limits (300).</w:t>
            </w:r>
          </w:p>
        </w:tc>
      </w:tr>
      <w:tr>
        <w:tc>
          <w:tcPr>
            <w:tcW w:type="dxa" w:w="28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Phase 4: Frontier Derivation</w:t>
            </w:r>
          </w:p>
        </w:tc>
        <w:tc>
          <w:tcPr>
            <w:tcW w:type="dxa" w:w="64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get_detailed_derivation() simulates derivation steps leftmost or rightmost. Emits ordered sentential forms, productions, and symbol metadata.</w:t>
            </w:r>
          </w:p>
        </w:tc>
      </w:tr>
      <w:tr>
        <w:tc>
          <w:tcPr>
            <w:tcW w:type="dxa" w:w="28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Phase 5: Derivation Validation</w:t>
            </w:r>
          </w:p>
        </w:tc>
        <w:tc>
          <w:tcPr>
            <w:tcW w:type="dxa" w:w="64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validate_derivation() verifies that final sentential form contains no non-terminals and matches target tokens exactly.</w:t>
            </w:r>
          </w:p>
        </w:tc>
      </w:tr>
      <w:tr>
        <w:tc>
          <w:tcPr>
            <w:tcW w:type="dxa" w:w="28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Phase 6: Ambiguity Evaluation</w:t>
            </w:r>
          </w:p>
        </w:tc>
        <w:tc>
          <w:tcPr>
            <w:tcW w:type="dxa" w:w="64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If tree count &gt; 1: Marks grammar as ambiguous, calls explain_structural_difference(). If tree count == 1: Emits unproven disclaimer.</w:t>
            </w:r>
          </w:p>
        </w:tc>
      </w:tr>
      <w:tr>
        <w:tc>
          <w:tcPr>
            <w:tcW w:type="dxa" w:w="28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Phase 7: Parse Tree Rendering</w:t>
            </w:r>
          </w:p>
        </w:tc>
        <w:tc>
          <w:tcPr>
            <w:tcW w:type="dxa" w:w="64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Graphviz renders all discovered trees (up to cap) into numbered SVG/PNG diagrams.</w:t>
            </w:r>
          </w:p>
        </w:tc>
      </w:tr>
      <w:tr>
        <w:tc>
          <w:tcPr>
            <w:tcW w:type="dxa" w:w="28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Phase 8: HTML &amp; Zoom Assembly</w:t>
            </w:r>
          </w:p>
        </w:tc>
        <w:tc>
          <w:tcPr>
            <w:tcW w:type="dxa" w:w="64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universal_generator.py wraps derivation steps, tables, Unicode sequences (⇒), and diagram zoom controls into typed HTML.</w:t>
            </w:r>
          </w:p>
        </w:tc>
      </w:tr>
      <w:tr>
        <w:tc>
          <w:tcPr>
            <w:tcW w:type="dxa" w:w="28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Phase 9: Export Compilation</w:t>
            </w:r>
          </w:p>
        </w:tc>
        <w:tc>
          <w:tcPr>
            <w:tcW w:type="dxa" w:w="64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html_exporter.py and pdf_exporter.py compile self-contained HTML and PDF downloads stored in output/ and session state.</w:t>
            </w:r>
          </w:p>
        </w:tc>
      </w:tr>
    </w:tbl>
    <w:p>
      <w:pPr>
        <w:spacing w:before="0" w:after="120"/>
      </w:pPr>
    </w:p>
    <w:p>
      <w:pPr>
        <w:keepNext/>
        <w:spacing w:before="280" w:after="80"/>
      </w:pPr>
      <w:r>
        <w:rPr>
          <w:rFonts w:ascii="Segoe UI" w:hAnsi="Segoe UI"/>
          <w:b/>
          <w:color w:val="1E40AF"/>
          <w:sz w:val="26"/>
        </w:rPr>
        <w:t>4.2 DFA Minimization Workflow</w:t>
      </w:r>
    </w:p>
    <w:tbl>
      <w:tblPr>
        <w:tblW w:type="auto" w:w="0"/>
        <w:jc w:val="center"/>
        <w:tblLayout w:type="fixed"/>
        <w:tblLook w:firstColumn="1" w:firstRow="1" w:lastColumn="0" w:lastRow="0" w:noHBand="0" w:noVBand="1" w:val="04A0"/>
      </w:tblPr>
      <w:tblGrid>
        <w:gridCol w:w="4680"/>
        <w:gridCol w:w="4680"/>
      </w:tblGrid>
      <w:tr>
        <w:trPr>
          <w:tblHeader/>
        </w:trPr>
        <w:tc>
          <w:tcPr>
            <w:tcW w:type="dxa" w:w="2880"/>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Lifecycle Step</w:t>
            </w:r>
          </w:p>
        </w:tc>
        <w:tc>
          <w:tcPr>
            <w:tcW w:type="dxa" w:w="6480"/>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Operational Execution Details</w:t>
            </w:r>
          </w:p>
        </w:tc>
      </w:tr>
      <w:tr>
        <w:tc>
          <w:tcPr>
            <w:tcW w:type="dxa" w:w="28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Step 1: Input Validation</w:t>
            </w:r>
          </w:p>
        </w:tc>
        <w:tc>
          <w:tcPr>
            <w:tcW w:type="dxa" w:w="64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Validates state names, alphabet symbols, determinism of transition table, start state, and accepting states.</w:t>
            </w:r>
          </w:p>
        </w:tc>
      </w:tr>
      <w:tr>
        <w:tc>
          <w:tcPr>
            <w:tcW w:type="dxa" w:w="28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Step 2: Reachability Pruning</w:t>
            </w:r>
          </w:p>
        </w:tc>
        <w:tc>
          <w:tcPr>
            <w:tcW w:type="dxa" w:w="64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Executes BFS from start state. Unreachable states are purged and logged.</w:t>
            </w:r>
          </w:p>
        </w:tc>
      </w:tr>
      <w:tr>
        <w:tc>
          <w:tcPr>
            <w:tcW w:type="dxa" w:w="28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Step 3: Initial Partitioning</w:t>
            </w:r>
          </w:p>
        </w:tc>
        <w:tc>
          <w:tcPr>
            <w:tcW w:type="dxa" w:w="64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Partitions reachable states into Group 1 (Non-Accepting) and Group 2 (Accepting).</w:t>
            </w:r>
          </w:p>
        </w:tc>
      </w:tr>
      <w:tr>
        <w:tc>
          <w:tcPr>
            <w:tcW w:type="dxa" w:w="28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Step 4: Table-Filling Iteration</w:t>
            </w:r>
          </w:p>
        </w:tc>
        <w:tc>
          <w:tcPr>
            <w:tcW w:type="dxa" w:w="64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Populates lower triangular matrix. Marks pairs (p, q) distinguished by any input symbol until fixpoint is reached.</w:t>
            </w:r>
          </w:p>
        </w:tc>
      </w:tr>
      <w:tr>
        <w:tc>
          <w:tcPr>
            <w:tcW w:type="dxa" w:w="28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Step 5: Quotient Synthesis</w:t>
            </w:r>
          </w:p>
        </w:tc>
        <w:tc>
          <w:tcPr>
            <w:tcW w:type="dxa" w:w="64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Merges unmarked pairs into composite equivalence classes. Builds quotient transition table.</w:t>
            </w:r>
          </w:p>
        </w:tc>
      </w:tr>
      <w:tr>
        <w:tc>
          <w:tcPr>
            <w:tcW w:type="dxa" w:w="28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Step 6: Mathematical Validation</w:t>
            </w:r>
          </w:p>
        </w:tc>
        <w:tc>
          <w:tcPr>
            <w:tcW w:type="dxa" w:w="64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ValidationGate asserts partition purity, transition closure, and automata-lib language equivalence.</w:t>
            </w:r>
          </w:p>
        </w:tc>
      </w:tr>
      <w:tr>
        <w:tc>
          <w:tcPr>
            <w:tcW w:type="dxa" w:w="28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Step 7: Advisory AI Commentary</w:t>
            </w:r>
          </w:p>
        </w:tc>
        <w:tc>
          <w:tcPr>
            <w:tcW w:type="dxa" w:w="64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AIIntegrationPolicy queries Gemini with verified result for pedagogical explanation. Bypassed safely if API fails.</w:t>
            </w:r>
          </w:p>
        </w:tc>
      </w:tr>
      <w:tr>
        <w:tc>
          <w:tcPr>
            <w:tcW w:type="dxa" w:w="28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Step 8: Diagram &amp; Report Output</w:t>
            </w:r>
          </w:p>
        </w:tc>
        <w:tc>
          <w:tcPr>
            <w:tcW w:type="dxa" w:w="64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Renders minimized DFA in Graphviz with zoom controls and builds complete PDF/HTML reports.</w:t>
            </w:r>
          </w:p>
        </w:tc>
      </w:tr>
    </w:tbl>
    <w:p>
      <w:pPr>
        <w:spacing w:before="0" w:after="120"/>
      </w:pPr>
    </w:p>
    <w:p>
      <w:pPr>
        <w:keepNext/>
        <w:spacing w:before="360" w:after="120"/>
        <w:pBdr>
          <w:bottom w:val="single" w:sz="12" w:space="4" w:color="1E40AF"/>
        </w:pBdr>
      </w:pPr>
      <w:r>
        <w:rPr>
          <w:rFonts w:ascii="Segoe UI" w:hAnsi="Segoe UI"/>
          <w:b/>
          <w:color w:val="0F2C59"/>
          <w:sz w:val="34"/>
        </w:rPr>
        <w:t>5. Data Schemas &amp; Inter-Module Protocols</w:t>
      </w:r>
    </w:p>
    <w:p>
      <w:pPr>
        <w:spacing w:after="100" w:line="276" w:lineRule="auto"/>
      </w:pPr>
      <w:r>
        <w:rPr>
          <w:rFonts w:ascii="Segoe UI" w:hAnsi="Segoe UI"/>
          <w:color w:val="1F2937"/>
          <w:sz w:val="20"/>
        </w:rPr>
        <w:t>All subsystems communicate via strongly typed, immutable dictionary schemas. The canonical derivation result schema is shown below:</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CBD5E1"/>
              <w:left w:val="single" w:sz="12" w:space="0" w:color="94A3B8"/>
              <w:bottom w:val="single" w:sz="4" w:space="0" w:color="CBD5E1"/>
              <w:right w:val="single" w:sz="4" w:space="0" w:color="CBD5E1"/>
            </w:tcBorders>
          </w:tcPr>
          <w:p>
            <w:pPr>
              <w:spacing w:after="20" w:line="252" w:lineRule="auto"/>
            </w:pPr>
            <w:r>
              <w:rPr>
                <w:rFonts w:ascii="Consolas" w:hAnsi="Consolas"/>
                <w:color w:val="0F172A"/>
                <w:sz w:val="17"/>
              </w:rPr>
              <w:t>{</w:t>
            </w:r>
          </w:p>
          <w:p>
            <w:pPr>
              <w:spacing w:after="20" w:line="252" w:lineRule="auto"/>
            </w:pPr>
            <w:r>
              <w:rPr>
                <w:rFonts w:ascii="Consolas" w:hAnsi="Consolas"/>
                <w:color w:val="0F172A"/>
                <w:sz w:val="17"/>
              </w:rPr>
              <w:t xml:space="preserve">  "grammar": "S -&gt; ( S ) S | epsilon",</w:t>
            </w:r>
          </w:p>
          <w:p>
            <w:pPr>
              <w:spacing w:after="20" w:line="252" w:lineRule="auto"/>
            </w:pPr>
            <w:r>
              <w:rPr>
                <w:rFonts w:ascii="Consolas" w:hAnsi="Consolas"/>
                <w:color w:val="0F172A"/>
                <w:sz w:val="17"/>
              </w:rPr>
              <w:t xml:space="preserve">  "start_symbol": "S",</w:t>
            </w:r>
          </w:p>
          <w:p>
            <w:pPr>
              <w:spacing w:after="20" w:line="252" w:lineRule="auto"/>
            </w:pPr>
            <w:r>
              <w:rPr>
                <w:rFonts w:ascii="Consolas" w:hAnsi="Consolas"/>
                <w:color w:val="0F172A"/>
                <w:sz w:val="17"/>
              </w:rPr>
              <w:t xml:space="preserve">  "target_tokens": ["(", "(", ")", ")", "(", ")"],</w:t>
            </w:r>
          </w:p>
          <w:p>
            <w:pPr>
              <w:spacing w:after="20" w:line="252" w:lineRule="auto"/>
            </w:pPr>
            <w:r>
              <w:rPr>
                <w:rFonts w:ascii="Consolas" w:hAnsi="Consolas"/>
                <w:color w:val="0F172A"/>
                <w:sz w:val="17"/>
              </w:rPr>
              <w:t xml:space="preserve">  "target_string": "( ( ) ) ( )",</w:t>
            </w:r>
          </w:p>
          <w:p>
            <w:pPr>
              <w:spacing w:after="20" w:line="252" w:lineRule="auto"/>
            </w:pPr>
            <w:r>
              <w:rPr>
                <w:rFonts w:ascii="Consolas" w:hAnsi="Consolas"/>
                <w:color w:val="0F172A"/>
                <w:sz w:val="17"/>
              </w:rPr>
              <w:t xml:space="preserve">  "terminal_yield": "(())()",</w:t>
            </w:r>
          </w:p>
          <w:p>
            <w:pPr>
              <w:spacing w:after="20" w:line="252" w:lineRule="auto"/>
            </w:pPr>
            <w:r>
              <w:rPr>
                <w:rFonts w:ascii="Consolas" w:hAnsi="Consolas"/>
                <w:color w:val="0F172A"/>
                <w:sz w:val="17"/>
              </w:rPr>
              <w:t xml:space="preserve">  "derivation_mode": "Leftmost",</w:t>
            </w:r>
          </w:p>
          <w:p>
            <w:pPr>
              <w:spacing w:after="20" w:line="252" w:lineRule="auto"/>
            </w:pPr>
            <w:r>
              <w:rPr>
                <w:rFonts w:ascii="Consolas" w:hAnsi="Consolas"/>
                <w:color w:val="0F172A"/>
                <w:sz w:val="17"/>
              </w:rPr>
              <w:t xml:space="preserve">  "has_multichar": false,</w:t>
            </w:r>
          </w:p>
          <w:p>
            <w:pPr>
              <w:spacing w:after="20" w:line="252" w:lineRule="auto"/>
            </w:pPr>
            <w:r>
              <w:rPr>
                <w:rFonts w:ascii="Consolas" w:hAnsi="Consolas"/>
                <w:color w:val="0F172A"/>
                <w:sz w:val="17"/>
              </w:rPr>
              <w:t xml:space="preserve">  "steps": [</w:t>
            </w:r>
          </w:p>
          <w:p>
            <w:pPr>
              <w:spacing w:after="20" w:line="252" w:lineRule="auto"/>
            </w:pPr>
            <w:r>
              <w:rPr>
                <w:rFonts w:ascii="Consolas" w:hAnsi="Consolas"/>
                <w:color w:val="0F172A"/>
                <w:sz w:val="17"/>
              </w:rPr>
              <w:t xml:space="preserve">    {</w:t>
            </w:r>
          </w:p>
          <w:p>
            <w:pPr>
              <w:spacing w:after="20" w:line="252" w:lineRule="auto"/>
            </w:pPr>
            <w:r>
              <w:rPr>
                <w:rFonts w:ascii="Consolas" w:hAnsi="Consolas"/>
                <w:color w:val="0F172A"/>
                <w:sz w:val="17"/>
              </w:rPr>
              <w:t xml:space="preserve">      "index": 0,</w:t>
            </w:r>
          </w:p>
          <w:p>
            <w:pPr>
              <w:spacing w:after="20" w:line="252" w:lineRule="auto"/>
            </w:pPr>
            <w:r>
              <w:rPr>
                <w:rFonts w:ascii="Consolas" w:hAnsi="Consolas"/>
                <w:color w:val="0F172A"/>
                <w:sz w:val="17"/>
              </w:rPr>
              <w:t xml:space="preserve">      "form": "S",</w:t>
            </w:r>
          </w:p>
          <w:p>
            <w:pPr>
              <w:spacing w:after="20" w:line="252" w:lineRule="auto"/>
            </w:pPr>
            <w:r>
              <w:rPr>
                <w:rFonts w:ascii="Consolas" w:hAnsi="Consolas"/>
                <w:color w:val="0F172A"/>
                <w:sz w:val="17"/>
              </w:rPr>
              <w:t xml:space="preserve">      "sentential_symbols": [{"symbol": "S", "is_nonterminal": true}],</w:t>
            </w:r>
          </w:p>
          <w:p>
            <w:pPr>
              <w:spacing w:after="20" w:line="252" w:lineRule="auto"/>
            </w:pPr>
            <w:r>
              <w:rPr>
                <w:rFonts w:ascii="Consolas" w:hAnsi="Consolas"/>
                <w:color w:val="0F172A"/>
                <w:sz w:val="17"/>
              </w:rPr>
              <w:t xml:space="preserve">      "expanded": null,</w:t>
            </w:r>
          </w:p>
          <w:p>
            <w:pPr>
              <w:spacing w:after="20" w:line="252" w:lineRule="auto"/>
            </w:pPr>
            <w:r>
              <w:rPr>
                <w:rFonts w:ascii="Consolas" w:hAnsi="Consolas"/>
                <w:color w:val="0F172A"/>
                <w:sz w:val="17"/>
              </w:rPr>
              <w:t xml:space="preserve">      "expanded_pos": null,</w:t>
            </w:r>
          </w:p>
          <w:p>
            <w:pPr>
              <w:spacing w:after="20" w:line="252" w:lineRule="auto"/>
            </w:pPr>
            <w:r>
              <w:rPr>
                <w:rFonts w:ascii="Consolas" w:hAnsi="Consolas"/>
                <w:color w:val="0F172A"/>
                <w:sz w:val="17"/>
              </w:rPr>
              <w:t xml:space="preserve">      "production": null</w:t>
            </w:r>
          </w:p>
          <w:p>
            <w:pPr>
              <w:spacing w:after="20" w:line="252" w:lineRule="auto"/>
            </w:pPr>
            <w:r>
              <w:rPr>
                <w:rFonts w:ascii="Consolas" w:hAnsi="Consolas"/>
                <w:color w:val="0F172A"/>
                <w:sz w:val="17"/>
              </w:rPr>
              <w:t xml:space="preserve">    },</w:t>
            </w:r>
          </w:p>
          <w:p>
            <w:pPr>
              <w:spacing w:after="20" w:line="252" w:lineRule="auto"/>
            </w:pPr>
            <w:r>
              <w:rPr>
                <w:rFonts w:ascii="Consolas" w:hAnsi="Consolas"/>
                <w:color w:val="0F172A"/>
                <w:sz w:val="17"/>
              </w:rPr>
              <w:t xml:space="preserve">    {</w:t>
            </w:r>
          </w:p>
          <w:p>
            <w:pPr>
              <w:spacing w:after="20" w:line="252" w:lineRule="auto"/>
            </w:pPr>
            <w:r>
              <w:rPr>
                <w:rFonts w:ascii="Consolas" w:hAnsi="Consolas"/>
                <w:color w:val="0F172A"/>
                <w:sz w:val="17"/>
              </w:rPr>
              <w:t xml:space="preserve">      "index": 1,</w:t>
            </w:r>
          </w:p>
          <w:p>
            <w:pPr>
              <w:spacing w:after="20" w:line="252" w:lineRule="auto"/>
            </w:pPr>
            <w:r>
              <w:rPr>
                <w:rFonts w:ascii="Consolas" w:hAnsi="Consolas"/>
                <w:color w:val="0F172A"/>
                <w:sz w:val="17"/>
              </w:rPr>
              <w:t xml:space="preserve">      "form": "(S)S",</w:t>
            </w:r>
          </w:p>
          <w:p>
            <w:pPr>
              <w:spacing w:after="20" w:line="252" w:lineRule="auto"/>
            </w:pPr>
            <w:r>
              <w:rPr>
                <w:rFonts w:ascii="Consolas" w:hAnsi="Consolas"/>
                <w:color w:val="0F172A"/>
                <w:sz w:val="17"/>
              </w:rPr>
              <w:t xml:space="preserve">      "sentential_symbols": [</w:t>
            </w:r>
          </w:p>
          <w:p>
            <w:pPr>
              <w:spacing w:after="20" w:line="252" w:lineRule="auto"/>
            </w:pPr>
            <w:r>
              <w:rPr>
                <w:rFonts w:ascii="Consolas" w:hAnsi="Consolas"/>
                <w:color w:val="0F172A"/>
                <w:sz w:val="17"/>
              </w:rPr>
              <w:t xml:space="preserve">        {"symbol": "(", "is_nonterminal": false},</w:t>
            </w:r>
          </w:p>
          <w:p>
            <w:pPr>
              <w:spacing w:after="20" w:line="252" w:lineRule="auto"/>
            </w:pPr>
            <w:r>
              <w:rPr>
                <w:rFonts w:ascii="Consolas" w:hAnsi="Consolas"/>
                <w:color w:val="0F172A"/>
                <w:sz w:val="17"/>
              </w:rPr>
              <w:t xml:space="preserve">        {"symbol": "S", "is_nonterminal": true},</w:t>
            </w:r>
          </w:p>
          <w:p>
            <w:pPr>
              <w:spacing w:after="20" w:line="252" w:lineRule="auto"/>
            </w:pPr>
            <w:r>
              <w:rPr>
                <w:rFonts w:ascii="Consolas" w:hAnsi="Consolas"/>
                <w:color w:val="0F172A"/>
                <w:sz w:val="17"/>
              </w:rPr>
              <w:t xml:space="preserve">        {"symbol": ")", "is_nonterminal": false},</w:t>
            </w:r>
          </w:p>
          <w:p>
            <w:pPr>
              <w:spacing w:after="20" w:line="252" w:lineRule="auto"/>
            </w:pPr>
            <w:r>
              <w:rPr>
                <w:rFonts w:ascii="Consolas" w:hAnsi="Consolas"/>
                <w:color w:val="0F172A"/>
                <w:sz w:val="17"/>
              </w:rPr>
              <w:t xml:space="preserve">        {"symbol": "S", "is_nonterminal": true}</w:t>
            </w:r>
          </w:p>
          <w:p>
            <w:pPr>
              <w:spacing w:after="20" w:line="252" w:lineRule="auto"/>
            </w:pPr>
            <w:r>
              <w:rPr>
                <w:rFonts w:ascii="Consolas" w:hAnsi="Consolas"/>
                <w:color w:val="0F172A"/>
                <w:sz w:val="17"/>
              </w:rPr>
              <w:t xml:space="preserve">      ],</w:t>
            </w:r>
          </w:p>
          <w:p>
            <w:pPr>
              <w:spacing w:after="20" w:line="252" w:lineRule="auto"/>
            </w:pPr>
            <w:r>
              <w:rPr>
                <w:rFonts w:ascii="Consolas" w:hAnsi="Consolas"/>
                <w:color w:val="0F172A"/>
                <w:sz w:val="17"/>
              </w:rPr>
              <w:t xml:space="preserve">      "expanded": "S",</w:t>
            </w:r>
          </w:p>
          <w:p>
            <w:pPr>
              <w:spacing w:after="20" w:line="252" w:lineRule="auto"/>
            </w:pPr>
            <w:r>
              <w:rPr>
                <w:rFonts w:ascii="Consolas" w:hAnsi="Consolas"/>
                <w:color w:val="0F172A"/>
                <w:sz w:val="17"/>
              </w:rPr>
              <w:t xml:space="preserve">      "expanded_pos": 0,</w:t>
            </w:r>
          </w:p>
          <w:p>
            <w:pPr>
              <w:spacing w:after="20" w:line="252" w:lineRule="auto"/>
            </w:pPr>
            <w:r>
              <w:rPr>
                <w:rFonts w:ascii="Consolas" w:hAnsi="Consolas"/>
                <w:color w:val="0F172A"/>
                <w:sz w:val="17"/>
              </w:rPr>
              <w:t xml:space="preserve">      "production": "S -&gt; ( S ) S"</w:t>
            </w:r>
          </w:p>
          <w:p>
            <w:pPr>
              <w:spacing w:after="20" w:line="252" w:lineRule="auto"/>
            </w:pPr>
            <w:r>
              <w:rPr>
                <w:rFonts w:ascii="Consolas" w:hAnsi="Consolas"/>
                <w:color w:val="0F172A"/>
                <w:sz w:val="17"/>
              </w:rPr>
              <w:t xml:space="preserve">    }</w:t>
            </w:r>
          </w:p>
          <w:p>
            <w:pPr>
              <w:spacing w:after="20" w:line="252" w:lineRule="auto"/>
            </w:pPr>
            <w:r>
              <w:rPr>
                <w:rFonts w:ascii="Consolas" w:hAnsi="Consolas"/>
                <w:color w:val="0F172A"/>
                <w:sz w:val="17"/>
              </w:rPr>
              <w:t xml:space="preserve">  ],</w:t>
            </w:r>
          </w:p>
          <w:p>
            <w:pPr>
              <w:spacing w:after="20" w:line="252" w:lineRule="auto"/>
            </w:pPr>
            <w:r>
              <w:rPr>
                <w:rFonts w:ascii="Consolas" w:hAnsi="Consolas"/>
                <w:color w:val="0F172A"/>
                <w:sz w:val="17"/>
              </w:rPr>
              <w:t xml:space="preserve">  "ordered_sentential_forms": ["S", "(S)S", "((S)S)S", "(()S)S", "(())S", "(())(S)S", "(())()S", "(())()"],</w:t>
            </w:r>
          </w:p>
          <w:p>
            <w:pPr>
              <w:spacing w:after="20" w:line="252" w:lineRule="auto"/>
            </w:pPr>
            <w:r>
              <w:rPr>
                <w:rFonts w:ascii="Consolas" w:hAnsi="Consolas"/>
                <w:color w:val="0F172A"/>
                <w:sz w:val="17"/>
              </w:rPr>
              <w:t xml:space="preserve">  "parse_trees_count": 1,</w:t>
            </w:r>
          </w:p>
          <w:p>
            <w:pPr>
              <w:spacing w:after="20" w:line="252" w:lineRule="auto"/>
            </w:pPr>
            <w:r>
              <w:rPr>
                <w:rFonts w:ascii="Consolas" w:hAnsi="Consolas"/>
                <w:color w:val="0F172A"/>
                <w:sz w:val="17"/>
              </w:rPr>
              <w:t xml:space="preserve">  "parse_tree_data": { "name": "S", "children": [...] },</w:t>
            </w:r>
          </w:p>
          <w:p>
            <w:pPr>
              <w:spacing w:after="20" w:line="252" w:lineRule="auto"/>
            </w:pPr>
            <w:r>
              <w:rPr>
                <w:rFonts w:ascii="Consolas" w:hAnsi="Consolas"/>
                <w:color w:val="0F172A"/>
                <w:sz w:val="17"/>
              </w:rPr>
              <w:t xml:space="preserve">  "success": true,</w:t>
            </w:r>
          </w:p>
          <w:p>
            <w:pPr>
              <w:spacing w:after="20" w:line="252" w:lineRule="auto"/>
            </w:pPr>
            <w:r>
              <w:rPr>
                <w:rFonts w:ascii="Consolas" w:hAnsi="Consolas"/>
                <w:color w:val="0F172A"/>
                <w:sz w:val="17"/>
              </w:rPr>
              <w:t xml:space="preserve">  "status": "Accepted",</w:t>
            </w:r>
          </w:p>
          <w:p>
            <w:pPr>
              <w:spacing w:after="20" w:line="252" w:lineRule="auto"/>
            </w:pPr>
            <w:r>
              <w:rPr>
                <w:rFonts w:ascii="Consolas" w:hAnsi="Consolas"/>
                <w:color w:val="0F172A"/>
                <w:sz w:val="17"/>
              </w:rPr>
              <w:t xml:space="preserve">  "failure_reason": null</w:t>
            </w:r>
          </w:p>
          <w:p>
            <w:pPr>
              <w:spacing w:after="20" w:line="252" w:lineRule="auto"/>
            </w:pPr>
            <w:r>
              <w:rPr>
                <w:rFonts w:ascii="Consolas" w:hAnsi="Consolas"/>
                <w:color w:val="0F172A"/>
                <w:sz w:val="17"/>
              </w:rPr>
              <w:t>}</w:t>
            </w:r>
          </w:p>
        </w:tc>
      </w:tr>
    </w:tbl>
    <w:p>
      <w:pPr>
        <w:spacing w:before="0" w:after="80"/>
      </w:pPr>
    </w:p>
    <w:p>
      <w:pPr>
        <w:keepNext/>
        <w:spacing w:before="360" w:after="120"/>
        <w:pBdr>
          <w:bottom w:val="single" w:sz="12" w:space="4" w:color="1E40AF"/>
        </w:pBdr>
      </w:pPr>
      <w:r>
        <w:rPr>
          <w:rFonts w:ascii="Segoe UI" w:hAnsi="Segoe UI"/>
          <w:b/>
          <w:color w:val="0F2C59"/>
          <w:sz w:val="34"/>
        </w:rPr>
        <w:t>6. Fault Tolerance &amp; Edge Case Safeguards</w:t>
      </w:r>
    </w:p>
    <w:p>
      <w:pPr>
        <w:spacing w:after="100" w:line="276" w:lineRule="auto"/>
      </w:pPr>
      <w:r>
        <w:rPr>
          <w:rFonts w:ascii="Segoe UI" w:hAnsi="Segoe UI"/>
          <w:color w:val="1F2937"/>
          <w:sz w:val="20"/>
        </w:rPr>
        <w:t>The platform incorporates comprehensive defenses against pathological inputs, resource exhaustion, and external API failures:</w:t>
      </w:r>
    </w:p>
    <w:p>
      <w:pPr>
        <w:pStyle w:val="ListBullet"/>
        <w:spacing w:after="60" w:line="276" w:lineRule="auto"/>
        <w:ind w:left="360"/>
      </w:pPr>
      <w:r>
        <w:rPr>
          <w:rFonts w:ascii="Segoe UI" w:hAnsi="Segoe UI"/>
          <w:b/>
          <w:color w:val="1F2937"/>
          <w:sz w:val="20"/>
        </w:rPr>
        <w:t xml:space="preserve">Whitespace Ingestion: </w:t>
      </w:r>
      <w:r>
        <w:rPr>
          <w:rFonts w:ascii="Segoe UI" w:hAnsi="Segoe UI"/>
          <w:color w:val="1F2937"/>
          <w:sz w:val="20"/>
        </w:rPr>
        <w:t>Space-Separated vs. Quoted Terminals: Prevents spaces entered as visual token separators from being erroneously treated as grammar alphabet symbols, while strictly preserving literal spaces inside quotes ('a b').</w:t>
      </w:r>
    </w:p>
    <w:p>
      <w:pPr>
        <w:pStyle w:val="ListBullet"/>
        <w:spacing w:after="60" w:line="276" w:lineRule="auto"/>
        <w:ind w:left="360"/>
      </w:pPr>
      <w:r>
        <w:rPr>
          <w:rFonts w:ascii="Segoe UI" w:hAnsi="Segoe UI"/>
          <w:b/>
          <w:color w:val="1F2937"/>
          <w:sz w:val="20"/>
        </w:rPr>
        <w:t xml:space="preserve">Recursion Defense: </w:t>
      </w:r>
      <w:r>
        <w:rPr>
          <w:rFonts w:ascii="Segoe UI" w:hAnsi="Segoe UI"/>
          <w:color w:val="1F2937"/>
          <w:sz w:val="20"/>
        </w:rPr>
        <w:t>Arbitrary Recursion Safety: Left-recursive, right-recursive, and center-recursive grammars parse cleanly via Earley's chart algorithm without stack overflows.</w:t>
      </w:r>
    </w:p>
    <w:p>
      <w:pPr>
        <w:pStyle w:val="ListBullet"/>
        <w:spacing w:after="60" w:line="276" w:lineRule="auto"/>
        <w:ind w:left="360"/>
      </w:pPr>
      <w:r>
        <w:rPr>
          <w:rFonts w:ascii="Segoe UI" w:hAnsi="Segoe UI"/>
          <w:b/>
          <w:color w:val="1F2937"/>
          <w:sz w:val="20"/>
        </w:rPr>
        <w:t xml:space="preserve">Epsilon Consistency: </w:t>
      </w:r>
      <w:r>
        <w:rPr>
          <w:rFonts w:ascii="Segoe UI" w:hAnsi="Segoe UI"/>
          <w:color w:val="1F2937"/>
          <w:sz w:val="20"/>
        </w:rPr>
        <w:t>Empty String &amp; Epsilon Derivations: Accurately evaluates empty string targets against epsilon grammars, returning Accepted with yield 'ε' if the language includes the empty string, and Rejected otherwise.</w:t>
      </w:r>
    </w:p>
    <w:p>
      <w:pPr>
        <w:pStyle w:val="ListBullet"/>
        <w:spacing w:after="60" w:line="276" w:lineRule="auto"/>
        <w:ind w:left="360"/>
      </w:pPr>
      <w:r>
        <w:rPr>
          <w:rFonts w:ascii="Segoe UI" w:hAnsi="Segoe UI"/>
          <w:b/>
          <w:color w:val="1F2937"/>
          <w:sz w:val="20"/>
        </w:rPr>
        <w:t xml:space="preserve">API Rate Limiting: </w:t>
      </w:r>
      <w:r>
        <w:rPr>
          <w:rFonts w:ascii="Segoe UI" w:hAnsi="Segoe UI"/>
          <w:color w:val="1F2937"/>
          <w:sz w:val="20"/>
        </w:rPr>
        <w:t>Dynamic API Key Failover: KeyManager transparently cycles through all provided Gemini keys on HTTP 429 quota exhaustion before falling back to local deterministic rendering.</w:t>
      </w:r>
    </w:p>
    <w:p>
      <w:pPr>
        <w:pStyle w:val="ListBullet"/>
        <w:spacing w:after="60" w:line="276" w:lineRule="auto"/>
        <w:ind w:left="360"/>
      </w:pPr>
      <w:r>
        <w:rPr>
          <w:rFonts w:ascii="Segoe UI" w:hAnsi="Segoe UI"/>
          <w:b/>
          <w:color w:val="1F2937"/>
          <w:sz w:val="20"/>
        </w:rPr>
        <w:t xml:space="preserve">Offline Sovereignty: </w:t>
      </w:r>
      <w:r>
        <w:rPr>
          <w:rFonts w:ascii="Segoe UI" w:hAnsi="Segoe UI"/>
          <w:color w:val="1F2937"/>
          <w:sz w:val="20"/>
        </w:rPr>
        <w:t>100% Offline Capability: The entire core solver, validation gate, Graphviz diagrammer, and HTML/PDF export pipeline function flawlessly without internet connectivity or API keys.</w:t>
      </w:r>
    </w:p>
    <w:p>
      <w:pPr>
        <w:keepNext/>
        <w:spacing w:before="360" w:after="120"/>
        <w:pBdr>
          <w:bottom w:val="single" w:sz="12" w:space="4" w:color="1E40AF"/>
        </w:pBdr>
      </w:pPr>
      <w:r>
        <w:rPr>
          <w:rFonts w:ascii="Segoe UI" w:hAnsi="Segoe UI"/>
          <w:b/>
          <w:color w:val="0F2C59"/>
          <w:sz w:val="34"/>
        </w:rPr>
        <w:t>7. Testing &amp; Quality Assurance Architecture</w:t>
      </w:r>
    </w:p>
    <w:p>
      <w:pPr>
        <w:spacing w:after="100" w:line="276" w:lineRule="auto"/>
      </w:pPr>
      <w:r>
        <w:rPr>
          <w:rFonts w:ascii="Segoe UI" w:hAnsi="Segoe UI"/>
          <w:color w:val="1F2937"/>
          <w:sz w:val="20"/>
        </w:rPr>
        <w:t>The repository maintains an extensive automated testing suite spanning unit tests, integration contracts, and headless browser UI tests:</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3024"/>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Test Suite File</w:t>
            </w:r>
          </w:p>
        </w:tc>
        <w:tc>
          <w:tcPr>
            <w:tcW w:type="dxa" w:w="2016"/>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Test Category</w:t>
            </w:r>
          </w:p>
        </w:tc>
        <w:tc>
          <w:tcPr>
            <w:tcW w:type="dxa" w:w="2880"/>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Coverage Focus</w:t>
            </w:r>
          </w:p>
        </w:tc>
        <w:tc>
          <w:tcPr>
            <w:tcW w:type="dxa" w:w="1440"/>
            <w:shd w:fill="0F2C59"/>
            <w:tcMar>
              <w:top w:w="120" w:type="dxa"/>
              <w:bottom w:w="120" w:type="dxa"/>
              <w:left w:w="140" w:type="dxa"/>
              <w:right w:w="140" w:type="dxa"/>
            </w:tcMar>
            <w:tcBorders>
              <w:top w:val="single" w:sz="8" w:space="0" w:color="0F2C59"/>
              <w:left w:val="single" w:sz="4" w:space="0" w:color="334155"/>
              <w:bottom w:val="single" w:sz="12" w:space="0" w:color="1E40AF"/>
              <w:right w:val="single" w:sz="4" w:space="0" w:color="334155"/>
            </w:tcBorders>
          </w:tcPr>
          <w:p>
            <w:pPr>
              <w:spacing w:after="0"/>
              <w:jc w:val="left"/>
            </w:pPr>
            <w:r>
              <w:rPr>
                <w:rFonts w:ascii="Segoe UI" w:hAnsi="Segoe UI"/>
                <w:b/>
                <w:color w:val="FFFFFF"/>
                <w:sz w:val="19"/>
              </w:rPr>
              <w:t>Execution Tool</w:t>
            </w:r>
          </w:p>
        </w:tc>
      </w:tr>
      <w:tr>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tests/test_cfg_comprehensive_regression.py</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CFG Regression Suite</w:t>
            </w:r>
          </w:p>
        </w:tc>
        <w:tc>
          <w:tcPr>
            <w:tcW w:type="dxa" w:w="28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Tests 1–7: Nested parentheses, recursion, empty string, invalid string, ambiguity, rightmost derivation, whitespace.</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unittest runner</w:t>
            </w:r>
          </w:p>
        </w:tc>
      </w:tr>
      <w:tr>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tests/test_browser_regression_full.py</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End-to-End Browser UI</w:t>
            </w:r>
          </w:p>
        </w:tc>
        <w:tc>
          <w:tcPr>
            <w:tcW w:type="dxa" w:w="28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Test 8: Full browser verification of steps, tables, MathJax, zoom controls, responsive layout, theme contrast.</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Playwright (Chromium)</w:t>
            </w:r>
          </w:p>
        </w:tc>
      </w:tr>
      <w:tr>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tests/test_cfg_ambiguity_tokenization.py</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CFG Boundary Testing</w:t>
            </w:r>
          </w:p>
        </w:tc>
        <w:tc>
          <w:tcPr>
            <w:tcW w:type="dxa" w:w="28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Quoted terminal parsing, multi-word terminals, Earley limits, ambiguity structural divergence.</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unittest runner</w:t>
            </w:r>
          </w:p>
        </w:tc>
      </w:tr>
      <w:tr>
        <w:tc>
          <w:tcPr>
            <w:tcW w:type="dxa" w:w="3024"/>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tests/test_dfa_minimization_regression.py</w:t>
            </w:r>
          </w:p>
        </w:tc>
        <w:tc>
          <w:tcPr>
            <w:tcW w:type="dxa" w:w="2016"/>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DFA Minimization Suite</w:t>
            </w:r>
          </w:p>
        </w:tc>
        <w:tc>
          <w:tcPr>
            <w:tcW w:type="dxa" w:w="288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Myhill-Nerode correctness, unreachable state purge, equivalence partition verification.</w:t>
            </w:r>
          </w:p>
        </w:tc>
        <w:tc>
          <w:tcPr>
            <w:tcW w:type="dxa" w:w="1440"/>
            <w:shd w:fill="F8FAFC"/>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unittest runner</w:t>
            </w:r>
          </w:p>
        </w:tc>
      </w:tr>
      <w:tr>
        <w:tc>
          <w:tcPr>
            <w:tcW w:type="dxa" w:w="3024"/>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tests/test_export_pipeline.py</w:t>
            </w:r>
          </w:p>
        </w:tc>
        <w:tc>
          <w:tcPr>
            <w:tcW w:type="dxa" w:w="2016"/>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Document Exporter Suite</w:t>
            </w:r>
          </w:p>
        </w:tc>
        <w:tc>
          <w:tcPr>
            <w:tcW w:type="dxa" w:w="288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HTML base64 asset embedding, WeasyPrint PDF layout generation, A4 pagination.</w:t>
            </w:r>
          </w:p>
        </w:tc>
        <w:tc>
          <w:tcPr>
            <w:tcW w:type="dxa" w:w="1440"/>
            <w:shd w:fill="FFFFFF"/>
            <w:tcMar>
              <w:top w:w="100" w:type="dxa"/>
              <w:bottom w:w="100" w:type="dxa"/>
              <w:left w:w="140" w:type="dxa"/>
              <w:right w:w="140" w:type="dxa"/>
            </w:tcMar>
            <w:tcBorders>
              <w:top w:val="single" w:sz="4" w:space="0" w:color="CBD5E1"/>
              <w:left w:val="single" w:sz="4" w:space="0" w:color="CBD5E1"/>
              <w:bottom w:val="single" w:sz="4" w:space="0" w:color="CBD5E1"/>
              <w:right w:val="single" w:sz="4" w:space="0" w:color="CBD5E1"/>
            </w:tcBorders>
          </w:tcPr>
          <w:p>
            <w:pPr>
              <w:spacing w:after="0" w:line="264" w:lineRule="auto"/>
            </w:pPr>
            <w:r>
              <w:rPr>
                <w:rFonts w:ascii="Segoe UI" w:hAnsi="Segoe UI"/>
                <w:color w:val="1F2937"/>
                <w:sz w:val="18"/>
              </w:rPr>
              <w:t>unittest runner</w:t>
            </w:r>
          </w:p>
        </w:tc>
      </w:tr>
    </w:tbl>
    <w:p>
      <w:pPr>
        <w:spacing w:before="0" w:after="120"/>
      </w:pPr>
    </w:p>
    <w:tbl>
      <w:tblPr>
        <w:tblW w:type="auto" w:w="0"/>
        <w:jc w:val="center"/>
        <w:tblLayout w:type="fixed"/>
        <w:tblLook w:firstColumn="1" w:firstRow="1" w:lastColumn="0" w:lastRow="0" w:noHBand="0" w:noVBand="1" w:val="04A0"/>
      </w:tblPr>
      <w:tblGrid>
        <w:gridCol w:w="9360"/>
      </w:tblGrid>
      <w:tr>
        <w:tc>
          <w:tcPr>
            <w:tcW w:type="dxa" w:w="9360"/>
            <w:shd w:fill="ECFDF5"/>
            <w:tcMar>
              <w:top w:w="140" w:type="dxa"/>
              <w:bottom w:w="140" w:type="dxa"/>
              <w:left w:w="180" w:type="dxa"/>
              <w:right w:w="180" w:type="dxa"/>
            </w:tcMar>
            <w:tcBorders>
              <w:top w:val="single" w:sz="4" w:space="0" w:color="CBD5E1"/>
              <w:left w:val="single" w:sz="24" w:space="0" w:color="10B981"/>
              <w:bottom w:val="single" w:sz="4" w:space="0" w:color="CBD5E1"/>
              <w:right w:val="single" w:sz="4" w:space="0" w:color="CBD5E1"/>
            </w:tcBorders>
          </w:tcPr>
          <w:p>
            <w:pPr>
              <w:spacing w:after="60"/>
            </w:pPr>
            <w:r>
              <w:rPr>
                <w:rFonts w:ascii="Segoe UI" w:hAnsi="Segoe UI"/>
                <w:b/>
                <w:color w:val="059669"/>
                <w:sz w:val="19"/>
              </w:rPr>
              <w:t xml:space="preserve">[VERIFICATION AUDIT STATUS: 100% PASSING] </w:t>
            </w:r>
            <w:r>
              <w:rPr>
                <w:rFonts w:ascii="Segoe UI" w:hAnsi="Segoe UI"/>
                <w:color w:val="1F2937"/>
                <w:sz w:val="19"/>
              </w:rPr>
              <w:t>All 26 automated unit tests and end-to-end browser regression tests pass with zero failures. The codebase has been fully verified and pushed to GitHub at https://github.com/AryanSharma221/toc-answer-generator.</w:t>
            </w:r>
          </w:p>
        </w:tc>
      </w:tr>
    </w:tbl>
    <w:p>
      <w:pPr>
        <w:spacing w:before="0" w:after="80"/>
      </w:pPr>
    </w:p>
    <w:p>
      <w:pPr>
        <w:keepNext/>
        <w:spacing w:before="360" w:after="120"/>
        <w:pBdr>
          <w:bottom w:val="single" w:sz="12" w:space="4" w:color="1E40AF"/>
        </w:pBdr>
      </w:pPr>
      <w:r>
        <w:rPr>
          <w:rFonts w:ascii="Segoe UI" w:hAnsi="Segoe UI"/>
          <w:b/>
          <w:color w:val="0F2C59"/>
          <w:sz w:val="34"/>
        </w:rPr>
        <w:t>8. Deployment &amp; Quick-Start Guide for Teammates</w:t>
      </w:r>
    </w:p>
    <w:p>
      <w:pPr>
        <w:spacing w:after="100" w:line="276" w:lineRule="auto"/>
      </w:pPr>
      <w:r>
        <w:rPr>
          <w:rFonts w:ascii="Segoe UI" w:hAnsi="Segoe UI"/>
          <w:color w:val="1F2937"/>
          <w:sz w:val="20"/>
        </w:rPr>
        <w:t>To run the application locally or contribute new features, execute the following commands in PowerShell:</w:t>
      </w:r>
    </w:p>
    <w:tbl>
      <w:tblPr>
        <w:tblW w:type="auto" w:w="0"/>
        <w:jc w:val="center"/>
        <w:tblLayout w:type="fixed"/>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CBD5E1"/>
              <w:left w:val="single" w:sz="12" w:space="0" w:color="94A3B8"/>
              <w:bottom w:val="single" w:sz="4" w:space="0" w:color="CBD5E1"/>
              <w:right w:val="single" w:sz="4" w:space="0" w:color="CBD5E1"/>
            </w:tcBorders>
          </w:tcPr>
          <w:p>
            <w:pPr>
              <w:spacing w:after="20" w:line="252" w:lineRule="auto"/>
            </w:pPr>
            <w:r>
              <w:rPr>
                <w:rFonts w:ascii="Consolas" w:hAnsi="Consolas"/>
                <w:color w:val="0F172A"/>
                <w:sz w:val="17"/>
              </w:rPr>
              <w:t># 1. Clone repository</w:t>
            </w:r>
          </w:p>
          <w:p>
            <w:pPr>
              <w:spacing w:after="20" w:line="252" w:lineRule="auto"/>
            </w:pPr>
            <w:r>
              <w:rPr>
                <w:rFonts w:ascii="Consolas" w:hAnsi="Consolas"/>
                <w:color w:val="0F172A"/>
                <w:sz w:val="17"/>
              </w:rPr>
              <w:t>git clone https://github.com/AryanSharma221/toc-answer-generator.git</w:t>
            </w:r>
          </w:p>
          <w:p>
            <w:pPr>
              <w:spacing w:after="20" w:line="252" w:lineRule="auto"/>
            </w:pPr>
            <w:r>
              <w:rPr>
                <w:rFonts w:ascii="Consolas" w:hAnsi="Consolas"/>
                <w:color w:val="0F172A"/>
                <w:sz w:val="17"/>
              </w:rPr>
              <w:t>cd toc-answer-generator</w:t>
            </w:r>
          </w:p>
          <w:p>
            <w:pPr>
              <w:spacing w:after="20" w:line="252" w:lineRule="auto"/>
            </w:pPr>
            <w:r>
              <w:rPr>
                <w:rFonts w:ascii="Consolas" w:hAnsi="Consolas"/>
                <w:color w:val="0F172A"/>
                <w:sz w:val="17"/>
              </w:rPr>
            </w:r>
          </w:p>
          <w:p>
            <w:pPr>
              <w:spacing w:after="20" w:line="252" w:lineRule="auto"/>
            </w:pPr>
            <w:r>
              <w:rPr>
                <w:rFonts w:ascii="Consolas" w:hAnsi="Consolas"/>
                <w:color w:val="0F172A"/>
                <w:sz w:val="17"/>
              </w:rPr>
              <w:t># 2. Set up virtual environment</w:t>
            </w:r>
          </w:p>
          <w:p>
            <w:pPr>
              <w:spacing w:after="20" w:line="252" w:lineRule="auto"/>
            </w:pPr>
            <w:r>
              <w:rPr>
                <w:rFonts w:ascii="Consolas" w:hAnsi="Consolas"/>
                <w:color w:val="0F172A"/>
                <w:sz w:val="17"/>
              </w:rPr>
              <w:t>python -m venv .venv</w:t>
            </w:r>
          </w:p>
          <w:p>
            <w:pPr>
              <w:spacing w:after="20" w:line="252" w:lineRule="auto"/>
            </w:pPr>
            <w:r>
              <w:rPr>
                <w:rFonts w:ascii="Consolas" w:hAnsi="Consolas"/>
                <w:color w:val="0F172A"/>
                <w:sz w:val="17"/>
              </w:rPr>
              <w:t>.\.venv\Scripts\activate</w:t>
            </w:r>
          </w:p>
          <w:p>
            <w:pPr>
              <w:spacing w:after="20" w:line="252" w:lineRule="auto"/>
            </w:pPr>
            <w:r>
              <w:rPr>
                <w:rFonts w:ascii="Consolas" w:hAnsi="Consolas"/>
                <w:color w:val="0F172A"/>
                <w:sz w:val="17"/>
              </w:rPr>
            </w:r>
          </w:p>
          <w:p>
            <w:pPr>
              <w:spacing w:after="20" w:line="252" w:lineRule="auto"/>
            </w:pPr>
            <w:r>
              <w:rPr>
                <w:rFonts w:ascii="Consolas" w:hAnsi="Consolas"/>
                <w:color w:val="0F172A"/>
                <w:sz w:val="17"/>
              </w:rPr>
              <w:t># 3. Install dependencies</w:t>
            </w:r>
          </w:p>
          <w:p>
            <w:pPr>
              <w:spacing w:after="20" w:line="252" w:lineRule="auto"/>
            </w:pPr>
            <w:r>
              <w:rPr>
                <w:rFonts w:ascii="Consolas" w:hAnsi="Consolas"/>
                <w:color w:val="0F172A"/>
                <w:sz w:val="17"/>
              </w:rPr>
              <w:t>pip install -r requirements.txt</w:t>
            </w:r>
          </w:p>
          <w:p>
            <w:pPr>
              <w:spacing w:after="20" w:line="252" w:lineRule="auto"/>
            </w:pPr>
            <w:r>
              <w:rPr>
                <w:rFonts w:ascii="Consolas" w:hAnsi="Consolas"/>
                <w:color w:val="0F172A"/>
                <w:sz w:val="17"/>
              </w:rPr>
            </w:r>
          </w:p>
          <w:p>
            <w:pPr>
              <w:spacing w:after="20" w:line="252" w:lineRule="auto"/>
            </w:pPr>
            <w:r>
              <w:rPr>
                <w:rFonts w:ascii="Consolas" w:hAnsi="Consolas"/>
                <w:color w:val="0F172A"/>
                <w:sz w:val="17"/>
              </w:rPr>
              <w:t># 4. Install Graphviz (if not already installed)</w:t>
            </w:r>
          </w:p>
          <w:p>
            <w:pPr>
              <w:spacing w:after="20" w:line="252" w:lineRule="auto"/>
            </w:pPr>
            <w:r>
              <w:rPr>
                <w:rFonts w:ascii="Consolas" w:hAnsi="Consolas"/>
                <w:color w:val="0F172A"/>
                <w:sz w:val="17"/>
              </w:rPr>
              <w:t>winget install graphviz --accept-source-agreements --accept-package-agreements</w:t>
            </w:r>
          </w:p>
          <w:p>
            <w:pPr>
              <w:spacing w:after="20" w:line="252" w:lineRule="auto"/>
            </w:pPr>
            <w:r>
              <w:rPr>
                <w:rFonts w:ascii="Consolas" w:hAnsi="Consolas"/>
                <w:color w:val="0F172A"/>
                <w:sz w:val="17"/>
              </w:rPr>
              <w:t># Ensure C:\Program Files\Graphviz\bin is in your system PATH</w:t>
            </w:r>
          </w:p>
          <w:p>
            <w:pPr>
              <w:spacing w:after="20" w:line="252" w:lineRule="auto"/>
            </w:pPr>
            <w:r>
              <w:rPr>
                <w:rFonts w:ascii="Consolas" w:hAnsi="Consolas"/>
                <w:color w:val="0F172A"/>
                <w:sz w:val="17"/>
              </w:rPr>
            </w:r>
          </w:p>
          <w:p>
            <w:pPr>
              <w:spacing w:after="20" w:line="252" w:lineRule="auto"/>
            </w:pPr>
            <w:r>
              <w:rPr>
                <w:rFonts w:ascii="Consolas" w:hAnsi="Consolas"/>
                <w:color w:val="0F172A"/>
                <w:sz w:val="17"/>
              </w:rPr>
              <w:t># 5. Launch the Streamlit application</w:t>
            </w:r>
          </w:p>
          <w:p>
            <w:pPr>
              <w:spacing w:after="20" w:line="252" w:lineRule="auto"/>
            </w:pPr>
            <w:r>
              <w:rPr>
                <w:rFonts w:ascii="Consolas" w:hAnsi="Consolas"/>
                <w:color w:val="0F172A"/>
                <w:sz w:val="17"/>
              </w:rPr>
              <w:t>python -m streamlit run app.py</w:t>
            </w:r>
          </w:p>
          <w:p>
            <w:pPr>
              <w:spacing w:after="20" w:line="252" w:lineRule="auto"/>
            </w:pPr>
            <w:r>
              <w:rPr>
                <w:rFonts w:ascii="Consolas" w:hAnsi="Consolas"/>
                <w:color w:val="0F172A"/>
                <w:sz w:val="17"/>
              </w:rPr>
            </w:r>
          </w:p>
          <w:p>
            <w:pPr>
              <w:spacing w:after="20" w:line="252" w:lineRule="auto"/>
            </w:pPr>
            <w:r>
              <w:rPr>
                <w:rFonts w:ascii="Consolas" w:hAnsi="Consolas"/>
                <w:color w:val="0F172A"/>
                <w:sz w:val="17"/>
              </w:rPr>
              <w:t># 6. Run the comprehensive test suite</w:t>
            </w:r>
          </w:p>
          <w:p>
            <w:pPr>
              <w:spacing w:after="20" w:line="252" w:lineRule="auto"/>
            </w:pPr>
            <w:r>
              <w:rPr>
                <w:rFonts w:ascii="Consolas" w:hAnsi="Consolas"/>
                <w:color w:val="0F172A"/>
                <w:sz w:val="17"/>
              </w:rPr>
              <w:t>$env:PYTHONPATH=(Get-Location)</w:t>
            </w:r>
          </w:p>
          <w:p>
            <w:pPr>
              <w:spacing w:after="20" w:line="252" w:lineRule="auto"/>
            </w:pPr>
            <w:r>
              <w:rPr>
                <w:rFonts w:ascii="Consolas" w:hAnsi="Consolas"/>
                <w:color w:val="0F172A"/>
                <w:sz w:val="17"/>
              </w:rPr>
              <w:t>python -m unittest discover tests</w:t>
            </w:r>
          </w:p>
        </w:tc>
      </w:tr>
    </w:tbl>
    <w:p>
      <w:pPr>
        <w:spacing w:before="0"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