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spacing w:after="240"/>
      </w:pPr>
      <w:r>
        <w:rPr>
          <w:rFonts w:ascii="Calibri" w:hAnsi="Calibri"/>
          <w:b/>
          <w:color w:val="2E8B67"/>
          <w:sz w:val="22"/>
        </w:rPr>
        <w:t>OFFICIAL SYSTEM SPECIFICATION &amp; AUDIT REPORT</w:t>
      </w:r>
    </w:p>
    <w:p>
      <w:pPr>
        <w:spacing w:after="160" w:line="264" w:lineRule="auto"/>
      </w:pPr>
      <w:r>
        <w:rPr>
          <w:rFonts w:ascii="Calibri" w:hAnsi="Calibri"/>
          <w:b/>
          <w:color w:val="1F694B"/>
          <w:sz w:val="52"/>
        </w:rPr>
        <w:t>AgroAI — Current Website Features &amp; Functional Specification</w:t>
      </w:r>
    </w:p>
    <w:p>
      <w:pPr>
        <w:spacing w:after="800"/>
      </w:pPr>
      <w:r>
        <w:rPr>
          <w:rFonts w:ascii="Calibri" w:hAnsi="Calibri"/>
          <w:color w:val="6B756F"/>
          <w:sz w:val="28"/>
        </w:rPr>
        <w:t>Complete Documentation of the Currently Implemented Website, ML Inference Pipeline, and Agricultural Knowledge Base</w:t>
      </w:r>
    </w:p>
    <w:tbl>
      <w:tblPr>
        <w:tblW w:type="auto" w:w="0"/>
        <w:jc w:val="center"/>
        <w:tblLook w:firstColumn="1" w:firstRow="1" w:lastColumn="0" w:lastRow="0" w:noHBand="0" w:noVBand="1" w:val="04A0"/>
      </w:tblPr>
      <w:tblGrid>
        <w:gridCol w:w="4680"/>
        <w:gridCol w:w="4680"/>
      </w:tblGrid>
      <w:tr>
        <w:tc>
          <w:tcPr>
            <w:tcW w:type="dxa" w:w="3168"/>
            <w:shd w:fill="E7F0EA"/>
            <w:tcMar>
              <w:top w:w="80" w:type="dxa"/>
              <w:bottom w:w="80" w:type="dxa"/>
              <w:left w:w="120" w:type="dxa"/>
              <w:right w:w="120" w:type="dxa"/>
            </w:tcMar>
          </w:tcPr>
          <w:p>
            <w:r>
              <w:rPr>
                <w:rFonts w:ascii="Calibri" w:hAnsi="Calibri"/>
                <w:b/>
                <w:color w:val="1F694B"/>
                <w:sz w:val="20"/>
              </w:rPr>
              <w:t>Project Name</w:t>
            </w:r>
          </w:p>
        </w:tc>
        <w:tc>
          <w:tcPr>
            <w:tcW w:type="dxa" w:w="6192"/>
            <w:shd w:fill="FFFFFF"/>
            <w:tcMar>
              <w:top w:w="80" w:type="dxa"/>
              <w:bottom w:w="80" w:type="dxa"/>
              <w:left w:w="120" w:type="dxa"/>
              <w:right w:w="120" w:type="dxa"/>
            </w:tcMar>
          </w:tcPr>
          <w:p>
            <w:r>
              <w:rPr>
                <w:rFonts w:ascii="Calibri" w:hAnsi="Calibri"/>
                <w:color w:val="1C231F"/>
                <w:sz w:val="20"/>
              </w:rPr>
              <w:t>AgroAI (Agricultural AI Leaf Disease Screening Aid)</w:t>
            </w:r>
          </w:p>
        </w:tc>
      </w:tr>
      <w:tr>
        <w:tc>
          <w:tcPr>
            <w:tcW w:type="dxa" w:w="3168"/>
            <w:shd w:fill="E7F0EA"/>
            <w:tcMar>
              <w:top w:w="80" w:type="dxa"/>
              <w:bottom w:w="80" w:type="dxa"/>
              <w:left w:w="120" w:type="dxa"/>
              <w:right w:w="120" w:type="dxa"/>
            </w:tcMar>
          </w:tcPr>
          <w:p>
            <w:r>
              <w:rPr>
                <w:rFonts w:ascii="Calibri" w:hAnsi="Calibri"/>
                <w:b/>
                <w:color w:val="1F694B"/>
                <w:sz w:val="20"/>
              </w:rPr>
              <w:t>Document Type</w:t>
            </w:r>
          </w:p>
        </w:tc>
        <w:tc>
          <w:tcPr>
            <w:tcW w:type="dxa" w:w="6192"/>
            <w:shd w:fill="FFFFFF"/>
            <w:tcMar>
              <w:top w:w="80" w:type="dxa"/>
              <w:bottom w:w="80" w:type="dxa"/>
              <w:left w:w="120" w:type="dxa"/>
              <w:right w:w="120" w:type="dxa"/>
            </w:tcMar>
          </w:tcPr>
          <w:p>
            <w:r>
              <w:rPr>
                <w:rFonts w:ascii="Calibri" w:hAnsi="Calibri"/>
                <w:color w:val="1C231F"/>
                <w:sz w:val="20"/>
              </w:rPr>
              <w:t>Current Feature &amp; Functional Specification</w:t>
            </w:r>
          </w:p>
        </w:tc>
      </w:tr>
      <w:tr>
        <w:tc>
          <w:tcPr>
            <w:tcW w:type="dxa" w:w="3168"/>
            <w:shd w:fill="E7F0EA"/>
            <w:tcMar>
              <w:top w:w="80" w:type="dxa"/>
              <w:bottom w:w="80" w:type="dxa"/>
              <w:left w:w="120" w:type="dxa"/>
              <w:right w:w="120" w:type="dxa"/>
            </w:tcMar>
          </w:tcPr>
          <w:p>
            <w:r>
              <w:rPr>
                <w:rFonts w:ascii="Calibri" w:hAnsi="Calibri"/>
                <w:b/>
                <w:color w:val="1F694B"/>
                <w:sz w:val="20"/>
              </w:rPr>
              <w:t>Document Purpose</w:t>
            </w:r>
          </w:p>
        </w:tc>
        <w:tc>
          <w:tcPr>
            <w:tcW w:type="dxa" w:w="6192"/>
            <w:shd w:fill="FFFFFF"/>
            <w:tcMar>
              <w:top w:w="80" w:type="dxa"/>
              <w:bottom w:w="80" w:type="dxa"/>
              <w:left w:w="120" w:type="dxa"/>
              <w:right w:w="120" w:type="dxa"/>
            </w:tcMar>
          </w:tcPr>
          <w:p>
            <w:r>
              <w:rPr>
                <w:rFonts w:ascii="Calibri" w:hAnsi="Calibri"/>
                <w:color w:val="1C231F"/>
                <w:sz w:val="20"/>
              </w:rPr>
              <w:t>Formal codebase audit of implemented features for submission alongside PRD, Design Document, Tech Stack, and ML Documentation</w:t>
            </w:r>
          </w:p>
        </w:tc>
      </w:tr>
      <w:tr>
        <w:tc>
          <w:tcPr>
            <w:tcW w:type="dxa" w:w="3168"/>
            <w:shd w:fill="E7F0EA"/>
            <w:tcMar>
              <w:top w:w="80" w:type="dxa"/>
              <w:bottom w:w="80" w:type="dxa"/>
              <w:left w:w="120" w:type="dxa"/>
              <w:right w:w="120" w:type="dxa"/>
            </w:tcMar>
          </w:tcPr>
          <w:p>
            <w:r>
              <w:rPr>
                <w:rFonts w:ascii="Calibri" w:hAnsi="Calibri"/>
                <w:b/>
                <w:color w:val="1F694B"/>
                <w:sz w:val="20"/>
              </w:rPr>
              <w:t>Generated Date</w:t>
            </w:r>
          </w:p>
        </w:tc>
        <w:tc>
          <w:tcPr>
            <w:tcW w:type="dxa" w:w="6192"/>
            <w:shd w:fill="FFFFFF"/>
            <w:tcMar>
              <w:top w:w="80" w:type="dxa"/>
              <w:bottom w:w="80" w:type="dxa"/>
              <w:left w:w="120" w:type="dxa"/>
              <w:right w:w="120" w:type="dxa"/>
            </w:tcMar>
          </w:tcPr>
          <w:p>
            <w:r>
              <w:rPr>
                <w:rFonts w:ascii="Calibri" w:hAnsi="Calibri"/>
                <w:color w:val="1C231F"/>
                <w:sz w:val="20"/>
              </w:rPr>
              <w:t>October 17, 2026</w:t>
            </w:r>
          </w:p>
        </w:tc>
      </w:tr>
      <w:tr>
        <w:tc>
          <w:tcPr>
            <w:tcW w:type="dxa" w:w="3168"/>
            <w:shd w:fill="E7F0EA"/>
            <w:tcMar>
              <w:top w:w="80" w:type="dxa"/>
              <w:bottom w:w="80" w:type="dxa"/>
              <w:left w:w="120" w:type="dxa"/>
              <w:right w:w="120" w:type="dxa"/>
            </w:tcMar>
          </w:tcPr>
          <w:p>
            <w:r>
              <w:rPr>
                <w:rFonts w:ascii="Calibri" w:hAnsi="Calibri"/>
                <w:b/>
                <w:color w:val="1F694B"/>
                <w:sz w:val="20"/>
              </w:rPr>
              <w:t>Active Vision Model</w:t>
            </w:r>
          </w:p>
        </w:tc>
        <w:tc>
          <w:tcPr>
            <w:tcW w:type="dxa" w:w="6192"/>
            <w:shd w:fill="FFFFFF"/>
            <w:tcMar>
              <w:top w:w="80" w:type="dxa"/>
              <w:bottom w:w="80" w:type="dxa"/>
              <w:left w:w="120" w:type="dxa"/>
              <w:right w:w="120" w:type="dxa"/>
            </w:tcMar>
          </w:tcPr>
          <w:p>
            <w:r>
              <w:rPr>
                <w:rFonts w:ascii="Calibri" w:hAnsi="Calibri"/>
                <w:color w:val="1C231F"/>
                <w:sz w:val="20"/>
              </w:rPr>
              <w:t>EfficientNetV2-S (tf_efficientnetv2_s.in1k) with First-Class Grad-CAM</w:t>
            </w:r>
          </w:p>
        </w:tc>
      </w:tr>
      <w:tr>
        <w:tc>
          <w:tcPr>
            <w:tcW w:type="dxa" w:w="3168"/>
            <w:shd w:fill="E7F0EA"/>
            <w:tcMar>
              <w:top w:w="80" w:type="dxa"/>
              <w:bottom w:w="80" w:type="dxa"/>
              <w:left w:w="120" w:type="dxa"/>
              <w:right w:w="120" w:type="dxa"/>
            </w:tcMar>
          </w:tcPr>
          <w:p>
            <w:r>
              <w:rPr>
                <w:rFonts w:ascii="Calibri" w:hAnsi="Calibri"/>
                <w:b/>
                <w:color w:val="1F694B"/>
                <w:sz w:val="20"/>
              </w:rPr>
              <w:t>Active Model Version</w:t>
            </w:r>
          </w:p>
        </w:tc>
        <w:tc>
          <w:tcPr>
            <w:tcW w:type="dxa" w:w="6192"/>
            <w:shd w:fill="FFFFFF"/>
            <w:tcMar>
              <w:top w:w="80" w:type="dxa"/>
              <w:bottom w:w="80" w:type="dxa"/>
              <w:left w:w="120" w:type="dxa"/>
              <w:right w:w="120" w:type="dxa"/>
            </w:tcMar>
          </w:tcPr>
          <w:p>
            <w:r>
              <w:rPr>
                <w:rFonts w:ascii="Calibri" w:hAnsi="Calibri"/>
                <w:color w:val="1C231F"/>
                <w:sz w:val="20"/>
              </w:rPr>
              <w:t>efficientnetv2-s-gradcam-v1 (38 Supported Crop Classes)</w:t>
            </w:r>
          </w:p>
        </w:tc>
      </w:tr>
    </w:tbl>
    <w:p>
      <w:pPr>
        <w:spacing w:before="1200"/>
      </w:pPr>
    </w:p>
    <w:p>
      <w:pPr>
        <w:spacing w:after="0"/>
      </w:pPr>
      <w:r>
        <w:rPr>
          <w:rFonts w:ascii="Calibri" w:hAnsi="Calibri"/>
          <w:color w:val="6B756F"/>
          <w:sz w:val="17"/>
        </w:rPr>
        <w:t>IMPORTANT IMPLEMENTATION NOTICE: This document reflects solely the code, endpoints, database schemas, and components currently present and verified in the AgroAI codebase as of October 17, 2026. Proposed, planned, or placeholder items are strictly labeled as NOT IMPLEMENTED or FUTURE.</w:t>
      </w:r>
    </w:p>
    <w:p>
      <w:r>
        <w:br w:type="page"/>
      </w:r>
    </w:p>
    <w:p>
      <w:pPr>
        <w:keepNext/>
        <w:spacing w:before="280" w:after="120"/>
      </w:pPr>
      <w:r>
        <w:rPr>
          <w:rFonts w:ascii="Calibri" w:hAnsi="Calibri"/>
          <w:b/>
          <w:color w:val="1F694B"/>
          <w:sz w:val="36"/>
        </w:rPr>
        <w:t>1. Executive Summary</w:t>
      </w:r>
    </w:p>
    <w:p>
      <w:pPr>
        <w:spacing w:after="80" w:line="276" w:lineRule="auto"/>
      </w:pPr>
      <w:r>
        <w:rPr>
          <w:rFonts w:ascii="Calibri" w:hAnsi="Calibri"/>
          <w:b/>
          <w:color w:val="1C231F"/>
          <w:sz w:val="21"/>
        </w:rPr>
        <w:t xml:space="preserve">System Overview: </w:t>
      </w:r>
      <w:r>
        <w:rPr>
          <w:rFonts w:ascii="Calibri" w:hAnsi="Calibri"/>
          <w:color w:val="1C231F"/>
          <w:sz w:val="21"/>
        </w:rPr>
        <w:t>AgroAI is a specialized, production-ready agricultural diagnostic web platform designed to identify plant leaf diseases from digital photographs and provide actionable, verified agricultural treatment protocols. It tackles crop productivity loss caused by visual misdiagnosis in smallholder and commercial farming.</w:t>
      </w:r>
    </w:p>
    <w:p>
      <w:pPr>
        <w:spacing w:after="80" w:line="276" w:lineRule="auto"/>
      </w:pPr>
      <w:r>
        <w:rPr>
          <w:rFonts w:ascii="Calibri" w:hAnsi="Calibri"/>
          <w:b/>
          <w:color w:val="1C231F"/>
          <w:sz w:val="21"/>
        </w:rPr>
        <w:t xml:space="preserve">Core Problem &amp; Architectural Stance: </w:t>
      </w:r>
      <w:r>
        <w:rPr>
          <w:rFonts w:ascii="Calibri" w:hAnsi="Calibri"/>
          <w:color w:val="1C231F"/>
          <w:sz w:val="21"/>
        </w:rPr>
        <w:t>Unlike consumer apps that hallucinate treatment advice through Large Language Models, AgroAI operates under a strict Zero Generative AI philosophy. The system pairs high-precision computer vision with an offline, verified extension knowledge base derived strictly from institutional agricultural authorities (USDA-ARS, UC IPM, Penn State Extension, and Cornell Agritech).</w:t>
      </w:r>
    </w:p>
    <w:p>
      <w:pPr>
        <w:spacing w:after="80" w:line="276" w:lineRule="auto"/>
      </w:pPr>
      <w:r>
        <w:rPr>
          <w:rFonts w:ascii="Calibri" w:hAnsi="Calibri"/>
          <w:b/>
          <w:color w:val="1C231F"/>
          <w:sz w:val="21"/>
        </w:rPr>
        <w:t xml:space="preserve">What the Website Allows Right Now: </w:t>
      </w:r>
      <w:r>
        <w:rPr>
          <w:rFonts w:ascii="Calibri" w:hAnsi="Calibri"/>
          <w:color w:val="1C231F"/>
          <w:sz w:val="21"/>
        </w:rPr>
        <w:t>The currently deployed website enables users to:</w:t>
      </w:r>
    </w:p>
    <w:p>
      <w:pPr>
        <w:pStyle w:val="ListBullet"/>
        <w:spacing w:after="60" w:line="276" w:lineRule="auto"/>
      </w:pPr>
      <w:r>
        <w:rPr>
          <w:rFonts w:ascii="Calibri" w:hAnsi="Calibri"/>
          <w:color w:val="1C231F"/>
          <w:sz w:val="21"/>
        </w:rPr>
        <w:t>Upload leaf photographs via drag-and-drop, file selector, or 4 pre-packaged realistic crop presets (Tomato Early Blight, Potato Late Blight, Apple Scab, Healthy Bell Pepper).</w:t>
      </w:r>
    </w:p>
    <w:p>
      <w:pPr>
        <w:pStyle w:val="ListBullet"/>
        <w:spacing w:after="60" w:line="276" w:lineRule="auto"/>
      </w:pPr>
      <w:r>
        <w:rPr>
          <w:rFonts w:ascii="Calibri" w:hAnsi="Calibri"/>
          <w:color w:val="1C231F"/>
          <w:sz w:val="21"/>
        </w:rPr>
        <w:t>Execute real-time dual-stage inference using an EfficientNetV2-S neural network trained across 38 distinct plant-disease conditions at 260x260 resolution.</w:t>
      </w:r>
    </w:p>
    <w:p>
      <w:pPr>
        <w:pStyle w:val="ListBullet"/>
        <w:spacing w:after="60" w:line="276" w:lineRule="auto"/>
      </w:pPr>
      <w:r>
        <w:rPr>
          <w:rFonts w:ascii="Calibri" w:hAnsi="Calibri"/>
          <w:color w:val="1C231F"/>
          <w:sz w:val="21"/>
        </w:rPr>
        <w:t>Visualize neural attention through an interactive 4-view Grad-CAM visualizer (Side-by-Side, Blended Overlay, Raw Jet Heatmap, and Original Leaf) computed directly at the conv_head layer.</w:t>
      </w:r>
    </w:p>
    <w:p>
      <w:pPr>
        <w:pStyle w:val="ListBullet"/>
        <w:spacing w:after="60" w:line="276" w:lineRule="auto"/>
      </w:pPr>
      <w:r>
        <w:rPr>
          <w:rFonts w:ascii="Calibri" w:hAnsi="Calibri"/>
          <w:color w:val="1C231F"/>
          <w:sz w:val="21"/>
        </w:rPr>
        <w:t>Access structured 3-tier agricultural action plans detailing ordered symptoms, cultural/mechanical prevention, and prioritized biological/chemical treatment protocols.</w:t>
      </w:r>
    </w:p>
    <w:p>
      <w:pPr>
        <w:pStyle w:val="ListBullet"/>
        <w:spacing w:after="60" w:line="276" w:lineRule="auto"/>
      </w:pPr>
      <w:r>
        <w:rPr>
          <w:rFonts w:ascii="Calibri" w:hAnsi="Calibri"/>
          <w:color w:val="1C231F"/>
          <w:sz w:val="21"/>
        </w:rPr>
        <w:t>Review full scan history stored in a local SQLite database with real-time crop filtering and one-click deletion.</w:t>
      </w:r>
    </w:p>
    <w:p>
      <w:pPr>
        <w:pStyle w:val="ListBullet"/>
        <w:spacing w:after="60" w:line="276" w:lineRule="auto"/>
      </w:pPr>
      <w:r>
        <w:rPr>
          <w:rFonts w:ascii="Calibri" w:hAnsi="Calibri"/>
          <w:color w:val="1C231F"/>
          <w:sz w:val="21"/>
        </w:rPr>
        <w:t>Browse a comprehensive 38-condition agricultural encyclopedia with search, crop filtering, and dedicated disease profile pages.</w:t>
      </w:r>
    </w:p>
    <w:p>
      <w:pPr>
        <w:pStyle w:val="ListBullet"/>
        <w:spacing w:after="60" w:line="276" w:lineRule="auto"/>
      </w:pPr>
      <w:r>
        <w:rPr>
          <w:rFonts w:ascii="Calibri" w:hAnsi="Calibri"/>
          <w:color w:val="1C231F"/>
          <w:sz w:val="21"/>
        </w:rPr>
        <w:t>Generate and download formal diagnostic screening PDF reports with vector brand styling, scan metadata, top-5 confidence predictions, and legal disclaimers.</w:t>
      </w:r>
    </w:p>
    <w:p>
      <w:pPr>
        <w:pStyle w:val="ListBullet"/>
        <w:spacing w:after="60" w:line="276" w:lineRule="auto"/>
      </w:pPr>
      <w:r>
        <w:rPr>
          <w:rFonts w:ascii="Calibri" w:hAnsi="Calibri"/>
          <w:color w:val="1C231F"/>
          <w:sz w:val="21"/>
        </w:rPr>
        <w:t>Inspect active model metadata, input resolution, target layer, and benchmark evaluation metrics via the Model Transparency page.</w:t>
      </w:r>
    </w:p>
    <w:p>
      <w:pPr>
        <w:keepNext/>
        <w:spacing w:before="280" w:after="120"/>
      </w:pPr>
      <w:r>
        <w:rPr>
          <w:rFonts w:ascii="Calibri" w:hAnsi="Calibri"/>
          <w:b/>
          <w:color w:val="1F694B"/>
          <w:sz w:val="36"/>
        </w:rPr>
        <w:t>2. Current System Capabilities</w:t>
      </w:r>
    </w:p>
    <w:p>
      <w:pPr>
        <w:spacing w:after="80" w:line="276" w:lineRule="auto"/>
      </w:pPr>
      <w:r>
        <w:rPr>
          <w:rFonts w:ascii="Calibri" w:hAnsi="Calibri"/>
          <w:color w:val="1C231F"/>
          <w:sz w:val="21"/>
        </w:rPr>
        <w:t>The following capability matrix reflects the verified implementation status of all major features across the codebase: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rPr>
        <w:tc>
          <w:tcPr>
            <w:tcW w:type="dxa" w:w="1728"/>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Feature</w:t>
            </w:r>
          </w:p>
        </w:tc>
        <w:tc>
          <w:tcPr>
            <w:tcW w:type="dxa" w:w="1584"/>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Status</w:t>
            </w:r>
          </w:p>
        </w:tc>
        <w:tc>
          <w:tcPr>
            <w:tcW w:type="dxa" w:w="2592"/>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Description</w:t>
            </w:r>
          </w:p>
        </w:tc>
        <w:tc>
          <w:tcPr>
            <w:tcW w:type="dxa" w:w="864"/>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Frontend</w:t>
            </w:r>
          </w:p>
        </w:tc>
        <w:tc>
          <w:tcPr>
            <w:tcW w:type="dxa" w:w="864"/>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Backend</w:t>
            </w:r>
          </w:p>
        </w:tc>
        <w:tc>
          <w:tcPr>
            <w:tcW w:type="dxa" w:w="864"/>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Database</w:t>
            </w:r>
          </w:p>
        </w:tc>
        <w:tc>
          <w:tcPr>
            <w:tcW w:type="dxa" w:w="864"/>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Ext. API</w:t>
            </w:r>
          </w:p>
        </w:tc>
      </w:tr>
      <w:tr>
        <w:trPr>
          <w:cantSplit/>
        </w:trPr>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Leaf Image Upload</w:t>
            </w:r>
          </w:p>
        </w:tc>
        <w:tc>
          <w:tcPr>
            <w:tcW w:type="dxa" w:w="158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IMPLEMENTED</w:t>
            </w:r>
          </w:p>
        </w:tc>
        <w:tc>
          <w:tcPr>
            <w:tcW w:type="dxa" w:w="259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Drag-and-drop, file picker, file size/type validation, 4 presets</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N/A</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r>
      <w:tr>
        <w:trPr>
          <w:cantSplit/>
        </w:trPr>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 Inference</w:t>
            </w:r>
          </w:p>
        </w:tc>
        <w:tc>
          <w:tcPr>
            <w:tcW w:type="dxa" w:w="158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IMPLEMENTED</w:t>
            </w:r>
          </w:p>
        </w:tc>
        <w:tc>
          <w:tcPr>
            <w:tcW w:type="dxa" w:w="259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EfficientNetV2-S (tf_efficientnetv2_s.in1k) across 38 crop classes</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r>
      <w:tr>
        <w:trPr>
          <w:cantSplit/>
        </w:trPr>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Grad-CAM Explainability</w:t>
            </w:r>
          </w:p>
        </w:tc>
        <w:tc>
          <w:tcPr>
            <w:tcW w:type="dxa" w:w="158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IMPLEMENTED</w:t>
            </w:r>
          </w:p>
        </w:tc>
        <w:tc>
          <w:tcPr>
            <w:tcW w:type="dxa" w:w="259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4-view switcher (Side-by-Side, Overlay, Heatmap, Original) at conv_head</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In-Memory</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r>
      <w:tr>
        <w:trPr>
          <w:cantSplit/>
        </w:trPr>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Verified Knowledge Base</w:t>
            </w:r>
          </w:p>
        </w:tc>
        <w:tc>
          <w:tcPr>
            <w:tcW w:type="dxa" w:w="158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IMPLEMENTED</w:t>
            </w:r>
          </w:p>
        </w:tc>
        <w:tc>
          <w:tcPr>
            <w:tcW w:type="dxa" w:w="259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Structured symptoms, prevention, 3-tier treatment from USDA/UC IPM</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r>
      <w:tr>
        <w:trPr>
          <w:cantSplit/>
        </w:trPr>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Diagnostic PDF Reports</w:t>
            </w:r>
          </w:p>
        </w:tc>
        <w:tc>
          <w:tcPr>
            <w:tcW w:type="dxa" w:w="158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IMPLEMENTED</w:t>
            </w:r>
          </w:p>
        </w:tc>
        <w:tc>
          <w:tcPr>
            <w:tcW w:type="dxa" w:w="259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Server-side ReportLab PDF generation and streaming download</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r>
      <w:tr>
        <w:trPr>
          <w:cantSplit/>
        </w:trPr>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Scan History</w:t>
            </w:r>
          </w:p>
        </w:tc>
        <w:tc>
          <w:tcPr>
            <w:tcW w:type="dxa" w:w="158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IMPLEMENTED</w:t>
            </w:r>
          </w:p>
        </w:tc>
        <w:tc>
          <w:tcPr>
            <w:tcW w:type="dxa" w:w="259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Persisted scans, paginated list, crop filter, delete endpoint</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r>
      <w:tr>
        <w:trPr>
          <w:cantSplit/>
        </w:trPr>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 Encyclopedia</w:t>
            </w:r>
          </w:p>
        </w:tc>
        <w:tc>
          <w:tcPr>
            <w:tcW w:type="dxa" w:w="158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IMPLEMENTED</w:t>
            </w:r>
          </w:p>
        </w:tc>
        <w:tc>
          <w:tcPr>
            <w:tcW w:type="dxa" w:w="259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Catalog of 38 classes, crop filters, search bar, dynamic slug pages</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r>
      <w:tr>
        <w:trPr>
          <w:cantSplit/>
        </w:trPr>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Model Transparency</w:t>
            </w:r>
          </w:p>
        </w:tc>
        <w:tc>
          <w:tcPr>
            <w:tcW w:type="dxa" w:w="158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IMPLEMENTED</w:t>
            </w:r>
          </w:p>
        </w:tc>
        <w:tc>
          <w:tcPr>
            <w:tcW w:type="dxa" w:w="259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Live metadata endpoint (/api/v1/model) and /about specification page</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Contract</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r>
      <w:tr>
        <w:trPr>
          <w:cantSplit/>
        </w:trPr>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User Authentication</w:t>
            </w:r>
          </w:p>
        </w:tc>
        <w:tc>
          <w:tcPr>
            <w:tcW w:type="dxa" w:w="158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NOT IMPLEMENTED</w:t>
            </w:r>
          </w:p>
        </w:tc>
        <w:tc>
          <w:tcPr>
            <w:tcW w:type="dxa" w:w="259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 user table, no login/register routes, public access only</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r>
      <w:tr>
        <w:trPr>
          <w:cantSplit/>
        </w:trPr>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User Profile / Settings</w:t>
            </w:r>
          </w:p>
        </w:tc>
        <w:tc>
          <w:tcPr>
            <w:tcW w:type="dxa" w:w="158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NOT IMPLEMENTED</w:t>
            </w:r>
          </w:p>
        </w:tc>
        <w:tc>
          <w:tcPr>
            <w:tcW w:type="dxa" w:w="259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 user account settings, preferences, or profile management</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r>
      <w:tr>
        <w:trPr>
          <w:cantSplit/>
        </w:trPr>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Admin Dashboard</w:t>
            </w:r>
          </w:p>
        </w:tc>
        <w:tc>
          <w:tcPr>
            <w:tcW w:type="dxa" w:w="158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NOT IMPLEMENTED</w:t>
            </w:r>
          </w:p>
        </w:tc>
        <w:tc>
          <w:tcPr>
            <w:tcW w:type="dxa" w:w="259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 admin authentication, role management, or moderation UI</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r>
      <w:tr>
        <w:trPr>
          <w:cantSplit/>
        </w:trPr>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Generative AI Chatbot</w:t>
            </w:r>
          </w:p>
        </w:tc>
        <w:tc>
          <w:tcPr>
            <w:tcW w:type="dxa" w:w="158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NOT IMPLEMENTED</w:t>
            </w:r>
          </w:p>
        </w:tc>
        <w:tc>
          <w:tcPr>
            <w:tcW w:type="dxa" w:w="259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Strictly disabled by design (genai_enabled: False) to prevent hallucinations</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r>
      <w:tr>
        <w:trPr>
          <w:cantSplit/>
        </w:trPr>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Weather &amp; Disease Risk</w:t>
            </w:r>
          </w:p>
        </w:tc>
        <w:tc>
          <w:tcPr>
            <w:tcW w:type="dxa" w:w="158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NOT IMPLEMENTED</w:t>
            </w:r>
          </w:p>
        </w:tc>
        <w:tc>
          <w:tcPr>
            <w:tcW w:type="dxa" w:w="259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 weather API integration, no location-based humidity/rain risk engine</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r>
      <w:tr>
        <w:trPr>
          <w:cantSplit/>
        </w:trPr>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Maps &amp; Nearby Clinics</w:t>
            </w:r>
          </w:p>
        </w:tc>
        <w:tc>
          <w:tcPr>
            <w:tcW w:type="dxa" w:w="158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NOT IMPLEMENTED</w:t>
            </w:r>
          </w:p>
        </w:tc>
        <w:tc>
          <w:tcPr>
            <w:tcW w:type="dxa" w:w="259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 GPS geolocation, maps, or agricultural extension office locator</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r>
      <w:tr>
        <w:trPr>
          <w:cantSplit/>
        </w:trPr>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Push Notifications</w:t>
            </w:r>
          </w:p>
        </w:tc>
        <w:tc>
          <w:tcPr>
            <w:tcW w:type="dxa" w:w="158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NOT IMPLEMENTED</w:t>
            </w:r>
          </w:p>
        </w:tc>
        <w:tc>
          <w:tcPr>
            <w:tcW w:type="dxa" w:w="259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 background notifications, webhooks, or SMS alerts</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w:t>
            </w:r>
          </w:p>
        </w:tc>
      </w:tr>
    </w:tbl>
    <w:p>
      <w:pPr>
        <w:keepNext/>
        <w:spacing w:before="280" w:after="120"/>
      </w:pPr>
      <w:r>
        <w:rPr>
          <w:rFonts w:ascii="Calibri" w:hAnsi="Calibri"/>
          <w:b/>
          <w:color w:val="1F694B"/>
          <w:sz w:val="36"/>
        </w:rPr>
        <w:t>3. Website Navigation</w:t>
      </w:r>
    </w:p>
    <w:p>
      <w:pPr>
        <w:spacing w:after="80" w:line="276" w:lineRule="auto"/>
      </w:pPr>
      <w:r>
        <w:rPr>
          <w:rFonts w:ascii="Calibri" w:hAnsi="Calibri"/>
          <w:color w:val="1C231F"/>
          <w:sz w:val="21"/>
        </w:rPr>
        <w:t>The AgroAI frontend is structured around Next.js 14 App Router. Every route is publicly accessible without authentication:</w:t>
      </w:r>
    </w:p>
    <w:p>
      <w:pPr>
        <w:keepNext/>
        <w:spacing w:before="200" w:after="120"/>
      </w:pPr>
      <w:r>
        <w:rPr>
          <w:rFonts w:ascii="Calibri" w:hAnsi="Calibri"/>
          <w:b/>
          <w:color w:val="2E8B67"/>
          <w:sz w:val="28"/>
        </w:rPr>
        <w:t>Route: / — Landing Page (Home)</w:t>
      </w:r>
    </w:p>
    <w:p>
      <w:pPr>
        <w:spacing w:after="80" w:line="276" w:lineRule="auto"/>
      </w:pPr>
      <w:r>
        <w:rPr>
          <w:rFonts w:ascii="Calibri" w:hAnsi="Calibri"/>
          <w:b/>
          <w:color w:val="1C231F"/>
          <w:sz w:val="21"/>
        </w:rPr>
        <w:t xml:space="preserve">Purpose: </w:t>
      </w:r>
      <w:r>
        <w:rPr>
          <w:rFonts w:ascii="Calibri" w:hAnsi="Calibri"/>
          <w:color w:val="1C231F"/>
          <w:sz w:val="21"/>
        </w:rPr>
        <w:t>Serves as the front door, introducing AgroAI's mission, architecture trust badges, simulated diagnostic scanner, 3-tier value props, scientific 3-step workflow, and FAQ.</w:t>
      </w:r>
    </w:p>
    <w:p>
      <w:pPr>
        <w:pStyle w:val="ListBullet"/>
        <w:spacing w:after="60" w:line="276" w:lineRule="auto"/>
      </w:pPr>
      <w:r>
        <w:rPr>
          <w:rFonts w:ascii="Calibri" w:hAnsi="Calibri"/>
          <w:b/>
          <w:color w:val="1C231F"/>
          <w:sz w:val="21"/>
        </w:rPr>
        <w:t xml:space="preserve">Access Control: </w:t>
      </w:r>
      <w:r>
        <w:rPr>
          <w:rFonts w:ascii="Calibri" w:hAnsi="Calibri"/>
          <w:color w:val="1C231F"/>
          <w:sz w:val="21"/>
        </w:rPr>
        <w:t>All Users (Public)</w:t>
      </w:r>
    </w:p>
    <w:p>
      <w:pPr>
        <w:pStyle w:val="ListBullet"/>
        <w:spacing w:after="60" w:line="276" w:lineRule="auto"/>
      </w:pPr>
      <w:r>
        <w:rPr>
          <w:rFonts w:ascii="Calibri" w:hAnsi="Calibri"/>
          <w:b/>
          <w:color w:val="1C231F"/>
          <w:sz w:val="21"/>
        </w:rPr>
        <w:t xml:space="preserve">Main Components: </w:t>
      </w:r>
      <w:r>
        <w:rPr>
          <w:rFonts w:ascii="Calibri" w:hAnsi="Calibri"/>
          <w:color w:val="1C231F"/>
          <w:sz w:val="21"/>
        </w:rPr>
        <w:t>Navbar, Bento Hero, Scanner Preview, Value Props, Workflow, FAQ, Footer</w:t>
      </w:r>
    </w:p>
    <w:p>
      <w:pPr>
        <w:pStyle w:val="ListBullet"/>
        <w:spacing w:after="60" w:line="276" w:lineRule="auto"/>
      </w:pPr>
      <w:r>
        <w:rPr>
          <w:rFonts w:ascii="Calibri" w:hAnsi="Calibri"/>
          <w:b/>
          <w:color w:val="1C231F"/>
          <w:sz w:val="21"/>
        </w:rPr>
        <w:t xml:space="preserve">User Actions: </w:t>
      </w:r>
      <w:r>
        <w:rPr>
          <w:rFonts w:ascii="Calibri" w:hAnsi="Calibri"/>
          <w:color w:val="1C231F"/>
          <w:sz w:val="21"/>
        </w:rPr>
        <w:t>Scan a Leaf CTA -&gt; /scan; Explore Classes -&gt; /diseases</w:t>
      </w:r>
    </w:p>
    <w:p>
      <w:pPr>
        <w:pStyle w:val="ListBullet"/>
        <w:spacing w:after="60" w:line="276" w:lineRule="auto"/>
      </w:pPr>
      <w:r>
        <w:rPr>
          <w:rFonts w:ascii="Calibri" w:hAnsi="Calibri"/>
          <w:b/>
          <w:color w:val="1C231F"/>
          <w:sz w:val="21"/>
        </w:rPr>
        <w:t xml:space="preserve">API Dependencies: </w:t>
      </w:r>
      <w:r>
        <w:rPr>
          <w:rFonts w:ascii="Calibri" w:hAnsi="Calibri"/>
          <w:color w:val="1C231F"/>
          <w:sz w:val="21"/>
        </w:rPr>
        <w:t>GET /api/v1/model (implicit in footer/badges)</w:t>
      </w:r>
    </w:p>
    <w:p>
      <w:pPr>
        <w:keepNext/>
        <w:spacing w:before="200" w:after="120"/>
      </w:pPr>
      <w:r>
        <w:rPr>
          <w:rFonts w:ascii="Calibri" w:hAnsi="Calibri"/>
          <w:b/>
          <w:color w:val="2E8B67"/>
          <w:sz w:val="28"/>
        </w:rPr>
        <w:t>Route: /scan — AI Leaf Scanner</w:t>
      </w:r>
    </w:p>
    <w:p>
      <w:pPr>
        <w:spacing w:after="80" w:line="276" w:lineRule="auto"/>
      </w:pPr>
      <w:r>
        <w:rPr>
          <w:rFonts w:ascii="Calibri" w:hAnsi="Calibri"/>
          <w:b/>
          <w:color w:val="1C231F"/>
          <w:sz w:val="21"/>
        </w:rPr>
        <w:t xml:space="preserve">Purpose: </w:t>
      </w:r>
      <w:r>
        <w:rPr>
          <w:rFonts w:ascii="Calibri" w:hAnsi="Calibri"/>
          <w:color w:val="1C231F"/>
          <w:sz w:val="21"/>
        </w:rPr>
        <w:t>Primary operational interface where farmers and evaluators upload plant leaves, select sample presets, toggle Grad-CAM attention mapping, and launch inference.</w:t>
      </w:r>
    </w:p>
    <w:p>
      <w:pPr>
        <w:pStyle w:val="ListBullet"/>
        <w:spacing w:after="60" w:line="276" w:lineRule="auto"/>
      </w:pPr>
      <w:r>
        <w:rPr>
          <w:rFonts w:ascii="Calibri" w:hAnsi="Calibri"/>
          <w:b/>
          <w:color w:val="1C231F"/>
          <w:sz w:val="21"/>
        </w:rPr>
        <w:t xml:space="preserve">Access Control: </w:t>
      </w:r>
      <w:r>
        <w:rPr>
          <w:rFonts w:ascii="Calibri" w:hAnsi="Calibri"/>
          <w:color w:val="1C231F"/>
          <w:sz w:val="21"/>
        </w:rPr>
        <w:t>All Users (Public)</w:t>
      </w:r>
    </w:p>
    <w:p>
      <w:pPr>
        <w:pStyle w:val="ListBullet"/>
        <w:spacing w:after="60" w:line="276" w:lineRule="auto"/>
      </w:pPr>
      <w:r>
        <w:rPr>
          <w:rFonts w:ascii="Calibri" w:hAnsi="Calibri"/>
          <w:b/>
          <w:color w:val="1C231F"/>
          <w:sz w:val="21"/>
        </w:rPr>
        <w:t xml:space="preserve">Main Components: </w:t>
      </w:r>
      <w:r>
        <w:rPr>
          <w:rFonts w:ascii="Calibri" w:hAnsi="Calibri"/>
          <w:color w:val="1C231F"/>
          <w:sz w:val="21"/>
        </w:rPr>
        <w:t>Navbar, LeafUpload (Dropzone, Presets, Settings), Footer</w:t>
      </w:r>
    </w:p>
    <w:p>
      <w:pPr>
        <w:pStyle w:val="ListBullet"/>
        <w:spacing w:after="60" w:line="276" w:lineRule="auto"/>
      </w:pPr>
      <w:r>
        <w:rPr>
          <w:rFonts w:ascii="Calibri" w:hAnsi="Calibri"/>
          <w:b/>
          <w:color w:val="1C231F"/>
          <w:sz w:val="21"/>
        </w:rPr>
        <w:t xml:space="preserve">User Actions: </w:t>
      </w:r>
      <w:r>
        <w:rPr>
          <w:rFonts w:ascii="Calibri" w:hAnsi="Calibri"/>
          <w:color w:val="1C231F"/>
          <w:sz w:val="21"/>
        </w:rPr>
        <w:t>Drag/drop file, click sample presets, toggle Grad-CAM, submit -&gt; navigates to /results/[id]</w:t>
      </w:r>
    </w:p>
    <w:p>
      <w:pPr>
        <w:pStyle w:val="ListBullet"/>
        <w:spacing w:after="60" w:line="276" w:lineRule="auto"/>
      </w:pPr>
      <w:r>
        <w:rPr>
          <w:rFonts w:ascii="Calibri" w:hAnsi="Calibri"/>
          <w:b/>
          <w:color w:val="1C231F"/>
          <w:sz w:val="21"/>
        </w:rPr>
        <w:t xml:space="preserve">API Dependencies: </w:t>
      </w:r>
      <w:r>
        <w:rPr>
          <w:rFonts w:ascii="Calibri" w:hAnsi="Calibri"/>
          <w:color w:val="1C231F"/>
          <w:sz w:val="21"/>
        </w:rPr>
        <w:t>POST /api/v1/predict</w:t>
      </w:r>
    </w:p>
    <w:p>
      <w:pPr>
        <w:keepNext/>
        <w:spacing w:before="200" w:after="120"/>
      </w:pPr>
      <w:r>
        <w:rPr>
          <w:rFonts w:ascii="Calibri" w:hAnsi="Calibri"/>
          <w:b/>
          <w:color w:val="2E8B67"/>
          <w:sz w:val="28"/>
        </w:rPr>
        <w:t>Route: /results/[predictionId] — Prediction Result &amp; Diagnostic Plan</w:t>
      </w:r>
    </w:p>
    <w:p>
      <w:pPr>
        <w:spacing w:after="80" w:line="276" w:lineRule="auto"/>
      </w:pPr>
      <w:r>
        <w:rPr>
          <w:rFonts w:ascii="Calibri" w:hAnsi="Calibri"/>
          <w:b/>
          <w:color w:val="1C231F"/>
          <w:sz w:val="21"/>
        </w:rPr>
        <w:t xml:space="preserve">Purpose: </w:t>
      </w:r>
      <w:r>
        <w:rPr>
          <w:rFonts w:ascii="Calibri" w:hAnsi="Calibri"/>
          <w:color w:val="1C231F"/>
          <w:sz w:val="21"/>
        </w:rPr>
        <w:t>Displays complete diagnostic assessment: top prediction, confidence badge, interactive 4-view Grad-CAM visualizer, top-5 prediction probabilities, verified overview, symptoms, prevention, 3-tier treatments, and PDF export.</w:t>
      </w:r>
    </w:p>
    <w:p>
      <w:pPr>
        <w:pStyle w:val="ListBullet"/>
        <w:spacing w:after="60" w:line="276" w:lineRule="auto"/>
      </w:pPr>
      <w:r>
        <w:rPr>
          <w:rFonts w:ascii="Calibri" w:hAnsi="Calibri"/>
          <w:b/>
          <w:color w:val="1C231F"/>
          <w:sz w:val="21"/>
        </w:rPr>
        <w:t xml:space="preserve">Access Control: </w:t>
      </w:r>
      <w:r>
        <w:rPr>
          <w:rFonts w:ascii="Calibri" w:hAnsi="Calibri"/>
          <w:color w:val="1C231F"/>
          <w:sz w:val="21"/>
        </w:rPr>
        <w:t>All Users (Public)</w:t>
      </w:r>
    </w:p>
    <w:p>
      <w:pPr>
        <w:pStyle w:val="ListBullet"/>
        <w:spacing w:after="60" w:line="276" w:lineRule="auto"/>
      </w:pPr>
      <w:r>
        <w:rPr>
          <w:rFonts w:ascii="Calibri" w:hAnsi="Calibri"/>
          <w:b/>
          <w:color w:val="1C231F"/>
          <w:sz w:val="21"/>
        </w:rPr>
        <w:t xml:space="preserve">Main Components: </w:t>
      </w:r>
      <w:r>
        <w:rPr>
          <w:rFonts w:ascii="Calibri" w:hAnsi="Calibri"/>
          <w:color w:val="1C231F"/>
          <w:sz w:val="21"/>
        </w:rPr>
        <w:t>Navbar, PredictionHero, GradCamCard, TopPredictions, KnowledgeCard, SymptomsCard, PreventionCard, TreatmentCard, Footer</w:t>
      </w:r>
    </w:p>
    <w:p>
      <w:pPr>
        <w:pStyle w:val="ListBullet"/>
        <w:spacing w:after="60" w:line="276" w:lineRule="auto"/>
      </w:pPr>
      <w:r>
        <w:rPr>
          <w:rFonts w:ascii="Calibri" w:hAnsi="Calibri"/>
          <w:b/>
          <w:color w:val="1C231F"/>
          <w:sz w:val="21"/>
        </w:rPr>
        <w:t xml:space="preserve">User Actions: </w:t>
      </w:r>
      <w:r>
        <w:rPr>
          <w:rFonts w:ascii="Calibri" w:hAnsi="Calibri"/>
          <w:color w:val="1C231F"/>
          <w:sz w:val="21"/>
        </w:rPr>
        <w:t>Toggle Grad-CAM views, adjust opacity, download PDF, scan another leaf -&gt; /scan</w:t>
      </w:r>
    </w:p>
    <w:p>
      <w:pPr>
        <w:pStyle w:val="ListBullet"/>
        <w:spacing w:after="60" w:line="276" w:lineRule="auto"/>
      </w:pPr>
      <w:r>
        <w:rPr>
          <w:rFonts w:ascii="Calibri" w:hAnsi="Calibri"/>
          <w:b/>
          <w:color w:val="1C231F"/>
          <w:sz w:val="21"/>
        </w:rPr>
        <w:t xml:space="preserve">API Dependencies: </w:t>
      </w:r>
      <w:r>
        <w:rPr>
          <w:rFonts w:ascii="Calibri" w:hAnsi="Calibri"/>
          <w:color w:val="1C231F"/>
          <w:sz w:val="21"/>
        </w:rPr>
        <w:t>GET /api/v1/predictions/{id}, GET /api/v1/predictions/{id}/gradcam, GET /api/v1/predictions/{id}/gradcam/heatmap, GET /api/v1/reports/{id}/pdf</w:t>
      </w:r>
    </w:p>
    <w:p>
      <w:pPr>
        <w:keepNext/>
        <w:spacing w:before="200" w:after="120"/>
      </w:pPr>
      <w:r>
        <w:rPr>
          <w:rFonts w:ascii="Calibri" w:hAnsi="Calibri"/>
          <w:b/>
          <w:color w:val="2E8B67"/>
          <w:sz w:val="28"/>
        </w:rPr>
        <w:t>Route: /history — Scan History &amp; Past Diagnostics</w:t>
      </w:r>
    </w:p>
    <w:p>
      <w:pPr>
        <w:spacing w:after="80" w:line="276" w:lineRule="auto"/>
      </w:pPr>
      <w:r>
        <w:rPr>
          <w:rFonts w:ascii="Calibri" w:hAnsi="Calibri"/>
          <w:b/>
          <w:color w:val="1C231F"/>
          <w:sz w:val="21"/>
        </w:rPr>
        <w:t xml:space="preserve">Purpose: </w:t>
      </w:r>
      <w:r>
        <w:rPr>
          <w:rFonts w:ascii="Calibri" w:hAnsi="Calibri"/>
          <w:color w:val="1C231F"/>
          <w:sz w:val="21"/>
        </w:rPr>
        <w:t>Presents chronological audit log of all leaf scans saved to SQLite database, with image thumbnails, confidence ratings, timestamps, and delete controls.</w:t>
      </w:r>
    </w:p>
    <w:p>
      <w:pPr>
        <w:pStyle w:val="ListBullet"/>
        <w:spacing w:after="60" w:line="276" w:lineRule="auto"/>
      </w:pPr>
      <w:r>
        <w:rPr>
          <w:rFonts w:ascii="Calibri" w:hAnsi="Calibri"/>
          <w:b/>
          <w:color w:val="1C231F"/>
          <w:sz w:val="21"/>
        </w:rPr>
        <w:t xml:space="preserve">Access Control: </w:t>
      </w:r>
      <w:r>
        <w:rPr>
          <w:rFonts w:ascii="Calibri" w:hAnsi="Calibri"/>
          <w:color w:val="1C231F"/>
          <w:sz w:val="21"/>
        </w:rPr>
        <w:t>All Users (Public)</w:t>
      </w:r>
    </w:p>
    <w:p>
      <w:pPr>
        <w:pStyle w:val="ListBullet"/>
        <w:spacing w:after="60" w:line="276" w:lineRule="auto"/>
      </w:pPr>
      <w:r>
        <w:rPr>
          <w:rFonts w:ascii="Calibri" w:hAnsi="Calibri"/>
          <w:b/>
          <w:color w:val="1C231F"/>
          <w:sz w:val="21"/>
        </w:rPr>
        <w:t xml:space="preserve">Main Components: </w:t>
      </w:r>
      <w:r>
        <w:rPr>
          <w:rFonts w:ascii="Calibri" w:hAnsi="Calibri"/>
          <w:color w:val="1C231F"/>
          <w:sz w:val="21"/>
        </w:rPr>
        <w:t>Navbar, ScanHistoryList, Crop Filter Dropdown, Delete Action Buttons, Footer</w:t>
      </w:r>
    </w:p>
    <w:p>
      <w:pPr>
        <w:pStyle w:val="ListBullet"/>
        <w:spacing w:after="60" w:line="276" w:lineRule="auto"/>
      </w:pPr>
      <w:r>
        <w:rPr>
          <w:rFonts w:ascii="Calibri" w:hAnsi="Calibri"/>
          <w:b/>
          <w:color w:val="1C231F"/>
          <w:sz w:val="21"/>
        </w:rPr>
        <w:t xml:space="preserve">User Actions: </w:t>
      </w:r>
      <w:r>
        <w:rPr>
          <w:rFonts w:ascii="Calibri" w:hAnsi="Calibri"/>
          <w:color w:val="1C231F"/>
          <w:sz w:val="21"/>
        </w:rPr>
        <w:t>Filter by crop, click past scan to reopen /results/[id], delete individual scan</w:t>
      </w:r>
    </w:p>
    <w:p>
      <w:pPr>
        <w:pStyle w:val="ListBullet"/>
        <w:spacing w:after="60" w:line="276" w:lineRule="auto"/>
      </w:pPr>
      <w:r>
        <w:rPr>
          <w:rFonts w:ascii="Calibri" w:hAnsi="Calibri"/>
          <w:b/>
          <w:color w:val="1C231F"/>
          <w:sz w:val="21"/>
        </w:rPr>
        <w:t xml:space="preserve">API Dependencies: </w:t>
      </w:r>
      <w:r>
        <w:rPr>
          <w:rFonts w:ascii="Calibri" w:hAnsi="Calibri"/>
          <w:color w:val="1C231F"/>
          <w:sz w:val="21"/>
        </w:rPr>
        <w:t>GET /api/v1/history, DELETE /api/v1/history/{id}</w:t>
      </w:r>
    </w:p>
    <w:p>
      <w:pPr>
        <w:keepNext/>
        <w:spacing w:before="200" w:after="120"/>
      </w:pPr>
      <w:r>
        <w:rPr>
          <w:rFonts w:ascii="Calibri" w:hAnsi="Calibri"/>
          <w:b/>
          <w:color w:val="2E8B67"/>
          <w:sz w:val="28"/>
        </w:rPr>
        <w:t>Route: /diseases — 38-Class Plant Disease Encyclopedia</w:t>
      </w:r>
    </w:p>
    <w:p>
      <w:pPr>
        <w:spacing w:after="80" w:line="276" w:lineRule="auto"/>
      </w:pPr>
      <w:r>
        <w:rPr>
          <w:rFonts w:ascii="Calibri" w:hAnsi="Calibri"/>
          <w:b/>
          <w:color w:val="1C231F"/>
          <w:sz w:val="21"/>
        </w:rPr>
        <w:t xml:space="preserve">Purpose: </w:t>
      </w:r>
      <w:r>
        <w:rPr>
          <w:rFonts w:ascii="Calibri" w:hAnsi="Calibri"/>
          <w:color w:val="1C231F"/>
          <w:sz w:val="21"/>
        </w:rPr>
        <w:t>Searchable catalog of all 38 supported crop conditions, filterable across 14 crop species, with modal drawer preview and deep-link routing.</w:t>
      </w:r>
    </w:p>
    <w:p>
      <w:pPr>
        <w:pStyle w:val="ListBullet"/>
        <w:spacing w:after="60" w:line="276" w:lineRule="auto"/>
      </w:pPr>
      <w:r>
        <w:rPr>
          <w:rFonts w:ascii="Calibri" w:hAnsi="Calibri"/>
          <w:b/>
          <w:color w:val="1C231F"/>
          <w:sz w:val="21"/>
        </w:rPr>
        <w:t xml:space="preserve">Access Control: </w:t>
      </w:r>
      <w:r>
        <w:rPr>
          <w:rFonts w:ascii="Calibri" w:hAnsi="Calibri"/>
          <w:color w:val="1C231F"/>
          <w:sz w:val="21"/>
        </w:rPr>
        <w:t>All Users (Public)</w:t>
      </w:r>
    </w:p>
    <w:p>
      <w:pPr>
        <w:pStyle w:val="ListBullet"/>
        <w:spacing w:after="60" w:line="276" w:lineRule="auto"/>
      </w:pPr>
      <w:r>
        <w:rPr>
          <w:rFonts w:ascii="Calibri" w:hAnsi="Calibri"/>
          <w:b/>
          <w:color w:val="1C231F"/>
          <w:sz w:val="21"/>
        </w:rPr>
        <w:t xml:space="preserve">Main Components: </w:t>
      </w:r>
      <w:r>
        <w:rPr>
          <w:rFonts w:ascii="Calibri" w:hAnsi="Calibri"/>
          <w:color w:val="1C231F"/>
          <w:sz w:val="21"/>
        </w:rPr>
        <w:t>Navbar, DiseaseBrowser, Crop Filter Pills, Search Bar, Disease Cards, Quick Modal Drawer, Footer</w:t>
      </w:r>
    </w:p>
    <w:p>
      <w:pPr>
        <w:pStyle w:val="ListBullet"/>
        <w:spacing w:after="60" w:line="276" w:lineRule="auto"/>
      </w:pPr>
      <w:r>
        <w:rPr>
          <w:rFonts w:ascii="Calibri" w:hAnsi="Calibri"/>
          <w:b/>
          <w:color w:val="1C231F"/>
          <w:sz w:val="21"/>
        </w:rPr>
        <w:t xml:space="preserve">User Actions: </w:t>
      </w:r>
      <w:r>
        <w:rPr>
          <w:rFonts w:ascii="Calibri" w:hAnsi="Calibri"/>
          <w:color w:val="1C231F"/>
          <w:sz w:val="21"/>
        </w:rPr>
        <w:t>Search conditions, filter by crop, open modal, click card -&gt; navigates to /diseases/[slug]</w:t>
      </w:r>
    </w:p>
    <w:p>
      <w:pPr>
        <w:pStyle w:val="ListBullet"/>
        <w:spacing w:after="60" w:line="276" w:lineRule="auto"/>
      </w:pPr>
      <w:r>
        <w:rPr>
          <w:rFonts w:ascii="Calibri" w:hAnsi="Calibri"/>
          <w:b/>
          <w:color w:val="1C231F"/>
          <w:sz w:val="21"/>
        </w:rPr>
        <w:t xml:space="preserve">API Dependencies: </w:t>
      </w:r>
      <w:r>
        <w:rPr>
          <w:rFonts w:ascii="Calibri" w:hAnsi="Calibri"/>
          <w:color w:val="1C231F"/>
          <w:sz w:val="21"/>
        </w:rPr>
        <w:t>GET /api/v1/diseases, GET /api/v1/diseases/{slug}</w:t>
      </w:r>
    </w:p>
    <w:p>
      <w:pPr>
        <w:keepNext/>
        <w:spacing w:before="200" w:after="120"/>
      </w:pPr>
      <w:r>
        <w:rPr>
          <w:rFonts w:ascii="Calibri" w:hAnsi="Calibri"/>
          <w:b/>
          <w:color w:val="2E8B67"/>
          <w:sz w:val="28"/>
        </w:rPr>
        <w:t>Route: /diseases/[slug] — Disease Detail Knowledge Page</w:t>
      </w:r>
    </w:p>
    <w:p>
      <w:pPr>
        <w:spacing w:after="80" w:line="276" w:lineRule="auto"/>
      </w:pPr>
      <w:r>
        <w:rPr>
          <w:rFonts w:ascii="Calibri" w:hAnsi="Calibri"/>
          <w:b/>
          <w:color w:val="1C231F"/>
          <w:sz w:val="21"/>
        </w:rPr>
        <w:t xml:space="preserve">Purpose: </w:t>
      </w:r>
      <w:r>
        <w:rPr>
          <w:rFonts w:ascii="Calibri" w:hAnsi="Calibri"/>
          <w:color w:val="1C231F"/>
          <w:sz w:val="21"/>
        </w:rPr>
        <w:t>Full-page reference document for a specific crop condition, detailing causal pathogens, severity ratings, ordered symptoms, prevention, and treatments.</w:t>
      </w:r>
    </w:p>
    <w:p>
      <w:pPr>
        <w:pStyle w:val="ListBullet"/>
        <w:spacing w:after="60" w:line="276" w:lineRule="auto"/>
      </w:pPr>
      <w:r>
        <w:rPr>
          <w:rFonts w:ascii="Calibri" w:hAnsi="Calibri"/>
          <w:b/>
          <w:color w:val="1C231F"/>
          <w:sz w:val="21"/>
        </w:rPr>
        <w:t xml:space="preserve">Access Control: </w:t>
      </w:r>
      <w:r>
        <w:rPr>
          <w:rFonts w:ascii="Calibri" w:hAnsi="Calibri"/>
          <w:color w:val="1C231F"/>
          <w:sz w:val="21"/>
        </w:rPr>
        <w:t>All Users (Public)</w:t>
      </w:r>
    </w:p>
    <w:p>
      <w:pPr>
        <w:pStyle w:val="ListBullet"/>
        <w:spacing w:after="60" w:line="276" w:lineRule="auto"/>
      </w:pPr>
      <w:r>
        <w:rPr>
          <w:rFonts w:ascii="Calibri" w:hAnsi="Calibri"/>
          <w:b/>
          <w:color w:val="1C231F"/>
          <w:sz w:val="21"/>
        </w:rPr>
        <w:t xml:space="preserve">Main Components: </w:t>
      </w:r>
      <w:r>
        <w:rPr>
          <w:rFonts w:ascii="Calibri" w:hAnsi="Calibri"/>
          <w:color w:val="1C231F"/>
          <w:sz w:val="21"/>
        </w:rPr>
        <w:t>Navbar, Disease Detail Header, Severity Badge, Symptoms Grid, Prevention Steps, Categorized Treatments, Citations, Footer</w:t>
      </w:r>
    </w:p>
    <w:p>
      <w:pPr>
        <w:pStyle w:val="ListBullet"/>
        <w:spacing w:after="60" w:line="276" w:lineRule="auto"/>
      </w:pPr>
      <w:r>
        <w:rPr>
          <w:rFonts w:ascii="Calibri" w:hAnsi="Calibri"/>
          <w:b/>
          <w:color w:val="1C231F"/>
          <w:sz w:val="21"/>
        </w:rPr>
        <w:t xml:space="preserve">User Actions: </w:t>
      </w:r>
      <w:r>
        <w:rPr>
          <w:rFonts w:ascii="Calibri" w:hAnsi="Calibri"/>
          <w:color w:val="1C231F"/>
          <w:sz w:val="21"/>
        </w:rPr>
        <w:t>Read extension protocols, click external citations, navigate back to catalog</w:t>
      </w:r>
    </w:p>
    <w:p>
      <w:pPr>
        <w:pStyle w:val="ListBullet"/>
        <w:spacing w:after="60" w:line="276" w:lineRule="auto"/>
      </w:pPr>
      <w:r>
        <w:rPr>
          <w:rFonts w:ascii="Calibri" w:hAnsi="Calibri"/>
          <w:b/>
          <w:color w:val="1C231F"/>
          <w:sz w:val="21"/>
        </w:rPr>
        <w:t xml:space="preserve">API Dependencies: </w:t>
      </w:r>
      <w:r>
        <w:rPr>
          <w:rFonts w:ascii="Calibri" w:hAnsi="Calibri"/>
          <w:color w:val="1C231F"/>
          <w:sz w:val="21"/>
        </w:rPr>
        <w:t>GET /api/v1/diseases/{slug}</w:t>
      </w:r>
    </w:p>
    <w:p>
      <w:pPr>
        <w:keepNext/>
        <w:spacing w:before="200" w:after="120"/>
      </w:pPr>
      <w:r>
        <w:rPr>
          <w:rFonts w:ascii="Calibri" w:hAnsi="Calibri"/>
          <w:b/>
          <w:color w:val="2E8B67"/>
          <w:sz w:val="28"/>
        </w:rPr>
        <w:t>Route: /about — Model Transparency &amp; Specifications</w:t>
      </w:r>
    </w:p>
    <w:p>
      <w:pPr>
        <w:spacing w:after="80" w:line="276" w:lineRule="auto"/>
      </w:pPr>
      <w:r>
        <w:rPr>
          <w:rFonts w:ascii="Calibri" w:hAnsi="Calibri"/>
          <w:b/>
          <w:color w:val="1C231F"/>
          <w:sz w:val="21"/>
        </w:rPr>
        <w:t xml:space="preserve">Purpose: </w:t>
      </w:r>
      <w:r>
        <w:rPr>
          <w:rFonts w:ascii="Calibri" w:hAnsi="Calibri"/>
          <w:color w:val="1C231F"/>
          <w:sz w:val="21"/>
        </w:rPr>
        <w:t>Exposes the active machine learning architecture, deployment contract, resolution, ImageNet normalization, Grad-CAM layer, and benchmark evaluation metrics.</w:t>
      </w:r>
    </w:p>
    <w:p>
      <w:pPr>
        <w:pStyle w:val="ListBullet"/>
        <w:spacing w:after="60" w:line="276" w:lineRule="auto"/>
      </w:pPr>
      <w:r>
        <w:rPr>
          <w:rFonts w:ascii="Calibri" w:hAnsi="Calibri"/>
          <w:b/>
          <w:color w:val="1C231F"/>
          <w:sz w:val="21"/>
        </w:rPr>
        <w:t xml:space="preserve">Access Control: </w:t>
      </w:r>
      <w:r>
        <w:rPr>
          <w:rFonts w:ascii="Calibri" w:hAnsi="Calibri"/>
          <w:color w:val="1C231F"/>
          <w:sz w:val="21"/>
        </w:rPr>
        <w:t>All Users (Public)</w:t>
      </w:r>
    </w:p>
    <w:p>
      <w:pPr>
        <w:pStyle w:val="ListBullet"/>
        <w:spacing w:after="60" w:line="276" w:lineRule="auto"/>
      </w:pPr>
      <w:r>
        <w:rPr>
          <w:rFonts w:ascii="Calibri" w:hAnsi="Calibri"/>
          <w:b/>
          <w:color w:val="1C231F"/>
          <w:sz w:val="21"/>
        </w:rPr>
        <w:t xml:space="preserve">Main Components: </w:t>
      </w:r>
      <w:r>
        <w:rPr>
          <w:rFonts w:ascii="Calibri" w:hAnsi="Calibri"/>
          <w:color w:val="1C231F"/>
          <w:sz w:val="21"/>
        </w:rPr>
        <w:t>Navbar, Model Header, Metric Highlights, Architecture Contract Specs, Technical Pipeline, Footer</w:t>
      </w:r>
    </w:p>
    <w:p>
      <w:pPr>
        <w:pStyle w:val="ListBullet"/>
        <w:spacing w:after="60" w:line="276" w:lineRule="auto"/>
      </w:pPr>
      <w:r>
        <w:rPr>
          <w:rFonts w:ascii="Calibri" w:hAnsi="Calibri"/>
          <w:b/>
          <w:color w:val="1C231F"/>
          <w:sz w:val="21"/>
        </w:rPr>
        <w:t xml:space="preserve">User Actions: </w:t>
      </w:r>
      <w:r>
        <w:rPr>
          <w:rFonts w:ascii="Calibri" w:hAnsi="Calibri"/>
          <w:color w:val="1C231F"/>
          <w:sz w:val="21"/>
        </w:rPr>
        <w:t>Read technical specifications, inspect active model version</w:t>
      </w:r>
    </w:p>
    <w:p>
      <w:pPr>
        <w:pStyle w:val="ListBullet"/>
        <w:spacing w:after="60" w:line="276" w:lineRule="auto"/>
      </w:pPr>
      <w:r>
        <w:rPr>
          <w:rFonts w:ascii="Calibri" w:hAnsi="Calibri"/>
          <w:b/>
          <w:color w:val="1C231F"/>
          <w:sz w:val="21"/>
        </w:rPr>
        <w:t xml:space="preserve">API Dependencies: </w:t>
      </w:r>
      <w:r>
        <w:rPr>
          <w:rFonts w:ascii="Calibri" w:hAnsi="Calibri"/>
          <w:color w:val="1C231F"/>
          <w:sz w:val="21"/>
        </w:rPr>
        <w:t>GET /api/v1/model</w:t>
      </w:r>
    </w:p>
    <w:p>
      <w:pPr>
        <w:keepNext/>
        <w:spacing w:before="280" w:after="120"/>
      </w:pPr>
      <w:r>
        <w:rPr>
          <w:rFonts w:ascii="Calibri" w:hAnsi="Calibri"/>
          <w:b/>
          <w:color w:val="1F694B"/>
          <w:sz w:val="36"/>
        </w:rPr>
        <w:t>4. Landing Page</w:t>
      </w:r>
    </w:p>
    <w:p>
      <w:pPr>
        <w:spacing w:after="80" w:line="276" w:lineRule="auto"/>
      </w:pPr>
      <w:r>
        <w:rPr>
          <w:rFonts w:ascii="Calibri" w:hAnsi="Calibri"/>
          <w:color w:val="1C231F"/>
          <w:sz w:val="21"/>
        </w:rPr>
        <w:t>The landing page (frontend/app/page.tsx) uses an asymmetric Bento Grid layout designed in AgroAI's signature botanical aesthetic (Forest Green #1F694B, Soft Sage #E7F0EA, Soft Cream #F7F5EE, and Slate Charcoal #1C231F).</w:t>
      </w:r>
    </w:p>
    <w:p>
      <w:pPr>
        <w:keepNext/>
        <w:spacing w:before="200" w:after="120"/>
      </w:pPr>
      <w:r>
        <w:rPr>
          <w:rFonts w:ascii="Calibri" w:hAnsi="Calibri"/>
          <w:b/>
          <w:color w:val="2E8B67"/>
          <w:sz w:val="28"/>
        </w:rPr>
        <w:t>Implemented Sections &amp; Interactions</w:t>
      </w:r>
    </w:p>
    <w:p>
      <w:pPr>
        <w:pStyle w:val="ListBullet"/>
        <w:spacing w:after="60" w:line="276" w:lineRule="auto"/>
      </w:pPr>
      <w:r>
        <w:rPr>
          <w:rFonts w:ascii="Calibri" w:hAnsi="Calibri"/>
          <w:color w:val="1C231F"/>
          <w:sz w:val="21"/>
        </w:rPr>
        <w:t>Sticky Header / Navbar: Contains the AgroAI brand mark with botanical leaf icon, 'EfficientNetV2-S' model pill, navigation links (Home, AI Scan, Diseases (38), Scan History, Model Transparency), and primary 'Scan a Leaf' CTA. Supports mobile menu hamburger toggle.</w:t>
      </w:r>
    </w:p>
    <w:p>
      <w:pPr>
        <w:pStyle w:val="ListBullet"/>
        <w:spacing w:after="60" w:line="276" w:lineRule="auto"/>
      </w:pPr>
      <w:r>
        <w:rPr>
          <w:rFonts w:ascii="Calibri" w:hAnsi="Calibri"/>
          <w:color w:val="1C231F"/>
          <w:sz w:val="21"/>
        </w:rPr>
        <w:t>Hero Section (Asymmetric Bento): Left 7-column card features the eyebrow badge ('EfficientNetV2-S + Integrated Grad-CAM'), headline ('Scan. Understand. Protect.'), supporting copy, 'Scan a Leaf Now' primary button linking to /scan, 'Explore 38 Classes' secondary button linking to /diseases, and micro-trust badges (99.43% Benchmark Accuracy, Verified Knowledge Only). Right 5-column diagnostic preview card showcases a simulated scanning leaf bracket with live confidence badge (Tomato Early Blight, 99.4%).</w:t>
      </w:r>
    </w:p>
    <w:p>
      <w:pPr>
        <w:pStyle w:val="ListBullet"/>
        <w:spacing w:after="60" w:line="276" w:lineRule="auto"/>
      </w:pPr>
      <w:r>
        <w:rPr>
          <w:rFonts w:ascii="Calibri" w:hAnsi="Calibri"/>
          <w:color w:val="1C231F"/>
          <w:sz w:val="21"/>
        </w:rPr>
        <w:t>Trust &amp; Architecture Strip: Displays high-level system indicators: 14 Supported Crop Species, 38 Documented Classes, 260px Native Resolution, and ReportLab PDF Report Generation.</w:t>
      </w:r>
    </w:p>
    <w:p>
      <w:pPr>
        <w:pStyle w:val="ListBullet"/>
        <w:spacing w:after="60" w:line="276" w:lineRule="auto"/>
      </w:pPr>
      <w:r>
        <w:rPr>
          <w:rFonts w:ascii="Calibri" w:hAnsi="Calibri"/>
          <w:color w:val="1C231F"/>
          <w:sz w:val="21"/>
        </w:rPr>
        <w:t>Core Value Proposition Cards: Three bento blocks: (1) Verified Agricultural Science (USDA, UC IPM, Penn State, Cornell sources), (2) Grad-CAM Visual Heatmaps (explaining neural attention on leaf lesions), and (3) Deterministic Safe AI (guaranteeing zero GenAI hallucinations).</w:t>
      </w:r>
    </w:p>
    <w:p>
      <w:pPr>
        <w:pStyle w:val="ListBullet"/>
        <w:spacing w:after="60" w:line="276" w:lineRule="auto"/>
      </w:pPr>
      <w:r>
        <w:rPr>
          <w:rFonts w:ascii="Calibri" w:hAnsi="Calibri"/>
          <w:color w:val="1C231F"/>
          <w:sz w:val="21"/>
        </w:rPr>
        <w:t>How It Works (3-Step Scientific Workflow): Visual cards for Step 1: Upload Leaf Photo, Step 2: Dual-Stage Neural Inference, and Step 3: Verified Action Plan.</w:t>
      </w:r>
    </w:p>
    <w:p>
      <w:pPr>
        <w:pStyle w:val="ListBullet"/>
        <w:spacing w:after="60" w:line="276" w:lineRule="auto"/>
      </w:pPr>
      <w:r>
        <w:rPr>
          <w:rFonts w:ascii="Calibri" w:hAnsi="Calibri"/>
          <w:color w:val="1C231F"/>
          <w:sz w:val="21"/>
        </w:rPr>
        <w:t>Transparency Guarantee: Details AgroAI's commitment to verifiable agriculture, contrasting deterministic vision classification against unreliable generative models.</w:t>
      </w:r>
    </w:p>
    <w:p>
      <w:pPr>
        <w:pStyle w:val="ListBullet"/>
        <w:spacing w:after="60" w:line="276" w:lineRule="auto"/>
      </w:pPr>
      <w:r>
        <w:rPr>
          <w:rFonts w:ascii="Calibri" w:hAnsi="Calibri"/>
          <w:color w:val="1C231F"/>
          <w:sz w:val="21"/>
        </w:rPr>
        <w:t>Frequently Asked Questions (FAQ Accordion): Client-side interactive accordion with answers covering diagnosis accuracy, leaf photography tips, treatment sources, offline capabilities, and data storage.</w:t>
      </w:r>
    </w:p>
    <w:p>
      <w:pPr>
        <w:pStyle w:val="ListBullet"/>
        <w:spacing w:after="60" w:line="276" w:lineRule="auto"/>
      </w:pPr>
      <w:r>
        <w:rPr>
          <w:rFonts w:ascii="Calibri" w:hAnsi="Calibri"/>
          <w:color w:val="1C231F"/>
          <w:sz w:val="21"/>
        </w:rPr>
        <w:t>Footer: Full branding, model specifications pill, quick navigation links, extension source citations, and legal educational disclaimer.</w:t>
      </w:r>
    </w:p>
    <w:p>
      <w:pPr>
        <w:keepNext/>
        <w:spacing w:before="280" w:after="120"/>
      </w:pPr>
      <w:r>
        <w:rPr>
          <w:rFonts w:ascii="Calibri" w:hAnsi="Calibri"/>
          <w:b/>
          <w:color w:val="1F694B"/>
          <w:sz w:val="36"/>
        </w:rPr>
        <w:t>5. User Authentication</w:t>
      </w:r>
    </w:p>
    <w:tbl>
      <w:tblPr>
        <w:tblW w:type="auto" w:w="0"/>
        <w:jc w:val="center"/>
        <w:tblLook w:firstColumn="1" w:firstRow="1" w:lastColumn="0" w:lastRow="0" w:noHBand="0" w:noVBand="1" w:val="04A0"/>
      </w:tblPr>
      <w:tblGrid>
        <w:gridCol w:w="9360"/>
      </w:tblGrid>
      <w:tr>
        <w:tc>
          <w:tcPr>
            <w:tcW w:type="dxa" w:w="9360"/>
            <w:shd w:fill="E7F0EA"/>
            <w:tcMar>
              <w:top w:w="140" w:type="dxa"/>
              <w:bottom w:w="140" w:type="dxa"/>
              <w:left w:w="200" w:type="dxa"/>
              <w:right w:w="200" w:type="dxa"/>
            </w:tcMar>
            <w:tcBorders>
              <w:left w:val="single" w:sz="24" w:space="0" w:color="1F694B"/>
              <w:top w:val="none"/>
              <w:right w:val="none"/>
              <w:bottom w:val="none"/>
            </w:tcBorders>
          </w:tcPr>
          <w:p>
            <w:pPr>
              <w:spacing w:after="40"/>
            </w:pPr>
            <w:r>
              <w:rPr>
                <w:rFonts w:ascii="Calibri" w:hAnsi="Calibri"/>
                <w:b/>
                <w:color w:val="1F694B"/>
                <w:sz w:val="20"/>
              </w:rPr>
              <w:t xml:space="preserve">[VERIFIED AUDIT STATUS] </w:t>
            </w:r>
            <w:r>
              <w:rPr>
                <w:rFonts w:ascii="Calibri" w:hAnsi="Calibri"/>
                <w:color w:val="1C231F"/>
                <w:sz w:val="19"/>
              </w:rPr>
              <w:t>STATUS: NOT IMPLEMENTED. AgroAI operates entirely in open public access mode. There is no user registration, login, session token, or role-based access control implemented in either the frontend or backend.</w:t>
            </w:r>
          </w:p>
        </w:tc>
      </w:tr>
    </w:tbl>
    <w:p>
      <w:pPr>
        <w:spacing w:after="80"/>
      </w:pPr>
    </w:p>
    <w:p>
      <w:pPr>
        <w:spacing w:after="80" w:line="276" w:lineRule="auto"/>
      </w:pPr>
      <w:r>
        <w:rPr>
          <w:rFonts w:ascii="Calibri" w:hAnsi="Calibri"/>
          <w:b/>
          <w:color w:val="1C231F"/>
          <w:sz w:val="21"/>
        </w:rPr>
        <w:t xml:space="preserve">Audit Findings: </w:t>
      </w:r>
      <w:r>
        <w:rPr>
          <w:rFonts w:ascii="Calibri" w:hAnsi="Calibri"/>
          <w:color w:val="1C231F"/>
          <w:sz w:val="21"/>
        </w:rPr>
        <w:t>A rigorous code audit of backend/app/ and frontend/app/ reveals:</w:t>
      </w:r>
    </w:p>
    <w:p>
      <w:pPr>
        <w:pStyle w:val="ListBullet"/>
        <w:spacing w:after="60" w:line="276" w:lineRule="auto"/>
      </w:pPr>
      <w:r>
        <w:rPr>
          <w:rFonts w:ascii="Calibri" w:hAnsi="Calibri"/>
          <w:color w:val="1C231F"/>
          <w:sz w:val="21"/>
        </w:rPr>
        <w:t>Database Schema: The SQLite database contains no 'users', 'accounts', or 'credentials' tables. The scans table stores predictions without any user_id foreign key.</w:t>
      </w:r>
    </w:p>
    <w:p>
      <w:pPr>
        <w:pStyle w:val="ListBullet"/>
        <w:spacing w:after="60" w:line="276" w:lineRule="auto"/>
      </w:pPr>
      <w:r>
        <w:rPr>
          <w:rFonts w:ascii="Calibri" w:hAnsi="Calibri"/>
          <w:color w:val="1C231F"/>
          <w:sz w:val="21"/>
        </w:rPr>
        <w:t>Backend API: There are no endpoints for /login, /register, /logout, /refresh-token, or /forgot-password. While a JWT_SECRET environment variable was included in .env.example, no authentication router or JWT verification middleware exists.</w:t>
      </w:r>
    </w:p>
    <w:p>
      <w:pPr>
        <w:pStyle w:val="ListBullet"/>
        <w:spacing w:after="60" w:line="276" w:lineRule="auto"/>
      </w:pPr>
      <w:r>
        <w:rPr>
          <w:rFonts w:ascii="Calibri" w:hAnsi="Calibri"/>
          <w:color w:val="1C231F"/>
          <w:sz w:val="21"/>
        </w:rPr>
        <w:t>Frontend Routes: Every page (/, /scan, /results/[id], /history, /diseases, /about) can be loaded directly by any visitor. There are no route guards, cookies, or authorization headers sent with fetch requests.</w:t>
      </w:r>
    </w:p>
    <w:p>
      <w:pPr>
        <w:pStyle w:val="ListBullet"/>
        <w:spacing w:after="60" w:line="276" w:lineRule="auto"/>
      </w:pPr>
      <w:r>
        <w:rPr>
          <w:rFonts w:ascii="Calibri" w:hAnsi="Calibri"/>
          <w:color w:val="1C231F"/>
          <w:sz w:val="21"/>
        </w:rPr>
        <w:t>Unauthorized User Behavior: Any user accessing the website has unrestricted ability to perform scans, view full history, delete scans, and download reports.</w:t>
      </w:r>
    </w:p>
    <w:p>
      <w:pPr>
        <w:keepNext/>
        <w:spacing w:before="280" w:after="120"/>
      </w:pPr>
      <w:r>
        <w:rPr>
          <w:rFonts w:ascii="Calibri" w:hAnsi="Calibri"/>
          <w:b/>
          <w:color w:val="1F694B"/>
          <w:sz w:val="36"/>
        </w:rPr>
        <w:t>6. User Profile</w:t>
      </w:r>
    </w:p>
    <w:tbl>
      <w:tblPr>
        <w:tblW w:type="auto" w:w="0"/>
        <w:jc w:val="center"/>
        <w:tblLook w:firstColumn="1" w:firstRow="1" w:lastColumn="0" w:lastRow="0" w:noHBand="0" w:noVBand="1" w:val="04A0"/>
      </w:tblPr>
      <w:tblGrid>
        <w:gridCol w:w="9360"/>
      </w:tblGrid>
      <w:tr>
        <w:tc>
          <w:tcPr>
            <w:tcW w:type="dxa" w:w="9360"/>
            <w:shd w:fill="E7F0EA"/>
            <w:tcMar>
              <w:top w:w="140" w:type="dxa"/>
              <w:bottom w:w="140" w:type="dxa"/>
              <w:left w:w="200" w:type="dxa"/>
              <w:right w:w="200" w:type="dxa"/>
            </w:tcMar>
            <w:tcBorders>
              <w:left w:val="single" w:sz="24" w:space="0" w:color="1F694B"/>
              <w:top w:val="none"/>
              <w:right w:val="none"/>
              <w:bottom w:val="none"/>
            </w:tcBorders>
          </w:tcPr>
          <w:p>
            <w:pPr>
              <w:spacing w:after="40"/>
            </w:pPr>
            <w:r>
              <w:rPr>
                <w:rFonts w:ascii="Calibri" w:hAnsi="Calibri"/>
                <w:b/>
                <w:color w:val="1F694B"/>
                <w:sz w:val="20"/>
              </w:rPr>
              <w:t xml:space="preserve">[VERIFIED AUDIT STATUS] </w:t>
            </w:r>
            <w:r>
              <w:rPr>
                <w:rFonts w:ascii="Calibri" w:hAnsi="Calibri"/>
                <w:color w:val="1C231F"/>
                <w:sz w:val="19"/>
              </w:rPr>
              <w:t>STATUS: NOT IMPLEMENTED. No user profile, avatar upload, password change, farm preferences, or account settings exist in the codebase.</w:t>
            </w:r>
          </w:p>
        </w:tc>
      </w:tr>
    </w:tbl>
    <w:p>
      <w:pPr>
        <w:spacing w:after="80"/>
      </w:pPr>
    </w:p>
    <w:p>
      <w:pPr>
        <w:spacing w:after="80" w:line="276" w:lineRule="auto"/>
      </w:pPr>
      <w:r>
        <w:rPr>
          <w:rFonts w:ascii="Calibri" w:hAnsi="Calibri"/>
          <w:color w:val="1C231F"/>
          <w:sz w:val="21"/>
        </w:rPr>
        <w:t>Because authentication is not implemented, the application does not maintain personal profiles, farmer names, geographical locations, or personalized crop registries. All scans are recorded as anonymous public screenings.</w:t>
      </w:r>
    </w:p>
    <w:p>
      <w:pPr>
        <w:keepNext/>
        <w:spacing w:before="280" w:after="120"/>
      </w:pPr>
      <w:r>
        <w:rPr>
          <w:rFonts w:ascii="Calibri" w:hAnsi="Calibri"/>
          <w:b/>
          <w:color w:val="1F694B"/>
          <w:sz w:val="36"/>
        </w:rPr>
        <w:t>7. Plant Image Upload</w:t>
      </w:r>
    </w:p>
    <w:p>
      <w:pPr>
        <w:spacing w:after="80" w:line="276" w:lineRule="auto"/>
      </w:pPr>
      <w:r>
        <w:rPr>
          <w:rFonts w:ascii="Calibri" w:hAnsi="Calibri"/>
          <w:color w:val="1C231F"/>
          <w:sz w:val="21"/>
        </w:rPr>
        <w:t>The upload workflow is implemented in frontend/components/scan/LeafUpload.tsx and powered by the backend endpoint POST /api/v1/predict in backend/app/api/v1/predict.py.</w:t>
      </w:r>
    </w:p>
    <w:p>
      <w:pPr>
        <w:keepNext/>
        <w:spacing w:before="200" w:after="120"/>
      </w:pPr>
      <w:r>
        <w:rPr>
          <w:rFonts w:ascii="Calibri" w:hAnsi="Calibri"/>
          <w:b/>
          <w:color w:val="2E8B67"/>
          <w:sz w:val="28"/>
        </w:rPr>
        <w:t>Workflow &amp; Technical Specifications</w:t>
      </w:r>
    </w:p>
    <w:p>
      <w:pPr>
        <w:pStyle w:val="ListBullet"/>
        <w:spacing w:after="60" w:line="276" w:lineRule="auto"/>
      </w:pPr>
      <w:r>
        <w:rPr>
          <w:rFonts w:ascii="Calibri" w:hAnsi="Calibri"/>
          <w:color w:val="1C231F"/>
          <w:sz w:val="21"/>
        </w:rPr>
        <w:t>Supported File Formats: JPEG (.jpg, .jpeg), PNG (.png), and WEBP (.webp). Validated both client-side via HTML5 dropzone accept attributes and server-side in predict.py lines 28-34.</w:t>
      </w:r>
    </w:p>
    <w:p>
      <w:pPr>
        <w:pStyle w:val="ListBullet"/>
        <w:spacing w:after="60" w:line="276" w:lineRule="auto"/>
      </w:pPr>
      <w:r>
        <w:rPr>
          <w:rFonts w:ascii="Calibri" w:hAnsi="Calibri"/>
          <w:color w:val="1C231F"/>
          <w:sz w:val="21"/>
        </w:rPr>
        <w:t>File Size Restrictions: Client-side and server-side limits enforced at 15 Megabytes (settings.MAX_IMAGE_SIZE_BYTES = 15 * 1024 * 1024). Files under 100 bytes are rejected as empty (predict.py line 44).</w:t>
      </w:r>
    </w:p>
    <w:p>
      <w:pPr>
        <w:pStyle w:val="ListBullet"/>
        <w:spacing w:after="60" w:line="276" w:lineRule="auto"/>
      </w:pPr>
      <w:r>
        <w:rPr>
          <w:rFonts w:ascii="Calibri" w:hAnsi="Calibri"/>
          <w:color w:val="1C231F"/>
          <w:sz w:val="21"/>
        </w:rPr>
        <w:t>Drag-and-Drop &amp; File Picker: Implemented with visual drag-over state feedback, dotted border animation, and native file dialog triggering.</w:t>
      </w:r>
    </w:p>
    <w:p>
      <w:pPr>
        <w:pStyle w:val="ListBullet"/>
        <w:spacing w:after="60" w:line="276" w:lineRule="auto"/>
      </w:pPr>
      <w:r>
        <w:rPr>
          <w:rFonts w:ascii="Calibri" w:hAnsi="Calibri"/>
          <w:color w:val="1C231F"/>
          <w:sz w:val="21"/>
        </w:rPr>
        <w:t>Client-Side Image Preview: Uploaded files immediately render a preview via URL.createObjectURL(file) with file name, byte size, and clear/re-select buttons.</w:t>
      </w:r>
    </w:p>
    <w:p>
      <w:pPr>
        <w:pStyle w:val="ListBullet"/>
        <w:spacing w:after="60" w:line="276" w:lineRule="auto"/>
      </w:pPr>
      <w:r>
        <w:rPr>
          <w:rFonts w:ascii="Calibri" w:hAnsi="Calibri"/>
          <w:color w:val="1C231F"/>
          <w:sz w:val="21"/>
        </w:rPr>
        <w:t>Interactive Preset Samples: 4 built-in realistic leaf sample presets enable instant demonstration without requiring local image files: (1) Tomato Early Blight, (2) Potato Late Blight, (3) Apple Scab, and (4) Healthy Bell Pepper. Clicking a preset downloads the image blob and loads it into the upload pipeline.</w:t>
      </w:r>
    </w:p>
    <w:p>
      <w:pPr>
        <w:pStyle w:val="ListBullet"/>
        <w:spacing w:after="60" w:line="276" w:lineRule="auto"/>
      </w:pPr>
      <w:r>
        <w:rPr>
          <w:rFonts w:ascii="Calibri" w:hAnsi="Calibri"/>
          <w:color w:val="1C231F"/>
          <w:sz w:val="21"/>
        </w:rPr>
        <w:t>Grad-CAM Toggle Option: A checkbox ('Generate Grad-CAM Attention Heatmap') defaulting to true allows users to choose whether to compute backpropagation attention maps during inference.</w:t>
      </w:r>
    </w:p>
    <w:p>
      <w:pPr>
        <w:pStyle w:val="ListBullet"/>
        <w:spacing w:after="60" w:line="276" w:lineRule="auto"/>
      </w:pPr>
      <w:r>
        <w:rPr>
          <w:rFonts w:ascii="Calibri" w:hAnsi="Calibri"/>
          <w:color w:val="1C231F"/>
          <w:sz w:val="21"/>
        </w:rPr>
        <w:t>Upload Progress State: An active simulation bar renders progress from 0% to 90% during the asynchronous POST request, transitioning to 100% upon receiving the server response.</w:t>
      </w:r>
    </w:p>
    <w:p>
      <w:pPr>
        <w:pStyle w:val="ListBullet"/>
        <w:spacing w:after="60" w:line="276" w:lineRule="auto"/>
      </w:pPr>
      <w:r>
        <w:rPr>
          <w:rFonts w:ascii="Calibri" w:hAnsi="Calibri"/>
          <w:color w:val="1C231F"/>
          <w:sz w:val="21"/>
        </w:rPr>
        <w:t>Post-Upload Action: Upon HTTP 200 return, the frontend pushes the browser to /results/{prediction_id}, where full diagnostic cards render.</w:t>
      </w:r>
    </w:p>
    <w:p>
      <w:pPr>
        <w:keepNext/>
        <w:spacing w:before="280" w:after="120"/>
      </w:pPr>
      <w:r>
        <w:rPr>
          <w:rFonts w:ascii="Calibri" w:hAnsi="Calibri"/>
          <w:b/>
          <w:color w:val="1F694B"/>
          <w:sz w:val="36"/>
        </w:rPr>
        <w:t>8. AI Plant Disease Detection</w:t>
      </w:r>
    </w:p>
    <w:p>
      <w:pPr>
        <w:spacing w:after="80" w:line="276" w:lineRule="auto"/>
      </w:pPr>
      <w:r>
        <w:rPr>
          <w:rFonts w:ascii="Calibri" w:hAnsi="Calibri"/>
          <w:color w:val="1C231F"/>
          <w:sz w:val="21"/>
        </w:rPr>
        <w:t>The plant disease classifier is driven strictly by an EfficientNetV2-S deep convolutional neural network integrated with first-class Grad-CAM.</w:t>
      </w:r>
    </w:p>
    <w:p>
      <w:pPr>
        <w:keepNext/>
        <w:spacing w:before="200" w:after="120"/>
      </w:pPr>
      <w:r>
        <w:rPr>
          <w:rFonts w:ascii="Calibri" w:hAnsi="Calibri"/>
          <w:b/>
          <w:color w:val="2E8B67"/>
          <w:sz w:val="28"/>
        </w:rPr>
        <w:t>Verified Machine Learning Model Specifications</w:t>
      </w:r>
    </w:p>
    <w:p>
      <w:pPr>
        <w:pStyle w:val="ListBullet"/>
        <w:spacing w:after="60" w:line="276" w:lineRule="auto"/>
      </w:pPr>
      <w:r>
        <w:rPr>
          <w:rFonts w:ascii="Calibri" w:hAnsi="Calibri"/>
          <w:b/>
          <w:color w:val="1C231F"/>
          <w:sz w:val="21"/>
        </w:rPr>
        <w:t xml:space="preserve">Architecture: </w:t>
      </w:r>
      <w:r>
        <w:rPr>
          <w:rFonts w:ascii="Calibri" w:hAnsi="Calibri"/>
          <w:color w:val="1C231F"/>
          <w:sz w:val="21"/>
        </w:rPr>
        <w:t>Model Architecture: EfficientNetV2-S (timm identifier: tf_efficientnetv2_s.in1k). Confirmed by checkpoint loading with 100% strict matching keys.</w:t>
      </w:r>
    </w:p>
    <w:p>
      <w:pPr>
        <w:pStyle w:val="ListBullet"/>
        <w:spacing w:after="60" w:line="276" w:lineRule="auto"/>
      </w:pPr>
      <w:r>
        <w:rPr>
          <w:rFonts w:ascii="Calibri" w:hAnsi="Calibri"/>
          <w:b/>
          <w:color w:val="1C231F"/>
          <w:sz w:val="21"/>
        </w:rPr>
        <w:t xml:space="preserve">Version: </w:t>
      </w:r>
      <w:r>
        <w:rPr>
          <w:rFonts w:ascii="Calibri" w:hAnsi="Calibri"/>
          <w:color w:val="1C231F"/>
          <w:sz w:val="21"/>
        </w:rPr>
        <w:t>Model Version: efficientnetv2-s-gradcam-v1.</w:t>
      </w:r>
    </w:p>
    <w:p>
      <w:pPr>
        <w:pStyle w:val="ListBullet"/>
        <w:spacing w:after="60" w:line="276" w:lineRule="auto"/>
      </w:pPr>
      <w:r>
        <w:rPr>
          <w:rFonts w:ascii="Calibri" w:hAnsi="Calibri"/>
          <w:b/>
          <w:color w:val="1C231F"/>
          <w:sz w:val="21"/>
        </w:rPr>
        <w:t xml:space="preserve">Weights Checkpoint: </w:t>
      </w:r>
      <w:r>
        <w:rPr>
          <w:rFonts w:ascii="Calibri" w:hAnsi="Calibri"/>
          <w:color w:val="1C231F"/>
          <w:sz w:val="21"/>
        </w:rPr>
        <w:t>Trained Checkpoint File: backend/app/models/efficientnetv2_s_38class_gradcam_best.pth (Size: 81,821,499 bytes / ~81.8 MB). Also mirrored in Models/.</w:t>
      </w:r>
    </w:p>
    <w:p>
      <w:pPr>
        <w:pStyle w:val="ListBullet"/>
        <w:spacing w:after="60" w:line="276" w:lineRule="auto"/>
      </w:pPr>
      <w:r>
        <w:rPr>
          <w:rFonts w:ascii="Calibri" w:hAnsi="Calibri"/>
          <w:b/>
          <w:color w:val="1C231F"/>
          <w:sz w:val="21"/>
        </w:rPr>
        <w:t xml:space="preserve">Metadata Contract: </w:t>
      </w:r>
      <w:r>
        <w:rPr>
          <w:rFonts w:ascii="Calibri" w:hAnsi="Calibri"/>
          <w:color w:val="1C231F"/>
          <w:sz w:val="21"/>
        </w:rPr>
        <w:t>Deployment Contract Metadata: backend/app/models/efficientnetv2_s_metadata.json. Governs input size, class list, and target Grad-CAM layer.</w:t>
      </w:r>
    </w:p>
    <w:p>
      <w:pPr>
        <w:pStyle w:val="ListBullet"/>
        <w:spacing w:after="60" w:line="276" w:lineRule="auto"/>
      </w:pPr>
      <w:r>
        <w:rPr>
          <w:rFonts w:ascii="Calibri" w:hAnsi="Calibri"/>
          <w:b/>
          <w:color w:val="1C231F"/>
          <w:sz w:val="21"/>
        </w:rPr>
        <w:t xml:space="preserve">Class Capacity: </w:t>
      </w:r>
      <w:r>
        <w:rPr>
          <w:rFonts w:ascii="Calibri" w:hAnsi="Calibri"/>
          <w:color w:val="1C231F"/>
          <w:sz w:val="21"/>
        </w:rPr>
        <w:t>Number of Classes: Exactly 38 classes (PlantVillage taxonomy spanning 14 crop species).</w:t>
      </w:r>
    </w:p>
    <w:p>
      <w:pPr>
        <w:pStyle w:val="ListBullet"/>
        <w:spacing w:after="60" w:line="276" w:lineRule="auto"/>
      </w:pPr>
      <w:r>
        <w:rPr>
          <w:rFonts w:ascii="Calibri" w:hAnsi="Calibri"/>
          <w:b/>
          <w:color w:val="1C231F"/>
          <w:sz w:val="21"/>
        </w:rPr>
        <w:t xml:space="preserve">Resolution: </w:t>
      </w:r>
      <w:r>
        <w:rPr>
          <w:rFonts w:ascii="Calibri" w:hAnsi="Calibri"/>
          <w:color w:val="1C231F"/>
          <w:sz w:val="21"/>
        </w:rPr>
        <w:t>Input Resolution: 260 x 260 pixels (governed by image_size: 260 in metadata and loaded dynamically via build_metadata_transforms).</w:t>
      </w:r>
    </w:p>
    <w:p>
      <w:pPr>
        <w:pStyle w:val="ListBullet"/>
        <w:spacing w:after="60" w:line="276" w:lineRule="auto"/>
      </w:pPr>
      <w:r>
        <w:rPr>
          <w:rFonts w:ascii="Calibri" w:hAnsi="Calibri"/>
          <w:b/>
          <w:color w:val="1C231F"/>
          <w:sz w:val="21"/>
        </w:rPr>
        <w:t xml:space="preserve">Preprocessing: </w:t>
      </w:r>
      <w:r>
        <w:rPr>
          <w:rFonts w:ascii="Calibri" w:hAnsi="Calibri"/>
          <w:color w:val="1C231F"/>
          <w:sz w:val="21"/>
        </w:rPr>
        <w:t>Normalization: ImageNet standard mean = [0.485, 0.456, 0.406] and std = [0.229, 0.224, 0.225].</w:t>
      </w:r>
    </w:p>
    <w:p>
      <w:pPr>
        <w:pStyle w:val="ListBullet"/>
        <w:spacing w:after="60" w:line="276" w:lineRule="auto"/>
      </w:pPr>
      <w:r>
        <w:rPr>
          <w:rFonts w:ascii="Calibri" w:hAnsi="Calibri"/>
          <w:b/>
          <w:color w:val="1C231F"/>
          <w:sz w:val="21"/>
        </w:rPr>
        <w:t xml:space="preserve">Framework: </w:t>
      </w:r>
      <w:r>
        <w:rPr>
          <w:rFonts w:ascii="Calibri" w:hAnsi="Calibri"/>
          <w:color w:val="1C231F"/>
          <w:sz w:val="21"/>
        </w:rPr>
        <w:t>Inference Framework: PyTorch 2.14.1+cpu with timm (PyTorch Image Models) model builder.</w:t>
      </w:r>
    </w:p>
    <w:p>
      <w:pPr>
        <w:pStyle w:val="ListBullet"/>
        <w:spacing w:after="60" w:line="276" w:lineRule="auto"/>
      </w:pPr>
      <w:r>
        <w:rPr>
          <w:rFonts w:ascii="Calibri" w:hAnsi="Calibri"/>
          <w:b/>
          <w:color w:val="1C231F"/>
          <w:sz w:val="21"/>
        </w:rPr>
        <w:t xml:space="preserve">Device Support: </w:t>
      </w:r>
      <w:r>
        <w:rPr>
          <w:rFonts w:ascii="Calibri" w:hAnsi="Calibri"/>
          <w:color w:val="1C231F"/>
          <w:sz w:val="21"/>
        </w:rPr>
        <w:t>Hardware Support: Automatic CUDA GPU detection with seamless CPU fallback (torch.device('cuda' if torch.cuda.is_available() else 'cpu')).</w:t>
      </w:r>
    </w:p>
    <w:p>
      <w:pPr>
        <w:pStyle w:val="ListBullet"/>
        <w:spacing w:after="60" w:line="276" w:lineRule="auto"/>
      </w:pPr>
      <w:r>
        <w:rPr>
          <w:rFonts w:ascii="Calibri" w:hAnsi="Calibri"/>
          <w:b/>
          <w:color w:val="1C231F"/>
          <w:sz w:val="21"/>
        </w:rPr>
        <w:t xml:space="preserve">Attention Layer: </w:t>
      </w:r>
      <w:r>
        <w:rPr>
          <w:rFonts w:ascii="Calibri" w:hAnsi="Calibri"/>
          <w:color w:val="1C231F"/>
          <w:sz w:val="21"/>
        </w:rPr>
        <w:t>Grad-CAM Target Layer: conv_head (Conv2d 160 -&gt; 1280 channels), resolved via resolve_target_layer.</w:t>
      </w:r>
    </w:p>
    <w:p>
      <w:pPr>
        <w:pStyle w:val="ListBullet"/>
        <w:spacing w:after="60" w:line="276" w:lineRule="auto"/>
      </w:pPr>
      <w:r>
        <w:rPr>
          <w:rFonts w:ascii="Calibri" w:hAnsi="Calibri"/>
          <w:b/>
          <w:color w:val="1C231F"/>
          <w:sz w:val="21"/>
        </w:rPr>
        <w:t xml:space="preserve">Latency: </w:t>
      </w:r>
      <w:r>
        <w:rPr>
          <w:rFonts w:ascii="Calibri" w:hAnsi="Calibri"/>
          <w:color w:val="1C231F"/>
          <w:sz w:val="21"/>
        </w:rPr>
        <w:t>Inference Latency: 45ms – 85ms on modern CPU, returned in payload as processing_time_ms.</w:t>
      </w:r>
    </w:p>
    <w:p>
      <w:pPr>
        <w:keepNext/>
        <w:spacing w:before="200" w:after="120"/>
      </w:pPr>
      <w:r>
        <w:rPr>
          <w:rFonts w:ascii="Calibri" w:hAnsi="Calibri"/>
          <w:b/>
          <w:color w:val="2E8B67"/>
          <w:sz w:val="28"/>
        </w:rPr>
        <w:t>Confidence &amp; Top-K Handling</w:t>
      </w:r>
    </w:p>
    <w:p>
      <w:pPr>
        <w:spacing w:after="80" w:line="276" w:lineRule="auto"/>
      </w:pPr>
      <w:r>
        <w:rPr>
          <w:rFonts w:ascii="Calibri" w:hAnsi="Calibri"/>
          <w:color w:val="1C231F"/>
          <w:sz w:val="21"/>
        </w:rPr>
        <w:t>In backend/app/ml/model_registry.py lines 87-125, raw logits pass through torch.softmax to yield class probabilities. The top-5 predictions are extracted via torch.topk(probabilities, 5). If the top probability is &gt;= 0.70 (settings.CONFIDENCE_THRESHOLD), confidence_state is marked 'confident'; otherwise, it is flagged as 'uncertain', warning the user to verify with an extension agent.</w:t>
      </w:r>
    </w:p>
    <w:p>
      <w:pPr>
        <w:keepNext/>
        <w:spacing w:before="280" w:after="120"/>
      </w:pPr>
      <w:r>
        <w:rPr>
          <w:rFonts w:ascii="Calibri" w:hAnsi="Calibri"/>
          <w:b/>
          <w:color w:val="1F694B"/>
          <w:sz w:val="36"/>
        </w:rPr>
        <w:t>9. Complete 38-Class Prediction System</w:t>
      </w:r>
    </w:p>
    <w:p>
      <w:pPr>
        <w:spacing w:after="80" w:line="276" w:lineRule="auto"/>
      </w:pPr>
      <w:r>
        <w:rPr>
          <w:rFonts w:ascii="Calibri" w:hAnsi="Calibri"/>
          <w:color w:val="1C231F"/>
          <w:sz w:val="21"/>
        </w:rPr>
        <w:t>The platform classifies exactly 38 crop-disease conditions. Below is the complete catalog extracted directly from backend/app/ml/class_map.py, showing the raw model class, display crop, human-readable condition, and condition status:</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576"/>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Idx</w:t>
            </w:r>
          </w:p>
        </w:tc>
        <w:tc>
          <w:tcPr>
            <w:tcW w:type="dxa" w:w="3456"/>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Raw Model Class Name</w:t>
            </w:r>
          </w:p>
        </w:tc>
        <w:tc>
          <w:tcPr>
            <w:tcW w:type="dxa" w:w="1728"/>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Display Crop</w:t>
            </w:r>
          </w:p>
        </w:tc>
        <w:tc>
          <w:tcPr>
            <w:tcW w:type="dxa" w:w="3024"/>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Display Disease / Condition</w:t>
            </w:r>
          </w:p>
        </w:tc>
        <w:tc>
          <w:tcPr>
            <w:tcW w:type="dxa" w:w="864"/>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Type</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0</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Apple___Apple_scab</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Apple</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Apple Scab</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1</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Apple___Black_rot</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Apple</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Black Rot</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2</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Apple___Cedar_apple_rust</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Apple</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Cedar Apple Rust</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3</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Apple___healthy</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Apple</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4</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Blueberry___healthy</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Blueberry</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5</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Cherry_(including_sour)___Powdery_mildew</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Cherry</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Powdery Mildew</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6</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Cherry_(including_sour)___healthy</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Cherry</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7</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Corn_(maize)___Cercospora_leaf_spot Gray_leaf_spot</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Corn (Maize)</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Cercospora Leaf Spot / Gray Leaf Spot</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8</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Corn_(maize)___Common_rust_</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Corn (Maize)</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Common Rust</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9</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Corn_(maize)___Northern_Leaf_Blight</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Corn (Maize)</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Northern Leaf Blight</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10</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Corn_(maize)___healthy</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Corn (Maize)</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11</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Grape___Black_rot</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Grape</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Black Rot</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12</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Grape___Esca_(Black_Measles)</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Grape</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Esca (Black Measles)</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13</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Grape___Leaf_blight_(Isariopsis_Leaf_Spot)</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Grape</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Leaf Blight (Isariopsis Leaf Spot)</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14</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Grape___healthy</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Grape</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15</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Orange___Haunglongbing_(Citrus_greening)</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Orange</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Huanglongbing (Citrus Greening)</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16</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Peach___Bacterial_spot</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Peach</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Bacterial Spot</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17</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Peach___healthy</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Peach</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18</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Pepper,_bell___Bacterial_spot</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Bell Pepper</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Bacterial Spot</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19</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Pepper,_bell___healthy</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Bell Pepper</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20</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Potato___Early_blight</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Potato</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Early Blight</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21</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Potato___Late_blight</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Potato</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Late Blight</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22</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Potato___healthy</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Potato</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23</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Raspberry___healthy</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Raspberry</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24</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Soybean___healthy</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Soybean</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25</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Squash___Powdery_mildew</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Squash</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Powdery Mildew</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26</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Strawberry___Leaf_scorch</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Strawberry</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Leaf Scorch</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27</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Strawberry___healthy</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Strawberry</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28</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Tomato___Bacterial_spot</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Bacterial Spot</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29</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Tomato___Early_blight</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Early Blight</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30</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Tomato___Late_blight</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Late Blight</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31</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Tomato___Leaf_Mold</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Leaf Mold</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32</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Tomato___Septoria_leaf_spot</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Septoria Leaf Spot</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33</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Tomato___Spider_mites Two-spotted_spider_mite</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Two-spotted Spider Mites</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34</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Tomato___Target_Spot</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Target Spot</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35</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Tomato___Tomato_Yellow_Leaf_Curl_Virus</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 Yellow Leaf Curl Virus</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36</w:t>
            </w:r>
          </w:p>
        </w:tc>
        <w:tc>
          <w:tcPr>
            <w:tcW w:type="dxa" w:w="345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Tomato___Tomato_mosaic_virus</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w:t>
            </w:r>
          </w:p>
        </w:tc>
        <w:tc>
          <w:tcPr>
            <w:tcW w:type="dxa" w:w="302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 Mosaic Virus</w:t>
            </w:r>
          </w:p>
        </w:tc>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w:t>
            </w:r>
          </w:p>
        </w:tc>
      </w:tr>
      <w:tr>
        <w:trPr>
          <w:cantSplit/>
        </w:trPr>
        <w:tc>
          <w:tcPr>
            <w:tcW w:type="dxa" w:w="57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37</w:t>
            </w:r>
          </w:p>
        </w:tc>
        <w:tc>
          <w:tcPr>
            <w:tcW w:type="dxa" w:w="345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Tomato___healthy</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Tomato</w:t>
            </w:r>
          </w:p>
        </w:tc>
        <w:tc>
          <w:tcPr>
            <w:tcW w:type="dxa" w:w="302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Healthy</w:t>
            </w:r>
          </w:p>
        </w:tc>
      </w:tr>
    </w:tbl>
    <w:p>
      <w:pPr>
        <w:spacing w:after="80" w:line="276" w:lineRule="auto"/>
      </w:pPr>
      <w:r>
        <w:rPr>
          <w:rFonts w:ascii="Calibri" w:hAnsi="Calibri"/>
          <w:b/>
          <w:color w:val="1C231F"/>
          <w:sz w:val="21"/>
        </w:rPr>
        <w:t xml:space="preserve">Frontend Conversion: </w:t>
      </w:r>
      <w:r>
        <w:rPr>
          <w:rFonts w:ascii="Calibri" w:hAnsi="Calibri"/>
          <w:color w:val="1C231F"/>
          <w:sz w:val="21"/>
        </w:rPr>
        <w:t>In backend/app/ml/class_map.py, parse_raw_class splits the raw key on '___', formats underscored crop names (e.g. 'Pepper,_bell' -&gt; 'Bell Pepper', 'Corn_(maize)' -&gt; 'Corn (Maize)'), title-cases the condition, normalizes complex acronyms, and builds an SEO-friendly URL slug (e.g. 'tomato-early-blight').</w:t>
      </w:r>
    </w:p>
    <w:p>
      <w:pPr>
        <w:keepNext/>
        <w:spacing w:before="280" w:after="120"/>
      </w:pPr>
      <w:r>
        <w:rPr>
          <w:rFonts w:ascii="Calibri" w:hAnsi="Calibri"/>
          <w:b/>
          <w:color w:val="1F694B"/>
          <w:sz w:val="36"/>
        </w:rPr>
        <w:t>10. Prediction Result Page</w:t>
      </w:r>
    </w:p>
    <w:p>
      <w:pPr>
        <w:spacing w:after="80" w:line="276" w:lineRule="auto"/>
      </w:pPr>
      <w:r>
        <w:rPr>
          <w:rFonts w:ascii="Calibri" w:hAnsi="Calibri"/>
          <w:color w:val="1C231F"/>
          <w:sz w:val="21"/>
        </w:rPr>
        <w:t>The result page (frontend/app/results/[predictionId]/page.tsx) renders the complete diagnostic output returned by the backend:</w:t>
      </w:r>
    </w:p>
    <w:p>
      <w:pPr>
        <w:pStyle w:val="ListBullet"/>
        <w:spacing w:after="60" w:line="276" w:lineRule="auto"/>
      </w:pPr>
      <w:r>
        <w:rPr>
          <w:rFonts w:ascii="Calibri" w:hAnsi="Calibri"/>
          <w:color w:val="1C231F"/>
          <w:sz w:val="21"/>
        </w:rPr>
        <w:t>Prediction Hero (PredictionHero.tsx): Displays crop name, identified disease, confidence percentage, confidence status pill ('High Confidence' in green vs 'Low / Uncertain' in amber), processing latency in milliseconds, active model version tag, and a direct 'Download Official PDF Report' button.</w:t>
      </w:r>
    </w:p>
    <w:p>
      <w:pPr>
        <w:pStyle w:val="ListBullet"/>
        <w:spacing w:after="60" w:line="276" w:lineRule="auto"/>
      </w:pPr>
      <w:r>
        <w:rPr>
          <w:rFonts w:ascii="Calibri" w:hAnsi="Calibri"/>
          <w:color w:val="1C231F"/>
          <w:sz w:val="21"/>
        </w:rPr>
        <w:t>Interactive Grad-CAM Card (GradCamCard.tsx): Provides visual proof of what the model saw via a 4-view switcher (Side-by-Side, Overlay, Heatmap, Original) with dynamic opacity control.</w:t>
      </w:r>
    </w:p>
    <w:p>
      <w:pPr>
        <w:pStyle w:val="ListBullet"/>
        <w:spacing w:after="60" w:line="276" w:lineRule="auto"/>
      </w:pPr>
      <w:r>
        <w:rPr>
          <w:rFonts w:ascii="Calibri" w:hAnsi="Calibri"/>
          <w:color w:val="1C231F"/>
          <w:sz w:val="21"/>
        </w:rPr>
        <w:t>Top-5 Alternative Predictions (TopPredictions.tsx): Horizontal probability distribution bars comparing the top 5 predicted classes, illustrating model certainty.</w:t>
      </w:r>
    </w:p>
    <w:p>
      <w:pPr>
        <w:pStyle w:val="ListBullet"/>
        <w:spacing w:after="60" w:line="276" w:lineRule="auto"/>
      </w:pPr>
      <w:r>
        <w:rPr>
          <w:rFonts w:ascii="Calibri" w:hAnsi="Calibri"/>
          <w:color w:val="1C231F"/>
          <w:sz w:val="21"/>
        </w:rPr>
        <w:t>Overview &amp; Etiology Card (KnowledgeCard.tsx): Botanical summary, causal pathogen (fungal, bacterial, viral, or oomycete), severity rating (Low, Moderate, High, Severe), and verified extension source citation.</w:t>
      </w:r>
    </w:p>
    <w:p>
      <w:pPr>
        <w:pStyle w:val="ListBullet"/>
        <w:spacing w:after="60" w:line="276" w:lineRule="auto"/>
      </w:pPr>
      <w:r>
        <w:rPr>
          <w:rFonts w:ascii="Calibri" w:hAnsi="Calibri"/>
          <w:color w:val="1C231F"/>
          <w:sz w:val="21"/>
        </w:rPr>
        <w:t>Key Diagnostic Symptoms Card (SymptomsCard.tsx): Chronologically ordered bullet points detailing field visual symptoms on leaves, stems, and fruits.</w:t>
      </w:r>
    </w:p>
    <w:p>
      <w:pPr>
        <w:pStyle w:val="ListBullet"/>
        <w:spacing w:after="60" w:line="276" w:lineRule="auto"/>
      </w:pPr>
      <w:r>
        <w:rPr>
          <w:rFonts w:ascii="Calibri" w:hAnsi="Calibri"/>
          <w:color w:val="1C231F"/>
          <w:sz w:val="21"/>
        </w:rPr>
        <w:t>Cultural Prevention Card (PreventionCard.tsx): Non-chemical crop management protocols (spacing, drip irrigation, sanitation, resistant cultivars).</w:t>
      </w:r>
    </w:p>
    <w:p>
      <w:pPr>
        <w:pStyle w:val="ListBullet"/>
        <w:spacing w:after="60" w:line="276" w:lineRule="auto"/>
      </w:pPr>
      <w:r>
        <w:rPr>
          <w:rFonts w:ascii="Calibri" w:hAnsi="Calibri"/>
          <w:color w:val="1C231F"/>
          <w:sz w:val="21"/>
        </w:rPr>
        <w:t>Prioritized 3-Tier Treatments (TreatmentCard.tsx): Categorized intervention protocols ordered by IPM principles: (1) Cultural / Mechanical, (2) Biological / Organic, and (3) Chemical controls with active ingredients and safety warnings.</w:t>
      </w:r>
    </w:p>
    <w:p>
      <w:pPr>
        <w:pStyle w:val="ListBullet"/>
        <w:spacing w:after="60" w:line="276" w:lineRule="auto"/>
      </w:pPr>
      <w:r>
        <w:rPr>
          <w:rFonts w:ascii="Calibri" w:hAnsi="Calibri"/>
          <w:color w:val="1C231F"/>
          <w:sz w:val="21"/>
        </w:rPr>
        <w:t>Actions: 'Scan Another Leaf' button returning to /scan and 'Download PDF Report' invoking /api/v1/reports/{id}/pdf.</w:t>
      </w:r>
    </w:p>
    <w:p>
      <w:pPr>
        <w:keepNext/>
        <w:spacing w:before="280" w:after="120"/>
      </w:pPr>
      <w:r>
        <w:rPr>
          <w:rFonts w:ascii="Calibri" w:hAnsi="Calibri"/>
          <w:b/>
          <w:color w:val="1F694B"/>
          <w:sz w:val="36"/>
        </w:rPr>
        <w:t>11. Grad-CAM / Explainable AI</w:t>
      </w:r>
    </w:p>
    <w:p>
      <w:pPr>
        <w:spacing w:after="80" w:line="276" w:lineRule="auto"/>
      </w:pPr>
      <w:r>
        <w:rPr>
          <w:rFonts w:ascii="Calibri" w:hAnsi="Calibri"/>
          <w:color w:val="1C231F"/>
          <w:sz w:val="21"/>
        </w:rPr>
        <w:t>Grad-CAM (Gradient-weighted Class Activation Mapping) is fully implemented as a first-class feature in backend/app/services/gradcam_service.py.</w:t>
      </w:r>
    </w:p>
    <w:p>
      <w:pPr>
        <w:keepNext/>
        <w:spacing w:before="200" w:after="120"/>
      </w:pPr>
      <w:r>
        <w:rPr>
          <w:rFonts w:ascii="Calibri" w:hAnsi="Calibri"/>
          <w:b/>
          <w:color w:val="2E8B67"/>
          <w:sz w:val="28"/>
        </w:rPr>
        <w:t>Algorithmic Implementation &amp; Pipeline</w:t>
      </w:r>
    </w:p>
    <w:p>
      <w:pPr>
        <w:pStyle w:val="ListBullet"/>
        <w:spacing w:after="60" w:line="276" w:lineRule="auto"/>
      </w:pPr>
      <w:r>
        <w:rPr>
          <w:rFonts w:ascii="Calibri" w:hAnsi="Calibri"/>
          <w:color w:val="1C231F"/>
          <w:sz w:val="21"/>
        </w:rPr>
        <w:t>Target Layer: The conv_head convolutional feature extraction layer of the EfficientNetV2-S model (outputting 1280 feature channels).</w:t>
      </w:r>
    </w:p>
    <w:p>
      <w:pPr>
        <w:pStyle w:val="ListBullet"/>
        <w:spacing w:after="60" w:line="276" w:lineRule="auto"/>
      </w:pPr>
      <w:r>
        <w:rPr>
          <w:rFonts w:ascii="Calibri" w:hAnsi="Calibri"/>
          <w:color w:val="1C231F"/>
          <w:sz w:val="21"/>
        </w:rPr>
        <w:t>Gradient Extraction: Uses PyTorch forward and backward hooks. When inference completes, gradients of the winning class score with respect to feature activations are pooled via global average pooling to derive importance weights.</w:t>
      </w:r>
    </w:p>
    <w:p>
      <w:pPr>
        <w:pStyle w:val="ListBullet"/>
        <w:spacing w:after="60" w:line="276" w:lineRule="auto"/>
      </w:pPr>
      <w:r>
        <w:rPr>
          <w:rFonts w:ascii="Calibri" w:hAnsi="Calibri"/>
          <w:color w:val="1C231F"/>
          <w:sz w:val="21"/>
        </w:rPr>
        <w:t>Heatmap Generation: Rectified Linear Unit (ReLU) is applied to the weighted combination of feature maps, preserving only features that contribute positively to the class. The 2D map is interpolated to input dimensions and colored using a pure NumPy approximation of the OpenCV JET colormap (blue -&gt; cyan -&gt; green -&gt; yellow -&gt; red).</w:t>
      </w:r>
    </w:p>
    <w:p>
      <w:pPr>
        <w:pStyle w:val="ListBullet"/>
        <w:spacing w:after="60" w:line="276" w:lineRule="auto"/>
      </w:pPr>
      <w:r>
        <w:rPr>
          <w:rFonts w:ascii="Calibri" w:hAnsi="Calibri"/>
          <w:color w:val="1C231F"/>
          <w:sz w:val="21"/>
        </w:rPr>
        <w:t>Alpha Blending: The colorized heatmap is blended with the original leaf RGB array at a default alpha of 0.45, producing a clear diagnostic overlay.</w:t>
      </w:r>
    </w:p>
    <w:p>
      <w:pPr>
        <w:pStyle w:val="ListBullet"/>
        <w:spacing w:after="60" w:line="276" w:lineRule="auto"/>
      </w:pPr>
      <w:r>
        <w:rPr>
          <w:rFonts w:ascii="Calibri" w:hAnsi="Calibri"/>
          <w:color w:val="1C231F"/>
          <w:sz w:val="21"/>
        </w:rPr>
        <w:t>Dual Delivery Mechanism: Grad-CAM artifacts are delivered both inline as base64 data URIs inside the /predict JSON payload and via dedicated streaming image endpoints: GET /api/v1/predictions/{id}/gradcam (blended overlay) and GET /api/v1/predictions/{id}/gradcam/heatmap (raw Jet map).</w:t>
      </w:r>
    </w:p>
    <w:p>
      <w:pPr>
        <w:pStyle w:val="ListBullet"/>
        <w:spacing w:after="60" w:line="276" w:lineRule="auto"/>
      </w:pPr>
      <w:r>
        <w:rPr>
          <w:rFonts w:ascii="Calibri" w:hAnsi="Calibri"/>
          <w:color w:val="1C231F"/>
          <w:sz w:val="21"/>
        </w:rPr>
        <w:t>Frontend Visualizer (GradCamCard.tsx): Offers a 4-tab interactive viewer: (1) Side-by-Side comparison of Original Leaf and Grad-CAM Activation Map, (2) Full Overlay with an interactive opacity slider (0% to 100%), (3) Raw JET Heatmap, and (4) Original Leaf. Includes a prominent scientific disclaimer clarifying that heatmaps reflect neural activation, not biological proof.</w:t>
      </w:r>
    </w:p>
    <w:p>
      <w:pPr>
        <w:keepNext/>
        <w:spacing w:before="280" w:after="120"/>
      </w:pPr>
      <w:r>
        <w:rPr>
          <w:rFonts w:ascii="Calibri" w:hAnsi="Calibri"/>
          <w:b/>
          <w:color w:val="1F694B"/>
          <w:sz w:val="36"/>
        </w:rPr>
        <w:t>12. Disease Information</w:t>
      </w:r>
    </w:p>
    <w:p>
      <w:pPr>
        <w:spacing w:after="80" w:line="276" w:lineRule="auto"/>
      </w:pPr>
      <w:r>
        <w:rPr>
          <w:rFonts w:ascii="Calibri" w:hAnsi="Calibri"/>
          <w:color w:val="1C231F"/>
          <w:sz w:val="21"/>
        </w:rPr>
        <w:t>AgroAI's disease knowledge is 100% deterministic, stored in a relational SQLite database seeded by backend/app/db/seed_data.py.</w:t>
      </w:r>
    </w:p>
    <w:p>
      <w:pPr>
        <w:spacing w:after="80" w:line="276" w:lineRule="auto"/>
      </w:pPr>
      <w:r>
        <w:rPr>
          <w:rFonts w:ascii="Calibri" w:hAnsi="Calibri"/>
          <w:b/>
          <w:color w:val="1C231F"/>
          <w:sz w:val="21"/>
        </w:rPr>
        <w:t xml:space="preserve">Scope of Knowledge: </w:t>
      </w:r>
      <w:r>
        <w:rPr>
          <w:rFonts w:ascii="Calibri" w:hAnsi="Calibri"/>
          <w:color w:val="1C231F"/>
          <w:sz w:val="21"/>
        </w:rPr>
        <w:t>For all 38 classes, the database stores: overview narrative, causal agent, severity classification, safety precautions, ordered symptoms, prevention steps, categorized treatments, and reference publication sources.</w:t>
      </w:r>
    </w:p>
    <w:p>
      <w:pPr>
        <w:spacing w:after="80" w:line="276" w:lineRule="auto"/>
      </w:pPr>
      <w:r>
        <w:rPr>
          <w:rFonts w:ascii="Calibri" w:hAnsi="Calibri"/>
          <w:b/>
          <w:color w:val="1C231F"/>
          <w:sz w:val="21"/>
        </w:rPr>
        <w:t xml:space="preserve">Information Source: </w:t>
      </w:r>
      <w:r>
        <w:rPr>
          <w:rFonts w:ascii="Calibri" w:hAnsi="Calibri"/>
          <w:color w:val="1C231F"/>
          <w:sz w:val="21"/>
        </w:rPr>
        <w:t>Data is sourced exclusively from peer-reviewed university and government agricultural extension services, including USDA-ARS, UC Davis Statewide IPM Program, Penn State Agricultural Extension, Cornell Agritech, and North Carolina State Extension. No knowledge is generated on-the-fly by AI.</w:t>
      </w:r>
    </w:p>
    <w:p>
      <w:pPr>
        <w:keepNext/>
        <w:spacing w:before="280" w:after="120"/>
      </w:pPr>
      <w:r>
        <w:rPr>
          <w:rFonts w:ascii="Calibri" w:hAnsi="Calibri"/>
          <w:b/>
          <w:color w:val="1F694B"/>
          <w:sz w:val="36"/>
        </w:rPr>
        <w:t>13. AI / GenAI Features</w:t>
      </w:r>
    </w:p>
    <w:tbl>
      <w:tblPr>
        <w:tblW w:type="auto" w:w="0"/>
        <w:jc w:val="center"/>
        <w:tblLook w:firstColumn="1" w:firstRow="1" w:lastColumn="0" w:lastRow="0" w:noHBand="0" w:noVBand="1" w:val="04A0"/>
      </w:tblPr>
      <w:tblGrid>
        <w:gridCol w:w="9360"/>
      </w:tblGrid>
      <w:tr>
        <w:tc>
          <w:tcPr>
            <w:tcW w:type="dxa" w:w="9360"/>
            <w:shd w:fill="E7F0EA"/>
            <w:tcMar>
              <w:top w:w="140" w:type="dxa"/>
              <w:bottom w:w="140" w:type="dxa"/>
              <w:left w:w="200" w:type="dxa"/>
              <w:right w:w="200" w:type="dxa"/>
            </w:tcMar>
            <w:tcBorders>
              <w:left w:val="single" w:sz="24" w:space="0" w:color="1F694B"/>
              <w:top w:val="none"/>
              <w:right w:val="none"/>
              <w:bottom w:val="none"/>
            </w:tcBorders>
          </w:tcPr>
          <w:p>
            <w:pPr>
              <w:spacing w:after="40"/>
            </w:pPr>
            <w:r>
              <w:rPr>
                <w:rFonts w:ascii="Calibri" w:hAnsi="Calibri"/>
                <w:b/>
                <w:color w:val="1F694B"/>
                <w:sz w:val="20"/>
              </w:rPr>
              <w:t xml:space="preserve">[ZERO GENAI POLICY] </w:t>
            </w:r>
            <w:r>
              <w:rPr>
                <w:rFonts w:ascii="Calibri" w:hAnsi="Calibri"/>
                <w:color w:val="1C231F"/>
                <w:sz w:val="19"/>
              </w:rPr>
              <w:t>STRICT ARCHITECTURAL POLICY: Zero Generative AI. The system has genai_enabled: False explicitly declared in /health and root responses. There are NO Large Language Models, NO ChatGPT/OpenAI/Gemini APIs, and NO hallucinating text generators.</w:t>
            </w:r>
          </w:p>
        </w:tc>
      </w:tr>
    </w:tbl>
    <w:p>
      <w:pPr>
        <w:spacing w:after="80"/>
      </w:pPr>
    </w:p>
    <w:p>
      <w:pPr>
        <w:spacing w:after="80" w:line="276" w:lineRule="auto"/>
      </w:pPr>
      <w:r>
        <w:rPr>
          <w:rFonts w:ascii="Calibri" w:hAnsi="Calibri"/>
          <w:b/>
          <w:color w:val="1C231F"/>
          <w:sz w:val="21"/>
        </w:rPr>
        <w:t xml:space="preserve">Deterministic ML vs. Generative AI: </w:t>
      </w:r>
      <w:r>
        <w:rPr>
          <w:rFonts w:ascii="Calibri" w:hAnsi="Calibri"/>
          <w:color w:val="1C231F"/>
          <w:sz w:val="21"/>
        </w:rPr>
        <w:t>Distinction Between Implemented AI and Generative AI:</w:t>
      </w:r>
    </w:p>
    <w:p>
      <w:pPr>
        <w:pStyle w:val="ListBullet"/>
        <w:spacing w:after="60" w:line="276" w:lineRule="auto"/>
      </w:pPr>
      <w:r>
        <w:rPr>
          <w:rFonts w:ascii="Calibri" w:hAnsi="Calibri"/>
          <w:color w:val="1C231F"/>
          <w:sz w:val="21"/>
        </w:rPr>
        <w:t>Implemented Deterministic Computer Vision: PyTorch-based convolutional classification (EfficientNetV2-S) and gradient-based backpropagation explainability (Grad-CAM). These models produce repeatable mathematical tensors, classification confidences, and gradient heatmaps.</w:t>
      </w:r>
    </w:p>
    <w:p>
      <w:pPr>
        <w:pStyle w:val="ListBullet"/>
        <w:spacing w:after="60" w:line="276" w:lineRule="auto"/>
      </w:pPr>
      <w:r>
        <w:rPr>
          <w:rFonts w:ascii="Calibri" w:hAnsi="Calibri"/>
          <w:color w:val="1C231F"/>
          <w:sz w:val="21"/>
        </w:rPr>
        <w:t>Generative AI (Excluded by Design): Chatbots, natural language generation, follow-up prompt windows, and synthetic treatment concoctions are intentionally absent. Generative AI in plant pathology poses severe risks of recommending toxic chemical combinations, violating EPA regulations, or inventing nonexistent agricultural treatments.</w:t>
      </w:r>
    </w:p>
    <w:p>
      <w:pPr>
        <w:keepNext/>
        <w:spacing w:before="280" w:after="120"/>
      </w:pPr>
      <w:r>
        <w:rPr>
          <w:rFonts w:ascii="Calibri" w:hAnsi="Calibri"/>
          <w:b/>
          <w:color w:val="1F694B"/>
          <w:sz w:val="36"/>
        </w:rPr>
        <w:t>14. Agricultural Guidance</w:t>
      </w:r>
    </w:p>
    <w:p>
      <w:pPr>
        <w:spacing w:after="80" w:line="276" w:lineRule="auto"/>
      </w:pPr>
      <w:r>
        <w:rPr>
          <w:rFonts w:ascii="Calibri" w:hAnsi="Calibri"/>
          <w:color w:val="1C231F"/>
          <w:sz w:val="21"/>
        </w:rPr>
        <w:t>Treatment guidance adheres strictly to Integrated Pest Management (IPM) hierarchy:</w:t>
      </w:r>
    </w:p>
    <w:p>
      <w:pPr>
        <w:pStyle w:val="ListBullet"/>
        <w:spacing w:after="60" w:line="276" w:lineRule="auto"/>
      </w:pPr>
      <w:r>
        <w:rPr>
          <w:rFonts w:ascii="Calibri" w:hAnsi="Calibri"/>
          <w:color w:val="1C231F"/>
          <w:sz w:val="21"/>
        </w:rPr>
        <w:t>Cultural &amp; Mechanical Controls: Physical interventions such as crop rotation, sanitizing pruning shears, drip irrigation, rogueing infected plants, and canopy thinning.</w:t>
      </w:r>
    </w:p>
    <w:p>
      <w:pPr>
        <w:pStyle w:val="ListBullet"/>
        <w:spacing w:after="60" w:line="276" w:lineRule="auto"/>
      </w:pPr>
      <w:r>
        <w:rPr>
          <w:rFonts w:ascii="Calibri" w:hAnsi="Calibri"/>
          <w:color w:val="1C231F"/>
          <w:sz w:val="21"/>
        </w:rPr>
        <w:t>Biological &amp; Organic Treatments: Beneficial organisms (Bacillus subtilis, Trichoderma, predatory mites) and organic OMRI-listed fungicides (copper octanoate, sulfur sprays, neem oil).</w:t>
      </w:r>
    </w:p>
    <w:p>
      <w:pPr>
        <w:pStyle w:val="ListBullet"/>
        <w:spacing w:after="60" w:line="276" w:lineRule="auto"/>
      </w:pPr>
      <w:r>
        <w:rPr>
          <w:rFonts w:ascii="Calibri" w:hAnsi="Calibri"/>
          <w:color w:val="1C231F"/>
          <w:sz w:val="21"/>
        </w:rPr>
        <w:t>Chemical Treatments: Labeled synthetic fungicides/bactericides (e.g. Chlorothalonil, Mancozeb, Azoxystrobin) specified with mandatory safety instructions, personal protective equipment (PPE) requirements, and pollinator warnings.</w:t>
      </w:r>
    </w:p>
    <w:p>
      <w:pPr>
        <w:keepNext/>
        <w:spacing w:before="280" w:after="120"/>
      </w:pPr>
      <w:r>
        <w:rPr>
          <w:rFonts w:ascii="Calibri" w:hAnsi="Calibri"/>
          <w:b/>
          <w:color w:val="1F694B"/>
          <w:sz w:val="36"/>
        </w:rPr>
        <w:t>15. Weather Features</w:t>
      </w:r>
    </w:p>
    <w:tbl>
      <w:tblPr>
        <w:tblW w:type="auto" w:w="0"/>
        <w:jc w:val="center"/>
        <w:tblLook w:firstColumn="1" w:firstRow="1" w:lastColumn="0" w:lastRow="0" w:noHBand="0" w:noVBand="1" w:val="04A0"/>
      </w:tblPr>
      <w:tblGrid>
        <w:gridCol w:w="9360"/>
      </w:tblGrid>
      <w:tr>
        <w:tc>
          <w:tcPr>
            <w:tcW w:type="dxa" w:w="9360"/>
            <w:shd w:fill="E7F0EA"/>
            <w:tcMar>
              <w:top w:w="140" w:type="dxa"/>
              <w:bottom w:w="140" w:type="dxa"/>
              <w:left w:w="200" w:type="dxa"/>
              <w:right w:w="200" w:type="dxa"/>
            </w:tcMar>
            <w:tcBorders>
              <w:left w:val="single" w:sz="24" w:space="0" w:color="1F694B"/>
              <w:top w:val="none"/>
              <w:right w:val="none"/>
              <w:bottom w:val="none"/>
            </w:tcBorders>
          </w:tcPr>
          <w:p>
            <w:pPr>
              <w:spacing w:after="40"/>
            </w:pPr>
            <w:r>
              <w:rPr>
                <w:rFonts w:ascii="Calibri" w:hAnsi="Calibri"/>
                <w:b/>
                <w:color w:val="1F694B"/>
                <w:sz w:val="20"/>
              </w:rPr>
              <w:t xml:space="preserve">[VERIFIED AUDIT STATUS] </w:t>
            </w:r>
            <w:r>
              <w:rPr>
                <w:rFonts w:ascii="Calibri" w:hAnsi="Calibri"/>
                <w:color w:val="1C231F"/>
                <w:sz w:val="19"/>
              </w:rPr>
              <w:t>STATUS: NOT IMPLEMENTED. The website currently has no weather integration, no weather provider API keys, no microclimate data, and no automated weather-based disease risk forecasting.</w:t>
            </w:r>
          </w:p>
        </w:tc>
      </w:tr>
    </w:tbl>
    <w:p>
      <w:pPr>
        <w:spacing w:after="80"/>
      </w:pPr>
    </w:p>
    <w:p>
      <w:pPr>
        <w:spacing w:after="80" w:line="276" w:lineRule="auto"/>
      </w:pPr>
      <w:r>
        <w:rPr>
          <w:rFonts w:ascii="Calibri" w:hAnsi="Calibri"/>
          <w:color w:val="1C231F"/>
          <w:sz w:val="21"/>
        </w:rPr>
        <w:t>While disease overviews in the encyclopedia describe environmental conditions that foster disease (e.g. 'favored by warm, humid weather between 24-29°C'), there is no live weather sensor, OpenWeatherMap integration, or location-based rain forecast connected to the application.</w:t>
      </w:r>
    </w:p>
    <w:p>
      <w:pPr>
        <w:keepNext/>
        <w:spacing w:before="280" w:after="120"/>
      </w:pPr>
      <w:r>
        <w:rPr>
          <w:rFonts w:ascii="Calibri" w:hAnsi="Calibri"/>
          <w:b/>
          <w:color w:val="1F694B"/>
          <w:sz w:val="36"/>
        </w:rPr>
        <w:t>16. Location / Maps / Nearby Services</w:t>
      </w:r>
    </w:p>
    <w:tbl>
      <w:tblPr>
        <w:tblW w:type="auto" w:w="0"/>
        <w:jc w:val="center"/>
        <w:tblLook w:firstColumn="1" w:firstRow="1" w:lastColumn="0" w:lastRow="0" w:noHBand="0" w:noVBand="1" w:val="04A0"/>
      </w:tblPr>
      <w:tblGrid>
        <w:gridCol w:w="9360"/>
      </w:tblGrid>
      <w:tr>
        <w:tc>
          <w:tcPr>
            <w:tcW w:type="dxa" w:w="9360"/>
            <w:shd w:fill="E7F0EA"/>
            <w:tcMar>
              <w:top w:w="140" w:type="dxa"/>
              <w:bottom w:w="140" w:type="dxa"/>
              <w:left w:w="200" w:type="dxa"/>
              <w:right w:w="200" w:type="dxa"/>
            </w:tcMar>
            <w:tcBorders>
              <w:left w:val="single" w:sz="24" w:space="0" w:color="1F694B"/>
              <w:top w:val="none"/>
              <w:right w:val="none"/>
              <w:bottom w:val="none"/>
            </w:tcBorders>
          </w:tcPr>
          <w:p>
            <w:pPr>
              <w:spacing w:after="40"/>
            </w:pPr>
            <w:r>
              <w:rPr>
                <w:rFonts w:ascii="Calibri" w:hAnsi="Calibri"/>
                <w:b/>
                <w:color w:val="1F694B"/>
                <w:sz w:val="20"/>
              </w:rPr>
              <w:t xml:space="preserve">[VERIFIED AUDIT STATUS] </w:t>
            </w:r>
            <w:r>
              <w:rPr>
                <w:rFonts w:ascii="Calibri" w:hAnsi="Calibri"/>
                <w:color w:val="1C231F"/>
                <w:sz w:val="19"/>
              </w:rPr>
              <w:t>STATUS: NOT IMPLEMENTED. The website does not collect GPS coordinates, does not integrate Google Maps/OpenStreetMap, and does not provide an agronomist, clinic, or hospital locator.</w:t>
            </w:r>
          </w:p>
        </w:tc>
      </w:tr>
    </w:tbl>
    <w:p>
      <w:pPr>
        <w:spacing w:after="80"/>
      </w:pPr>
    </w:p>
    <w:p>
      <w:pPr>
        <w:spacing w:after="80" w:line="276" w:lineRule="auto"/>
      </w:pPr>
      <w:r>
        <w:rPr>
          <w:rFonts w:ascii="Calibri" w:hAnsi="Calibri"/>
          <w:color w:val="1C231F"/>
          <w:sz w:val="21"/>
        </w:rPr>
        <w:t>No geolocation APIs, reverse geocoding, distance calculators, or agricultural extension office lookup tools exist in the codebase.</w:t>
      </w:r>
    </w:p>
    <w:p>
      <w:pPr>
        <w:keepNext/>
        <w:spacing w:before="280" w:after="120"/>
      </w:pPr>
      <w:r>
        <w:rPr>
          <w:rFonts w:ascii="Calibri" w:hAnsi="Calibri"/>
          <w:b/>
          <w:color w:val="1F694B"/>
          <w:sz w:val="36"/>
        </w:rPr>
        <w:t>17. Scan History</w:t>
      </w:r>
    </w:p>
    <w:p>
      <w:pPr>
        <w:spacing w:after="80" w:line="276" w:lineRule="auto"/>
      </w:pPr>
      <w:r>
        <w:rPr>
          <w:rFonts w:ascii="Calibri" w:hAnsi="Calibri"/>
          <w:color w:val="1C231F"/>
          <w:sz w:val="21"/>
        </w:rPr>
        <w:t>Scan history is fully implemented and operational across both backend and frontend:</w:t>
      </w:r>
    </w:p>
    <w:p>
      <w:pPr>
        <w:pStyle w:val="ListBullet"/>
        <w:spacing w:after="60" w:line="276" w:lineRule="auto"/>
      </w:pPr>
      <w:r>
        <w:rPr>
          <w:rFonts w:ascii="Calibri" w:hAnsi="Calibri"/>
          <w:color w:val="1C231F"/>
          <w:sz w:val="21"/>
        </w:rPr>
        <w:t>Storage Schema: Every inference call records a new row in the scans SQLite table via backend/app/services/inference_service.py line 82.</w:t>
      </w:r>
    </w:p>
    <w:p>
      <w:pPr>
        <w:pStyle w:val="ListBullet"/>
        <w:spacing w:after="60" w:line="276" w:lineRule="auto"/>
      </w:pPr>
      <w:r>
        <w:rPr>
          <w:rFonts w:ascii="Calibri" w:hAnsi="Calibri"/>
          <w:color w:val="1C231F"/>
          <w:sz w:val="21"/>
        </w:rPr>
        <w:t>Persisted Fields: UUID primary key, ISO timestamp, crop name, disease name, raw model class, float confidence, confidence state ('confident'/'uncertain'), top-5 JSON string, base64 thumbnail image data URI, model version, and inference latency in milliseconds.</w:t>
      </w:r>
    </w:p>
    <w:p>
      <w:pPr>
        <w:pStyle w:val="ListBullet"/>
        <w:spacing w:after="60" w:line="276" w:lineRule="auto"/>
      </w:pPr>
      <w:r>
        <w:rPr>
          <w:rFonts w:ascii="Calibri" w:hAnsi="Calibri"/>
          <w:color w:val="1C231F"/>
          <w:sz w:val="21"/>
        </w:rPr>
        <w:t>API Endpoints: GET /api/v1/history supports crop query filtering, pagination (limit, offset), and returns total records. DELETE /api/v1/history/{id} removes a specific scan record from the database.</w:t>
      </w:r>
    </w:p>
    <w:p>
      <w:pPr>
        <w:pStyle w:val="ListBullet"/>
        <w:spacing w:after="60" w:line="276" w:lineRule="auto"/>
      </w:pPr>
      <w:r>
        <w:rPr>
          <w:rFonts w:ascii="Calibri" w:hAnsi="Calibri"/>
          <w:color w:val="1C231F"/>
          <w:sz w:val="21"/>
        </w:rPr>
        <w:t>Frontend History Page (frontend/app/history/page.tsx): Renders past scans in clean cards with image thumbnails, date/time, disease badge, and confidence percentage. Includes a crop dropdown filter ('All Crops', 'Tomato', 'Potato', etc.) and an interactive delete confirmation. Clicking any scan card reopens the full diagnostic result page at /results/[predictionId].</w:t>
      </w:r>
    </w:p>
    <w:p>
      <w:pPr>
        <w:keepNext/>
        <w:spacing w:before="280" w:after="120"/>
      </w:pPr>
      <w:r>
        <w:rPr>
          <w:rFonts w:ascii="Calibri" w:hAnsi="Calibri"/>
          <w:b/>
          <w:color w:val="1F694B"/>
          <w:sz w:val="36"/>
        </w:rPr>
        <w:t>18. Dashboard</w:t>
      </w:r>
    </w:p>
    <w:p>
      <w:pPr>
        <w:spacing w:after="80" w:line="276" w:lineRule="auto"/>
      </w:pPr>
      <w:r>
        <w:rPr>
          <w:rFonts w:ascii="Calibri" w:hAnsi="Calibri"/>
          <w:b/>
          <w:color w:val="1C231F"/>
          <w:sz w:val="21"/>
        </w:rPr>
        <w:t xml:space="preserve">Implementation State: </w:t>
      </w:r>
      <w:r>
        <w:rPr>
          <w:rFonts w:ascii="Calibri" w:hAnsi="Calibri"/>
          <w:color w:val="1C231F"/>
          <w:sz w:val="21"/>
        </w:rPr>
        <w:t>Status: PARTIALLY IMPLEMENTED (History Hub).</w:t>
      </w:r>
    </w:p>
    <w:p>
      <w:pPr>
        <w:spacing w:after="80" w:line="276" w:lineRule="auto"/>
      </w:pPr>
      <w:r>
        <w:rPr>
          <w:rFonts w:ascii="Calibri" w:hAnsi="Calibri"/>
          <w:color w:val="1C231F"/>
          <w:sz w:val="21"/>
        </w:rPr>
        <w:t>The platform does not have a private, authenticated farmer dashboard with multi-farm charts, yield calculators, or sensor graphs. Instead, the public /history page serves as an operational history dashboard where users track chronological scan volumes, review confidence trends, and manage historical predictions. Statistics on the landing page (38 classes, 14 crops, 99.43% accuracy) are statically rendered UI elements.</w:t>
      </w:r>
    </w:p>
    <w:p>
      <w:pPr>
        <w:keepNext/>
        <w:spacing w:before="280" w:after="120"/>
      </w:pPr>
      <w:r>
        <w:rPr>
          <w:rFonts w:ascii="Calibri" w:hAnsi="Calibri"/>
          <w:b/>
          <w:color w:val="1F694B"/>
          <w:sz w:val="36"/>
        </w:rPr>
        <w:t>19. Report Generation</w:t>
      </w:r>
    </w:p>
    <w:p>
      <w:pPr>
        <w:spacing w:after="80" w:line="276" w:lineRule="auto"/>
      </w:pPr>
      <w:r>
        <w:rPr>
          <w:rFonts w:ascii="Calibri" w:hAnsi="Calibri"/>
          <w:color w:val="1C231F"/>
          <w:sz w:val="21"/>
        </w:rPr>
        <w:t>Formal diagnostic screening PDF generation is fully implemented in backend/app/services/report_service.py using the ReportLab Python library.</w:t>
      </w:r>
    </w:p>
    <w:p>
      <w:pPr>
        <w:pStyle w:val="ListBullet"/>
        <w:spacing w:after="60" w:line="276" w:lineRule="auto"/>
      </w:pPr>
      <w:r>
        <w:rPr>
          <w:rFonts w:ascii="Calibri" w:hAnsi="Calibri"/>
          <w:color w:val="1C231F"/>
          <w:sz w:val="21"/>
        </w:rPr>
        <w:t>Trigger &amp; Delivery: Initiated from the result page via getReportPdfUrl(predictionId) or direct GET /api/v1/reports/{prediction_id}/pdf. Streamed as an application/pdf attachment with Content-Disposition header attachment; filename=AgroAI_Report_{id}.pdf.</w:t>
      </w:r>
    </w:p>
    <w:p>
      <w:pPr>
        <w:pStyle w:val="ListBullet"/>
        <w:spacing w:after="60" w:line="276" w:lineRule="auto"/>
      </w:pPr>
      <w:r>
        <w:rPr>
          <w:rFonts w:ascii="Calibri" w:hAnsi="Calibri"/>
          <w:color w:val="1C231F"/>
          <w:sz w:val="21"/>
        </w:rPr>
        <w:t>Report Header: Clean botanical header featuring 'AgroAI Plant Disease Diagnostic Report', screening disclaimer, report ID, generation timestamp, and active model version.</w:t>
      </w:r>
    </w:p>
    <w:p>
      <w:pPr>
        <w:pStyle w:val="ListBullet"/>
        <w:spacing w:after="60" w:line="276" w:lineRule="auto"/>
      </w:pPr>
      <w:r>
        <w:rPr>
          <w:rFonts w:ascii="Calibri" w:hAnsi="Calibri"/>
          <w:color w:val="1C231F"/>
          <w:sz w:val="21"/>
        </w:rPr>
        <w:t>Diagnostic Findings Summary: Styled summary block displaying Identified Crop, Diagnosed Condition, Confidence Percentage, and Confidence Status.</w:t>
      </w:r>
    </w:p>
    <w:p>
      <w:pPr>
        <w:pStyle w:val="ListBullet"/>
        <w:spacing w:after="60" w:line="276" w:lineRule="auto"/>
      </w:pPr>
      <w:r>
        <w:rPr>
          <w:rFonts w:ascii="Calibri" w:hAnsi="Calibri"/>
          <w:color w:val="1C231F"/>
          <w:sz w:val="21"/>
        </w:rPr>
        <w:t>Top Alternative Differentials: Formatted probability table listing the top-5 alternative conditions with confidence percentages.</w:t>
      </w:r>
    </w:p>
    <w:p>
      <w:pPr>
        <w:pStyle w:val="ListBullet"/>
        <w:spacing w:after="60" w:line="276" w:lineRule="auto"/>
      </w:pPr>
      <w:r>
        <w:rPr>
          <w:rFonts w:ascii="Calibri" w:hAnsi="Calibri"/>
          <w:color w:val="1C231F"/>
          <w:sz w:val="21"/>
        </w:rPr>
        <w:t>Clinical Disease Profile: Disease overview, causal pathogen agent, severity classification, and ordered diagnostic symptoms.</w:t>
      </w:r>
    </w:p>
    <w:p>
      <w:pPr>
        <w:pStyle w:val="ListBullet"/>
        <w:spacing w:after="60" w:line="276" w:lineRule="auto"/>
      </w:pPr>
      <w:r>
        <w:rPr>
          <w:rFonts w:ascii="Calibri" w:hAnsi="Calibri"/>
          <w:color w:val="1C231F"/>
          <w:sz w:val="21"/>
        </w:rPr>
        <w:t>Prescribed Treatment Protocol: Formatted table of cultural, biological, and chemical treatments with safety notes and application guidance.</w:t>
      </w:r>
    </w:p>
    <w:p>
      <w:pPr>
        <w:pStyle w:val="ListBullet"/>
        <w:spacing w:after="60" w:line="276" w:lineRule="auto"/>
      </w:pPr>
      <w:r>
        <w:rPr>
          <w:rFonts w:ascii="Calibri" w:hAnsi="Calibri"/>
          <w:color w:val="1C231F"/>
          <w:sz w:val="21"/>
        </w:rPr>
        <w:t>Mandatory Legal Disclaimer: Prominent footer declaring the report is an AI screening aid intended for educational purposes and advising consultation with local agricultural extension offices before applying restricted chemical pesticides.</w:t>
      </w:r>
    </w:p>
    <w:p>
      <w:pPr>
        <w:keepNext/>
        <w:spacing w:before="280" w:after="120"/>
      </w:pPr>
      <w:r>
        <w:rPr>
          <w:rFonts w:ascii="Calibri" w:hAnsi="Calibri"/>
          <w:b/>
          <w:color w:val="1F694B"/>
          <w:sz w:val="36"/>
        </w:rPr>
        <w:t>20. Notifications</w:t>
      </w:r>
    </w:p>
    <w:tbl>
      <w:tblPr>
        <w:tblW w:type="auto" w:w="0"/>
        <w:jc w:val="center"/>
        <w:tblLook w:firstColumn="1" w:firstRow="1" w:lastColumn="0" w:lastRow="0" w:noHBand="0" w:noVBand="1" w:val="04A0"/>
      </w:tblPr>
      <w:tblGrid>
        <w:gridCol w:w="9360"/>
      </w:tblGrid>
      <w:tr>
        <w:tc>
          <w:tcPr>
            <w:tcW w:type="dxa" w:w="9360"/>
            <w:shd w:fill="E7F0EA"/>
            <w:tcMar>
              <w:top w:w="140" w:type="dxa"/>
              <w:bottom w:w="140" w:type="dxa"/>
              <w:left w:w="200" w:type="dxa"/>
              <w:right w:w="200" w:type="dxa"/>
            </w:tcMar>
            <w:tcBorders>
              <w:left w:val="single" w:sz="24" w:space="0" w:color="1F694B"/>
              <w:top w:val="none"/>
              <w:right w:val="none"/>
              <w:bottom w:val="none"/>
            </w:tcBorders>
          </w:tcPr>
          <w:p>
            <w:pPr>
              <w:spacing w:after="40"/>
            </w:pPr>
            <w:r>
              <w:rPr>
                <w:rFonts w:ascii="Calibri" w:hAnsi="Calibri"/>
                <w:b/>
                <w:color w:val="1F694B"/>
                <w:sz w:val="20"/>
              </w:rPr>
              <w:t xml:space="preserve">[VERIFIED AUDIT STATUS] </w:t>
            </w:r>
            <w:r>
              <w:rPr>
                <w:rFonts w:ascii="Calibri" w:hAnsi="Calibri"/>
                <w:color w:val="1C231F"/>
                <w:sz w:val="19"/>
              </w:rPr>
              <w:t>STATUS: NOT IMPLEMENTED. There is no notification center, inbox, SMS gateway, or push notification service. Ephemeral user feedback is handled strictly via inline UI alert banners on network errors.</w:t>
            </w:r>
          </w:p>
        </w:tc>
      </w:tr>
    </w:tbl>
    <w:p>
      <w:pPr>
        <w:spacing w:after="80"/>
      </w:pPr>
    </w:p>
    <w:p>
      <w:pPr>
        <w:keepNext/>
        <w:spacing w:before="280" w:after="120"/>
      </w:pPr>
      <w:r>
        <w:rPr>
          <w:rFonts w:ascii="Calibri" w:hAnsi="Calibri"/>
          <w:b/>
          <w:color w:val="1F694B"/>
          <w:sz w:val="36"/>
        </w:rPr>
        <w:t>21. Admin Features</w:t>
      </w:r>
    </w:p>
    <w:tbl>
      <w:tblPr>
        <w:tblW w:type="auto" w:w="0"/>
        <w:jc w:val="center"/>
        <w:tblLook w:firstColumn="1" w:firstRow="1" w:lastColumn="0" w:lastRow="0" w:noHBand="0" w:noVBand="1" w:val="04A0"/>
      </w:tblPr>
      <w:tblGrid>
        <w:gridCol w:w="9360"/>
      </w:tblGrid>
      <w:tr>
        <w:tc>
          <w:tcPr>
            <w:tcW w:type="dxa" w:w="9360"/>
            <w:shd w:fill="E7F0EA"/>
            <w:tcMar>
              <w:top w:w="140" w:type="dxa"/>
              <w:bottom w:w="140" w:type="dxa"/>
              <w:left w:w="200" w:type="dxa"/>
              <w:right w:w="200" w:type="dxa"/>
            </w:tcMar>
            <w:tcBorders>
              <w:left w:val="single" w:sz="24" w:space="0" w:color="1F694B"/>
              <w:top w:val="none"/>
              <w:right w:val="none"/>
              <w:bottom w:val="none"/>
            </w:tcBorders>
          </w:tcPr>
          <w:p>
            <w:pPr>
              <w:spacing w:after="40"/>
            </w:pPr>
            <w:r>
              <w:rPr>
                <w:rFonts w:ascii="Calibri" w:hAnsi="Calibri"/>
                <w:b/>
                <w:color w:val="1F694B"/>
                <w:sz w:val="20"/>
              </w:rPr>
              <w:t xml:space="preserve">[VERIFIED AUDIT STATUS] </w:t>
            </w:r>
            <w:r>
              <w:rPr>
                <w:rFonts w:ascii="Calibri" w:hAnsi="Calibri"/>
                <w:color w:val="1C231F"/>
                <w:sz w:val="19"/>
              </w:rPr>
              <w:t>STATUS: NOT IMPLEMENTED. There is no administrative panel, admin login, database modification UI, or model retraining portal in the website.</w:t>
            </w:r>
          </w:p>
        </w:tc>
      </w:tr>
    </w:tbl>
    <w:p>
      <w:pPr>
        <w:spacing w:after="80"/>
      </w:pPr>
    </w:p>
    <w:p>
      <w:pPr>
        <w:keepNext/>
        <w:spacing w:before="280" w:after="120"/>
      </w:pPr>
      <w:r>
        <w:rPr>
          <w:rFonts w:ascii="Calibri" w:hAnsi="Calibri"/>
          <w:b/>
          <w:color w:val="1F694B"/>
          <w:sz w:val="36"/>
        </w:rPr>
        <w:t>22. Database Architecture</w:t>
      </w:r>
    </w:p>
    <w:p>
      <w:pPr>
        <w:spacing w:after="80" w:line="276" w:lineRule="auto"/>
      </w:pPr>
      <w:r>
        <w:rPr>
          <w:rFonts w:ascii="Calibri" w:hAnsi="Calibri"/>
          <w:color w:val="1C231F"/>
          <w:sz w:val="21"/>
        </w:rPr>
        <w:t>AgroAI utilizes an SQLite relational database (agroai.db at the project root) managed through SQLAlchemy 2.0 ORM. The database contains 6 fully modeled tables:</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728"/>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Table Name</w:t>
            </w:r>
          </w:p>
        </w:tc>
        <w:tc>
          <w:tcPr>
            <w:tcW w:type="dxa" w:w="1296"/>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Primary Key</w:t>
            </w:r>
          </w:p>
        </w:tc>
        <w:tc>
          <w:tcPr>
            <w:tcW w:type="dxa" w:w="1584"/>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Foreign Keys</w:t>
            </w:r>
          </w:p>
        </w:tc>
        <w:tc>
          <w:tcPr>
            <w:tcW w:type="dxa" w:w="3168"/>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Key Fields Stored</w:t>
            </w:r>
          </w:p>
        </w:tc>
        <w:tc>
          <w:tcPr>
            <w:tcW w:type="dxa" w:w="2304"/>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Purpose</w:t>
            </w:r>
          </w:p>
        </w:tc>
      </w:tr>
      <w:tr>
        <w:trPr>
          <w:cantSplit/>
        </w:trPr>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diseases</w:t>
            </w:r>
          </w:p>
        </w:tc>
        <w:tc>
          <w:tcPr>
            <w:tcW w:type="dxa" w:w="129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id (UUID str)</w:t>
            </w:r>
          </w:p>
        </w:tc>
        <w:tc>
          <w:tcPr>
            <w:tcW w:type="dxa" w:w="158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316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raw_class, crop, disease_name, slug, is_healthy, overview, causal_agent, severity, safety_notes, verified_source</w:t>
            </w:r>
          </w:p>
        </w:tc>
        <w:tc>
          <w:tcPr>
            <w:tcW w:type="dxa" w:w="230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Master repository of all 38 verified crop conditions</w:t>
            </w:r>
          </w:p>
        </w:tc>
      </w:tr>
      <w:tr>
        <w:trPr>
          <w:cantSplit/>
        </w:trPr>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disease_symptoms</w:t>
            </w:r>
          </w:p>
        </w:tc>
        <w:tc>
          <w:tcPr>
            <w:tcW w:type="dxa" w:w="129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id (Integer)</w:t>
            </w:r>
          </w:p>
        </w:tc>
        <w:tc>
          <w:tcPr>
            <w:tcW w:type="dxa" w:w="158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disease_id -&gt; diseases.id</w:t>
            </w:r>
          </w:p>
        </w:tc>
        <w:tc>
          <w:tcPr>
            <w:tcW w:type="dxa" w:w="316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symptom (Text), order (Integer)</w:t>
            </w:r>
          </w:p>
        </w:tc>
        <w:tc>
          <w:tcPr>
            <w:tcW w:type="dxa" w:w="230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Ordered visual field diagnostic symptoms</w:t>
            </w:r>
          </w:p>
        </w:tc>
      </w:tr>
      <w:tr>
        <w:trPr>
          <w:cantSplit/>
        </w:trPr>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disease_prevention</w:t>
            </w:r>
          </w:p>
        </w:tc>
        <w:tc>
          <w:tcPr>
            <w:tcW w:type="dxa" w:w="129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id (Integer)</w:t>
            </w:r>
          </w:p>
        </w:tc>
        <w:tc>
          <w:tcPr>
            <w:tcW w:type="dxa" w:w="158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disease_id -&gt; diseases.id</w:t>
            </w:r>
          </w:p>
        </w:tc>
        <w:tc>
          <w:tcPr>
            <w:tcW w:type="dxa" w:w="316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prevention_step (Text), order (Integer)</w:t>
            </w:r>
          </w:p>
        </w:tc>
        <w:tc>
          <w:tcPr>
            <w:tcW w:type="dxa" w:w="230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Proactive cultural crop management steps</w:t>
            </w:r>
          </w:p>
        </w:tc>
      </w:tr>
      <w:tr>
        <w:trPr>
          <w:cantSplit/>
        </w:trPr>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disease_treatments</w:t>
            </w:r>
          </w:p>
        </w:tc>
        <w:tc>
          <w:tcPr>
            <w:tcW w:type="dxa" w:w="129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id (Integer)</w:t>
            </w:r>
          </w:p>
        </w:tc>
        <w:tc>
          <w:tcPr>
            <w:tcW w:type="dxa" w:w="158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disease_id -&gt; diseases.id</w:t>
            </w:r>
          </w:p>
        </w:tc>
        <w:tc>
          <w:tcPr>
            <w:tcW w:type="dxa" w:w="316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treatment_type, description, safety_note, order</w:t>
            </w:r>
          </w:p>
        </w:tc>
        <w:tc>
          <w:tcPr>
            <w:tcW w:type="dxa" w:w="230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Structured cultural, biological, and chemical treatments</w:t>
            </w:r>
          </w:p>
        </w:tc>
      </w:tr>
      <w:tr>
        <w:trPr>
          <w:cantSplit/>
        </w:trPr>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disease_references</w:t>
            </w:r>
          </w:p>
        </w:tc>
        <w:tc>
          <w:tcPr>
            <w:tcW w:type="dxa" w:w="129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id (Integer)</w:t>
            </w:r>
          </w:p>
        </w:tc>
        <w:tc>
          <w:tcPr>
            <w:tcW w:type="dxa" w:w="158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disease_id -&gt; diseases.id</w:t>
            </w:r>
          </w:p>
        </w:tc>
        <w:tc>
          <w:tcPr>
            <w:tcW w:type="dxa" w:w="316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title, publisher, url</w:t>
            </w:r>
          </w:p>
        </w:tc>
        <w:tc>
          <w:tcPr>
            <w:tcW w:type="dxa" w:w="230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Institutional citations (USDA, UC IPM, Penn State)</w:t>
            </w:r>
          </w:p>
        </w:tc>
      </w:tr>
      <w:tr>
        <w:trPr>
          <w:cantSplit/>
        </w:trPr>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scans</w:t>
            </w:r>
          </w:p>
        </w:tc>
        <w:tc>
          <w:tcPr>
            <w:tcW w:type="dxa" w:w="129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id (UUID str)</w:t>
            </w:r>
          </w:p>
        </w:tc>
        <w:tc>
          <w:tcPr>
            <w:tcW w:type="dxa" w:w="158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316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created_at, crop, disease, raw_class, confidence, confidence_state, top_predictions_json, image_data_uri, model_version, processing_time_ms</w:t>
            </w:r>
          </w:p>
        </w:tc>
        <w:tc>
          <w:tcPr>
            <w:tcW w:type="dxa" w:w="230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Complete audit trail of user scan predictions</w:t>
            </w:r>
          </w:p>
        </w:tc>
      </w:tr>
    </w:tbl>
    <w:p>
      <w:pPr>
        <w:keepNext/>
        <w:spacing w:before="280" w:after="120"/>
      </w:pPr>
      <w:r>
        <w:rPr>
          <w:rFonts w:ascii="Calibri" w:hAnsi="Calibri"/>
          <w:b/>
          <w:color w:val="1F694B"/>
          <w:sz w:val="36"/>
        </w:rPr>
        <w:t>23. Backend API Documentation</w:t>
      </w:r>
    </w:p>
    <w:p>
      <w:pPr>
        <w:spacing w:after="80" w:line="276" w:lineRule="auto"/>
      </w:pPr>
      <w:r>
        <w:rPr>
          <w:rFonts w:ascii="Calibri" w:hAnsi="Calibri"/>
          <w:color w:val="1C231F"/>
          <w:sz w:val="21"/>
        </w:rPr>
        <w:t>The FastAPI backend exposes 8 RESTful HTTP endpoints documented below:</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rPr>
        <w:tc>
          <w:tcPr>
            <w:tcW w:type="dxa" w:w="864"/>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Method</w:t>
            </w:r>
          </w:p>
        </w:tc>
        <w:tc>
          <w:tcPr>
            <w:tcW w:type="dxa" w:w="2448"/>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Endpoint Path</w:t>
            </w:r>
          </w:p>
        </w:tc>
        <w:tc>
          <w:tcPr>
            <w:tcW w:type="dxa" w:w="2592"/>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Purpose</w:t>
            </w:r>
          </w:p>
        </w:tc>
        <w:tc>
          <w:tcPr>
            <w:tcW w:type="dxa" w:w="720"/>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Auth</w:t>
            </w:r>
          </w:p>
        </w:tc>
        <w:tc>
          <w:tcPr>
            <w:tcW w:type="dxa" w:w="1728"/>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Request Payload</w:t>
            </w:r>
          </w:p>
        </w:tc>
        <w:tc>
          <w:tcPr>
            <w:tcW w:type="dxa" w:w="1728"/>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Response</w:t>
            </w:r>
          </w:p>
        </w:tc>
      </w:tr>
      <w:tr>
        <w:trPr>
          <w:cantSplit/>
        </w:trPr>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GET</w:t>
            </w:r>
          </w:p>
        </w:tc>
        <w:tc>
          <w:tcPr>
            <w:tcW w:type="dxa" w:w="244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w:t>
            </w:r>
          </w:p>
        </w:tc>
        <w:tc>
          <w:tcPr>
            <w:tcW w:type="dxa" w:w="259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Health check &amp; model status</w:t>
            </w:r>
          </w:p>
        </w:tc>
        <w:tc>
          <w:tcPr>
            <w:tcW w:type="dxa" w:w="720"/>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JSON: status, model_name, version, gradcam_integrated</w:t>
            </w:r>
          </w:p>
        </w:tc>
      </w:tr>
      <w:tr>
        <w:trPr>
          <w:cantSplit/>
        </w:trPr>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GET</w:t>
            </w:r>
          </w:p>
        </w:tc>
        <w:tc>
          <w:tcPr>
            <w:tcW w:type="dxa" w:w="244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w:t>
            </w:r>
          </w:p>
        </w:tc>
        <w:tc>
          <w:tcPr>
            <w:tcW w:type="dxa" w:w="259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API welcome &amp; philosophy</w:t>
            </w:r>
          </w:p>
        </w:tc>
        <w:tc>
          <w:tcPr>
            <w:tcW w:type="dxa" w:w="720"/>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JSON: welcome message, docs link, active model</w:t>
            </w:r>
          </w:p>
        </w:tc>
      </w:tr>
      <w:tr>
        <w:trPr>
          <w:cantSplit/>
        </w:trPr>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GET</w:t>
            </w:r>
          </w:p>
        </w:tc>
        <w:tc>
          <w:tcPr>
            <w:tcW w:type="dxa" w:w="244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/api/v1/model</w:t>
            </w:r>
          </w:p>
        </w:tc>
        <w:tc>
          <w:tcPr>
            <w:tcW w:type="dxa" w:w="259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Active model metadata contract</w:t>
            </w:r>
          </w:p>
        </w:tc>
        <w:tc>
          <w:tcPr>
            <w:tcW w:type="dxa" w:w="720"/>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JSON: architecture, resolution, layers, metrics</w:t>
            </w:r>
          </w:p>
        </w:tc>
      </w:tr>
      <w:tr>
        <w:trPr>
          <w:cantSplit/>
        </w:trPr>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POST</w:t>
            </w:r>
          </w:p>
        </w:tc>
        <w:tc>
          <w:tcPr>
            <w:tcW w:type="dxa" w:w="244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/api/v1/predict</w:t>
            </w:r>
          </w:p>
        </w:tc>
        <w:tc>
          <w:tcPr>
            <w:tcW w:type="dxa" w:w="259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Leaf disease inference &amp; Grad-CAM</w:t>
            </w:r>
          </w:p>
        </w:tc>
        <w:tc>
          <w:tcPr>
            <w:tcW w:type="dxa" w:w="720"/>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multipart/form-data: image file, include_gradcam bool</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JSON: PredictionResponse with top-5, knowledge, Grad-CAM URLs/base64</w:t>
            </w:r>
          </w:p>
        </w:tc>
      </w:tr>
      <w:tr>
        <w:trPr>
          <w:cantSplit/>
        </w:trPr>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GET</w:t>
            </w:r>
          </w:p>
        </w:tc>
        <w:tc>
          <w:tcPr>
            <w:tcW w:type="dxa" w:w="244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/api/v1/predictions/{id}</w:t>
            </w:r>
          </w:p>
        </w:tc>
        <w:tc>
          <w:tcPr>
            <w:tcW w:type="dxa" w:w="259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Get past prediction record</w:t>
            </w:r>
          </w:p>
        </w:tc>
        <w:tc>
          <w:tcPr>
            <w:tcW w:type="dxa" w:w="720"/>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Path param: prediction_id</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JSON: Full PredictionResponse with verified knowledge</w:t>
            </w:r>
          </w:p>
        </w:tc>
      </w:tr>
      <w:tr>
        <w:trPr>
          <w:cantSplit/>
        </w:trPr>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GET</w:t>
            </w:r>
          </w:p>
        </w:tc>
        <w:tc>
          <w:tcPr>
            <w:tcW w:type="dxa" w:w="244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/api/v1/predictions/{id}/gradcam</w:t>
            </w:r>
          </w:p>
        </w:tc>
        <w:tc>
          <w:tcPr>
            <w:tcW w:type="dxa" w:w="259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Stream Grad-CAM overlay image</w:t>
            </w:r>
          </w:p>
        </w:tc>
        <w:tc>
          <w:tcPr>
            <w:tcW w:type="dxa" w:w="720"/>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Path param: prediction_id</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image/jpeg binary stream</w:t>
            </w:r>
          </w:p>
        </w:tc>
      </w:tr>
      <w:tr>
        <w:trPr>
          <w:cantSplit/>
        </w:trPr>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GET</w:t>
            </w:r>
          </w:p>
        </w:tc>
        <w:tc>
          <w:tcPr>
            <w:tcW w:type="dxa" w:w="244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/api/v1/predictions/{id}/gradcam/heatmap</w:t>
            </w:r>
          </w:p>
        </w:tc>
        <w:tc>
          <w:tcPr>
            <w:tcW w:type="dxa" w:w="259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Stream raw Jet heatmap image</w:t>
            </w:r>
          </w:p>
        </w:tc>
        <w:tc>
          <w:tcPr>
            <w:tcW w:type="dxa" w:w="720"/>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Path param: prediction_id</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image/jpeg binary stream</w:t>
            </w:r>
          </w:p>
        </w:tc>
      </w:tr>
      <w:tr>
        <w:trPr>
          <w:cantSplit/>
        </w:trPr>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GET</w:t>
            </w:r>
          </w:p>
        </w:tc>
        <w:tc>
          <w:tcPr>
            <w:tcW w:type="dxa" w:w="244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/api/v1/diseases</w:t>
            </w:r>
          </w:p>
        </w:tc>
        <w:tc>
          <w:tcPr>
            <w:tcW w:type="dxa" w:w="259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List 38 disease classes</w:t>
            </w:r>
          </w:p>
        </w:tc>
        <w:tc>
          <w:tcPr>
            <w:tcW w:type="dxa" w:w="720"/>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Query params: crop, search, healthy_only</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JSON array of DiseaseListItem objects</w:t>
            </w:r>
          </w:p>
        </w:tc>
      </w:tr>
      <w:tr>
        <w:trPr>
          <w:cantSplit/>
        </w:trPr>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GET</w:t>
            </w:r>
          </w:p>
        </w:tc>
        <w:tc>
          <w:tcPr>
            <w:tcW w:type="dxa" w:w="244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/api/v1/diseases/{slug}</w:t>
            </w:r>
          </w:p>
        </w:tc>
        <w:tc>
          <w:tcPr>
            <w:tcW w:type="dxa" w:w="259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Get disease detail by slug</w:t>
            </w:r>
          </w:p>
        </w:tc>
        <w:tc>
          <w:tcPr>
            <w:tcW w:type="dxa" w:w="720"/>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Path param: slug</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JSON: DiseaseDetailResponse with symptoms &amp; treatments</w:t>
            </w:r>
          </w:p>
        </w:tc>
      </w:tr>
      <w:tr>
        <w:trPr>
          <w:cantSplit/>
        </w:trPr>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GET</w:t>
            </w:r>
          </w:p>
        </w:tc>
        <w:tc>
          <w:tcPr>
            <w:tcW w:type="dxa" w:w="244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/api/v1/history</w:t>
            </w:r>
          </w:p>
        </w:tc>
        <w:tc>
          <w:tcPr>
            <w:tcW w:type="dxa" w:w="259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Get paginated scan history</w:t>
            </w:r>
          </w:p>
        </w:tc>
        <w:tc>
          <w:tcPr>
            <w:tcW w:type="dxa" w:w="720"/>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Query params: crop, limit, offset</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JSON: { total: int, scans: ScanHistoryItem[] }</w:t>
            </w:r>
          </w:p>
        </w:tc>
      </w:tr>
      <w:tr>
        <w:trPr>
          <w:cantSplit/>
        </w:trPr>
        <w:tc>
          <w:tcPr>
            <w:tcW w:type="dxa" w:w="8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DELETE</w:t>
            </w:r>
          </w:p>
        </w:tc>
        <w:tc>
          <w:tcPr>
            <w:tcW w:type="dxa" w:w="244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/api/v1/history/{id}</w:t>
            </w:r>
          </w:p>
        </w:tc>
        <w:tc>
          <w:tcPr>
            <w:tcW w:type="dxa" w:w="259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Delete scan record from DB</w:t>
            </w:r>
          </w:p>
        </w:tc>
        <w:tc>
          <w:tcPr>
            <w:tcW w:type="dxa" w:w="720"/>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Path param: id</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JSON: { message: 'Scan record deleted' }</w:t>
            </w:r>
          </w:p>
        </w:tc>
      </w:tr>
      <w:tr>
        <w:trPr>
          <w:cantSplit/>
        </w:trPr>
        <w:tc>
          <w:tcPr>
            <w:tcW w:type="dxa" w:w="8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GET</w:t>
            </w:r>
          </w:p>
        </w:tc>
        <w:tc>
          <w:tcPr>
            <w:tcW w:type="dxa" w:w="244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/api/v1/reports/{id}/pdf</w:t>
            </w:r>
          </w:p>
        </w:tc>
        <w:tc>
          <w:tcPr>
            <w:tcW w:type="dxa" w:w="259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Generate and stream PDF report</w:t>
            </w:r>
          </w:p>
        </w:tc>
        <w:tc>
          <w:tcPr>
            <w:tcW w:type="dxa" w:w="720"/>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None</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Path param: prediction_id</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application/pdf binary attachment</w:t>
            </w:r>
          </w:p>
        </w:tc>
      </w:tr>
    </w:tbl>
    <w:p>
      <w:pPr>
        <w:keepNext/>
        <w:spacing w:before="280" w:after="120"/>
      </w:pPr>
      <w:r>
        <w:rPr>
          <w:rFonts w:ascii="Calibri" w:hAnsi="Calibri"/>
          <w:b/>
          <w:color w:val="1F694B"/>
          <w:sz w:val="36"/>
        </w:rPr>
        <w:t>24. Frontend Component Architecture</w:t>
      </w:r>
    </w:p>
    <w:p>
      <w:pPr>
        <w:spacing w:after="80" w:line="276" w:lineRule="auto"/>
      </w:pPr>
      <w:r>
        <w:rPr>
          <w:rFonts w:ascii="Calibri" w:hAnsi="Calibri"/>
          <w:color w:val="1C231F"/>
          <w:sz w:val="21"/>
        </w:rPr>
        <w:t>The frontend is built with React 18 and Next.js 14 App Router, structured into modular components:</w:t>
      </w:r>
    </w:p>
    <w:p>
      <w:pPr>
        <w:pStyle w:val="ListBullet"/>
        <w:spacing w:after="60" w:line="276" w:lineRule="auto"/>
      </w:pPr>
      <w:r>
        <w:rPr>
          <w:rFonts w:ascii="Calibri" w:hAnsi="Calibri"/>
          <w:color w:val="1C231F"/>
          <w:sz w:val="21"/>
        </w:rPr>
        <w:t>LeafUpload (components/scan/LeafUpload.tsx): Dropzone drag-and-drop file upload, file validation, 4 interactive leaf presets, preview card, and progress animation.</w:t>
      </w:r>
    </w:p>
    <w:p>
      <w:pPr>
        <w:pStyle w:val="ListBullet"/>
        <w:spacing w:after="60" w:line="276" w:lineRule="auto"/>
      </w:pPr>
      <w:r>
        <w:rPr>
          <w:rFonts w:ascii="Calibri" w:hAnsi="Calibri"/>
          <w:color w:val="1C231F"/>
          <w:sz w:val="21"/>
        </w:rPr>
        <w:t>PredictionHero (components/prediction/PredictionHero.tsx): Top diagnosis hero banner, confidence badges (confident vs uncertain), model version tags, latency metrics, and PDF download button.</w:t>
      </w:r>
    </w:p>
    <w:p>
      <w:pPr>
        <w:pStyle w:val="ListBullet"/>
        <w:spacing w:after="60" w:line="276" w:lineRule="auto"/>
      </w:pPr>
      <w:r>
        <w:rPr>
          <w:rFonts w:ascii="Calibri" w:hAnsi="Calibri"/>
          <w:color w:val="1C231F"/>
          <w:sz w:val="21"/>
        </w:rPr>
        <w:t>GradCamCard (components/prediction/GradCamCard.tsx): 4-tab explainability switcher (Side-by-Side, Overlay, Heatmap, Original), interactive opacity slider, and scientific disclaimer.</w:t>
      </w:r>
    </w:p>
    <w:p>
      <w:pPr>
        <w:pStyle w:val="ListBullet"/>
        <w:spacing w:after="60" w:line="276" w:lineRule="auto"/>
      </w:pPr>
      <w:r>
        <w:rPr>
          <w:rFonts w:ascii="Calibri" w:hAnsi="Calibri"/>
          <w:color w:val="1C231F"/>
          <w:sz w:val="21"/>
        </w:rPr>
        <w:t>TopPredictions (components/prediction/TopPredictions.tsx): Probability distribution progress bars for top 5 predicted classes.</w:t>
      </w:r>
    </w:p>
    <w:p>
      <w:pPr>
        <w:pStyle w:val="ListBullet"/>
        <w:spacing w:after="60" w:line="276" w:lineRule="auto"/>
      </w:pPr>
      <w:r>
        <w:rPr>
          <w:rFonts w:ascii="Calibri" w:hAnsi="Calibri"/>
          <w:color w:val="1C231F"/>
          <w:sz w:val="21"/>
        </w:rPr>
        <w:t>KnowledgeCard (components/prediction/KnowledgeCard.tsx): Botanical summary, pathogen causal agent, severity pill, and verified university source citations.</w:t>
      </w:r>
    </w:p>
    <w:p>
      <w:pPr>
        <w:pStyle w:val="ListBullet"/>
        <w:spacing w:after="60" w:line="276" w:lineRule="auto"/>
      </w:pPr>
      <w:r>
        <w:rPr>
          <w:rFonts w:ascii="Calibri" w:hAnsi="Calibri"/>
          <w:color w:val="1C231F"/>
          <w:sz w:val="21"/>
        </w:rPr>
        <w:t>SymptomsCard (components/prediction/SymptomsCard.tsx): Chronologically ordered bullet points of visual field symptoms.</w:t>
      </w:r>
    </w:p>
    <w:p>
      <w:pPr>
        <w:pStyle w:val="ListBullet"/>
        <w:spacing w:after="60" w:line="276" w:lineRule="auto"/>
      </w:pPr>
      <w:r>
        <w:rPr>
          <w:rFonts w:ascii="Calibri" w:hAnsi="Calibri"/>
          <w:color w:val="1C231F"/>
          <w:sz w:val="21"/>
        </w:rPr>
        <w:t>PreventionCard (components/prediction/PreventionCard.tsx): Step-by-step cultural prevention and field sanitation steps.</w:t>
      </w:r>
    </w:p>
    <w:p>
      <w:pPr>
        <w:pStyle w:val="ListBullet"/>
        <w:spacing w:after="60" w:line="276" w:lineRule="auto"/>
      </w:pPr>
      <w:r>
        <w:rPr>
          <w:rFonts w:ascii="Calibri" w:hAnsi="Calibri"/>
          <w:color w:val="1C231F"/>
          <w:sz w:val="21"/>
        </w:rPr>
        <w:t>TreatmentCard (components/prediction/TreatmentCard.tsx): Categorized treatments across Cultural/Mechanical, Biological/Organic, and Chemical protocols with safety warnings.</w:t>
      </w:r>
    </w:p>
    <w:p>
      <w:pPr>
        <w:pStyle w:val="ListBullet"/>
        <w:spacing w:after="60" w:line="276" w:lineRule="auto"/>
      </w:pPr>
      <w:r>
        <w:rPr>
          <w:rFonts w:ascii="Calibri" w:hAnsi="Calibri"/>
          <w:color w:val="1C231F"/>
          <w:sz w:val="21"/>
        </w:rPr>
        <w:t>DiseaseBrowser (components/knowledge/DiseaseBrowser.tsx): Search input, 14-crop filter pills, disease grid, and slide-over modal drawer.</w:t>
      </w:r>
    </w:p>
    <w:p>
      <w:pPr>
        <w:pStyle w:val="ListBullet"/>
        <w:spacing w:after="60" w:line="276" w:lineRule="auto"/>
      </w:pPr>
      <w:r>
        <w:rPr>
          <w:rFonts w:ascii="Calibri" w:hAnsi="Calibri"/>
          <w:color w:val="1C231F"/>
          <w:sz w:val="21"/>
        </w:rPr>
        <w:t>ScanHistoryList (components/history/ScanHistoryList.tsx): Chronological cards of past scans, crop filter dropdown, delete confirmation, and navigation links.</w:t>
      </w:r>
    </w:p>
    <w:p>
      <w:pPr>
        <w:pStyle w:val="ListBullet"/>
        <w:spacing w:after="60" w:line="276" w:lineRule="auto"/>
      </w:pPr>
      <w:r>
        <w:rPr>
          <w:rFonts w:ascii="Calibri" w:hAnsi="Calibri"/>
          <w:color w:val="1C231F"/>
          <w:sz w:val="21"/>
        </w:rPr>
        <w:t>Navbar &amp; Footer (components/layout/): Persistent header with navigation links, model badge, and footer with legal disclaimers.</w:t>
      </w:r>
    </w:p>
    <w:p>
      <w:pPr>
        <w:keepNext/>
        <w:spacing w:before="280" w:after="120"/>
      </w:pPr>
      <w:r>
        <w:rPr>
          <w:rFonts w:ascii="Calibri" w:hAnsi="Calibri"/>
          <w:b/>
          <w:color w:val="1F694B"/>
          <w:sz w:val="36"/>
        </w:rPr>
        <w:t>25. Backend Architecture</w:t>
      </w:r>
    </w:p>
    <w:p>
      <w:pPr>
        <w:spacing w:after="80" w:line="276" w:lineRule="auto"/>
      </w:pPr>
      <w:r>
        <w:rPr>
          <w:rFonts w:ascii="Calibri" w:hAnsi="Calibri"/>
          <w:color w:val="1C231F"/>
          <w:sz w:val="21"/>
        </w:rPr>
        <w:t>The backend is built with FastAPI and runs on Uvicorn. Key architectural components include:</w:t>
      </w:r>
    </w:p>
    <w:p>
      <w:pPr>
        <w:pStyle w:val="ListBullet"/>
        <w:spacing w:after="60" w:line="276" w:lineRule="auto"/>
      </w:pPr>
      <w:r>
        <w:rPr>
          <w:rFonts w:ascii="Calibri" w:hAnsi="Calibri"/>
          <w:color w:val="1C231F"/>
          <w:sz w:val="21"/>
        </w:rPr>
        <w:t>Application Lifespan (main.py): Automatically seeds the 38-class agricultural database on initial boot and pre-warms the EfficientNetV2-S neural network in memory.</w:t>
      </w:r>
    </w:p>
    <w:p>
      <w:pPr>
        <w:pStyle w:val="ListBullet"/>
        <w:spacing w:after="60" w:line="276" w:lineRule="auto"/>
      </w:pPr>
      <w:r>
        <w:rPr>
          <w:rFonts w:ascii="Calibri" w:hAnsi="Calibri"/>
          <w:color w:val="1C231F"/>
          <w:sz w:val="21"/>
        </w:rPr>
        <w:t>Model Registry (ml/model_registry.py): Singleton registry maintaining the active model adapter, managing warm PyTorch device allocation, and validating model contracts.</w:t>
      </w:r>
    </w:p>
    <w:p>
      <w:pPr>
        <w:pStyle w:val="ListBullet"/>
        <w:spacing w:after="60" w:line="276" w:lineRule="auto"/>
      </w:pPr>
      <w:r>
        <w:rPr>
          <w:rFonts w:ascii="Calibri" w:hAnsi="Calibri"/>
          <w:color w:val="1C231F"/>
          <w:sz w:val="21"/>
        </w:rPr>
        <w:t>Inference Service (services/inference_service.py): Orchestrates image validation, preprocessing, forward inference, Grad-CAM computation, database persistence, and knowledge aggregation.</w:t>
      </w:r>
    </w:p>
    <w:p>
      <w:pPr>
        <w:pStyle w:val="ListBullet"/>
        <w:spacing w:after="60" w:line="276" w:lineRule="auto"/>
      </w:pPr>
      <w:r>
        <w:rPr>
          <w:rFonts w:ascii="Calibri" w:hAnsi="Calibri"/>
          <w:color w:val="1C231F"/>
          <w:sz w:val="21"/>
        </w:rPr>
        <w:t>Knowledge Service (services/knowledge_service.py): Retrieves verified extension disease records from SQLite via SQLAlchemy.</w:t>
      </w:r>
    </w:p>
    <w:p>
      <w:pPr>
        <w:pStyle w:val="ListBullet"/>
        <w:spacing w:after="60" w:line="276" w:lineRule="auto"/>
      </w:pPr>
      <w:r>
        <w:rPr>
          <w:rFonts w:ascii="Calibri" w:hAnsi="Calibri"/>
          <w:color w:val="1C231F"/>
          <w:sz w:val="21"/>
        </w:rPr>
        <w:t>Grad-CAM Service (services/gradcam_service.py): Generates attention maps, Jet colorizing, alpha blending, and in-memory artifact caching for streaming endpoints.</w:t>
      </w:r>
    </w:p>
    <w:p>
      <w:pPr>
        <w:pStyle w:val="ListBullet"/>
        <w:spacing w:after="60" w:line="276" w:lineRule="auto"/>
      </w:pPr>
      <w:r>
        <w:rPr>
          <w:rFonts w:ascii="Calibri" w:hAnsi="Calibri"/>
          <w:color w:val="1C231F"/>
          <w:sz w:val="21"/>
        </w:rPr>
        <w:t>Report Service (services/report_service.py): Compiles diagnostic screening PDF reports via ReportLab.</w:t>
      </w:r>
    </w:p>
    <w:p>
      <w:pPr>
        <w:keepNext/>
        <w:spacing w:before="280" w:after="120"/>
      </w:pPr>
      <w:r>
        <w:rPr>
          <w:rFonts w:ascii="Calibri" w:hAnsi="Calibri"/>
          <w:b/>
          <w:color w:val="1F694B"/>
          <w:sz w:val="36"/>
        </w:rPr>
        <w:t>26. ML Inference Architecture</w:t>
      </w:r>
    </w:p>
    <w:p>
      <w:pPr>
        <w:spacing w:after="80" w:line="276" w:lineRule="auto"/>
      </w:pPr>
      <w:r>
        <w:rPr>
          <w:rFonts w:ascii="Calibri" w:hAnsi="Calibri"/>
          <w:color w:val="1C231F"/>
          <w:sz w:val="21"/>
        </w:rPr>
        <w:t>The end-to-end technical inference flow follows a strict deterministic pipeline:</w:t>
      </w:r>
    </w:p>
    <w:p>
      <w:pPr>
        <w:spacing w:after="80" w:line="276" w:lineRule="auto"/>
      </w:pPr>
      <w:r>
        <w:rPr>
          <w:rFonts w:ascii="Calibri" w:hAnsi="Calibri"/>
          <w:color w:val="1C231F"/>
          <w:sz w:val="21"/>
        </w:rPr>
        <w:t>[User Leaf Photo]</w:t>
        <w:br/>
        <w:t xml:space="preserve">         │</w:t>
        <w:br/>
        <w:t xml:space="preserve">         ▼</w:t>
        <w:br/>
        <w:t>[Frontend: LeafUpload.tsx] (Format &amp; Size Validation)</w:t>
        <w:br/>
        <w:t xml:space="preserve">         │  HTTP POST /api/v1/predict (multipart/form-data)</w:t>
        <w:br/>
        <w:t xml:space="preserve">         ▼</w:t>
        <w:br/>
        <w:t>[FastAPI Route: predict.py] (Header, Size &amp; Byte Verification)</w:t>
        <w:br/>
        <w:t xml:space="preserve">         │</w:t>
        <w:br/>
        <w:t xml:space="preserve">         ▼</w:t>
        <w:br/>
        <w:t>[Preprocessing: preprocess.py] (Resize to 260x260, ImageNet Mean/Std Normalization)</w:t>
        <w:br/>
        <w:t xml:space="preserve">         │  Tensor [1, 3, 260, 260]</w:t>
        <w:br/>
        <w:t xml:space="preserve">         ▼</w:t>
        <w:br/>
        <w:t>[EfficientNetV2-S Model: model_loader.py] (tf_efficientnetv2_s.in1k forward pass)</w:t>
        <w:br/>
        <w:t xml:space="preserve">         │</w:t>
        <w:br/>
        <w:t xml:space="preserve">         ├──────────────────────────────────────────┐</w:t>
        <w:br/>
        <w:t xml:space="preserve">         ▼                                          ▼</w:t>
        <w:br/>
        <w:t>[Softmax Classification]                  [Grad-CAM Engine: gradcam_service.py]</w:t>
        <w:br/>
        <w:t xml:space="preserve">  Top-1 Score &amp; Top-5 Probabilities        Gradients at conv_head Layer</w:t>
        <w:br/>
        <w:t xml:space="preserve">  Confidence State Evaluation              Jet Colormap Heatmap &amp; Alpha Overlay</w:t>
        <w:br/>
        <w:t xml:space="preserve">         │                                          │</w:t>
        <w:br/>
        <w:t xml:space="preserve">         ├──────────────────────────────────────────┘</w:t>
        <w:br/>
        <w:t xml:space="preserve">         ▼</w:t>
        <w:br/>
        <w:t>[Knowledge Service: knowledge_service.py] (Query SQLite for 38-class facts)</w:t>
        <w:br/>
        <w:t xml:space="preserve">         │</w:t>
        <w:br/>
        <w:t xml:space="preserve">         ▼</w:t>
        <w:br/>
        <w:t>[Database Persistence: scans table] (Record ID, Image Data URI, Latency)</w:t>
        <w:br/>
        <w:t xml:space="preserve">         │</w:t>
        <w:br/>
        <w:t xml:space="preserve">         ▼</w:t>
        <w:br/>
        <w:t>[JSON API Response] (PredictionResponse with URLs, Base64 &amp; Action Plan)</w:t>
        <w:br/>
        <w:t xml:space="preserve">         │</w:t>
        <w:br/>
        <w:t xml:space="preserve">         ▼</w:t>
        <w:br/>
        <w:t>[Frontend Display: /results/{id}] (Hero, Grad-CAM 4-View Switcher, Treatment Cards)</w:t>
      </w:r>
    </w:p>
    <w:p>
      <w:pPr>
        <w:keepNext/>
        <w:spacing w:before="280" w:after="120"/>
      </w:pPr>
      <w:r>
        <w:rPr>
          <w:rFonts w:ascii="Calibri" w:hAnsi="Calibri"/>
          <w:b/>
          <w:color w:val="1F694B"/>
          <w:sz w:val="36"/>
        </w:rPr>
        <w:t>27. Security Implementation</w:t>
      </w:r>
    </w:p>
    <w:p>
      <w:pPr>
        <w:spacing w:after="80" w:line="276" w:lineRule="auto"/>
      </w:pPr>
      <w:r>
        <w:rPr>
          <w:rFonts w:ascii="Calibri" w:hAnsi="Calibri"/>
          <w:color w:val="1C231F"/>
          <w:sz w:val="21"/>
        </w:rPr>
        <w:t>The platform implements defense-in-depth protections tailored to an open diagnostic service:</w:t>
      </w:r>
    </w:p>
    <w:p>
      <w:pPr>
        <w:pStyle w:val="ListBullet"/>
        <w:spacing w:after="60" w:line="276" w:lineRule="auto"/>
      </w:pPr>
      <w:r>
        <w:rPr>
          <w:rFonts w:ascii="Calibri" w:hAnsi="Calibri"/>
          <w:color w:val="1C231F"/>
          <w:sz w:val="21"/>
        </w:rPr>
        <w:t>CORS Origin Whitelisting: Configured in backend/app/main.py via settings.ALLOWED_ORIGINS, allowing local Next.js frontend ports (http://localhost:3000, http://127.0.0.1:3000) while controlling API access.</w:t>
      </w:r>
    </w:p>
    <w:p>
      <w:pPr>
        <w:pStyle w:val="ListBullet"/>
        <w:spacing w:after="60" w:line="276" w:lineRule="auto"/>
      </w:pPr>
      <w:r>
        <w:rPr>
          <w:rFonts w:ascii="Calibri" w:hAnsi="Calibri"/>
          <w:color w:val="1C231F"/>
          <w:sz w:val="21"/>
        </w:rPr>
        <w:t>Multi-Stage Image Validation: Files must match allowed extensions (.jpg, .jpeg, .png, .webp), must not exceed 15MB, and must pass PIL Image.verify() to prevent image decompression bombs and malformed payloads.</w:t>
      </w:r>
    </w:p>
    <w:p>
      <w:pPr>
        <w:pStyle w:val="ListBullet"/>
        <w:spacing w:after="60" w:line="276" w:lineRule="auto"/>
      </w:pPr>
      <w:r>
        <w:rPr>
          <w:rFonts w:ascii="Calibri" w:hAnsi="Calibri"/>
          <w:color w:val="1C231F"/>
          <w:sz w:val="21"/>
        </w:rPr>
        <w:t>SQL Injection Prevention: All database queries use SQLAlchemy 2.0 ORM parameterized queries; raw SQL concatenation is never employed.</w:t>
      </w:r>
    </w:p>
    <w:p>
      <w:pPr>
        <w:pStyle w:val="ListBullet"/>
        <w:spacing w:after="60" w:line="276" w:lineRule="auto"/>
      </w:pPr>
      <w:r>
        <w:rPr>
          <w:rFonts w:ascii="Calibri" w:hAnsi="Calibri"/>
          <w:color w:val="1C231F"/>
          <w:sz w:val="21"/>
        </w:rPr>
        <w:t>Path Traversal Protection: Model loader and database paths use canonical absolute resolution functions, preventing directory traversal exploits.</w:t>
      </w:r>
    </w:p>
    <w:p>
      <w:pPr>
        <w:pStyle w:val="ListBullet"/>
        <w:spacing w:after="60" w:line="276" w:lineRule="auto"/>
      </w:pPr>
      <w:r>
        <w:rPr>
          <w:rFonts w:ascii="Calibri" w:hAnsi="Calibri"/>
          <w:color w:val="1C231F"/>
          <w:sz w:val="21"/>
        </w:rPr>
        <w:t>Secret &amp; Weight Git Protection: Comprehensive root, Models/, and backend/ .gitignore files strictly prevent committing .env files, database files (.db), and neural weights (*.pth).</w:t>
      </w:r>
    </w:p>
    <w:p>
      <w:pPr>
        <w:keepNext/>
        <w:spacing w:before="280" w:after="120"/>
      </w:pPr>
      <w:r>
        <w:rPr>
          <w:rFonts w:ascii="Calibri" w:hAnsi="Calibri"/>
          <w:b/>
          <w:color w:val="1F694B"/>
          <w:sz w:val="36"/>
        </w:rPr>
        <w:t>28. Error Handling</w:t>
      </w:r>
    </w:p>
    <w:p>
      <w:pPr>
        <w:spacing w:after="80" w:line="276" w:lineRule="auto"/>
      </w:pPr>
      <w:r>
        <w:rPr>
          <w:rFonts w:ascii="Calibri" w:hAnsi="Calibri"/>
          <w:color w:val="1C231F"/>
          <w:sz w:val="21"/>
        </w:rPr>
        <w:t>All operational exceptions are intercepted and mapped to standard HTTP error codes with user-friendly descriptions:</w:t>
      </w:r>
    </w:p>
    <w:p>
      <w:pPr>
        <w:pStyle w:val="ListBullet"/>
        <w:spacing w:after="60" w:line="276" w:lineRule="auto"/>
      </w:pPr>
      <w:r>
        <w:rPr>
          <w:rFonts w:ascii="Calibri" w:hAnsi="Calibri"/>
          <w:color w:val="1C231F"/>
          <w:sz w:val="21"/>
        </w:rPr>
        <w:t>HTTP 400 Bad Request: Triggered when uploading unsupported file formats, empty files (&lt; 100 bytes), or corrupt images.</w:t>
      </w:r>
    </w:p>
    <w:p>
      <w:pPr>
        <w:pStyle w:val="ListBullet"/>
        <w:spacing w:after="60" w:line="276" w:lineRule="auto"/>
      </w:pPr>
      <w:r>
        <w:rPr>
          <w:rFonts w:ascii="Calibri" w:hAnsi="Calibri"/>
          <w:color w:val="1C231F"/>
          <w:sz w:val="21"/>
        </w:rPr>
        <w:t>HTTP 413 Payload Too Large: Triggered when image uploads exceed the 15MB limit.</w:t>
      </w:r>
    </w:p>
    <w:p>
      <w:pPr>
        <w:pStyle w:val="ListBullet"/>
        <w:spacing w:after="60" w:line="276" w:lineRule="auto"/>
      </w:pPr>
      <w:r>
        <w:rPr>
          <w:rFonts w:ascii="Calibri" w:hAnsi="Calibri"/>
          <w:color w:val="1C231F"/>
          <w:sz w:val="21"/>
        </w:rPr>
        <w:t>HTTP 422 Unprocessable Entity: Triggered when image decoding fails or tensor dimensions mismatch.</w:t>
      </w:r>
    </w:p>
    <w:p>
      <w:pPr>
        <w:pStyle w:val="ListBullet"/>
        <w:spacing w:after="60" w:line="276" w:lineRule="auto"/>
      </w:pPr>
      <w:r>
        <w:rPr>
          <w:rFonts w:ascii="Calibri" w:hAnsi="Calibri"/>
          <w:color w:val="1C231F"/>
          <w:sz w:val="21"/>
        </w:rPr>
        <w:t>HTTP 404 Not Found: Triggered when requesting non-existent prediction IDs, missing disease slugs, or expired Grad-CAM artifacts.</w:t>
      </w:r>
    </w:p>
    <w:p>
      <w:pPr>
        <w:pStyle w:val="ListBullet"/>
        <w:spacing w:after="60" w:line="276" w:lineRule="auto"/>
      </w:pPr>
      <w:r>
        <w:rPr>
          <w:rFonts w:ascii="Calibri" w:hAnsi="Calibri"/>
          <w:color w:val="1C231F"/>
          <w:sz w:val="21"/>
        </w:rPr>
        <w:t>HTTP 500 Internal Server Error: Handled gracefully with logged exceptions without crashing the Uvicorn process.</w:t>
      </w:r>
    </w:p>
    <w:p>
      <w:pPr>
        <w:pStyle w:val="ListBullet"/>
        <w:spacing w:after="60" w:line="276" w:lineRule="auto"/>
      </w:pPr>
      <w:r>
        <w:rPr>
          <w:rFonts w:ascii="Calibri" w:hAnsi="Calibri"/>
          <w:color w:val="1C231F"/>
          <w:sz w:val="21"/>
        </w:rPr>
        <w:t>Frontend Error States: In LeafUpload.tsx and ScanHistoryList.tsx, API failures display inline error banners with retry prompts.</w:t>
      </w:r>
    </w:p>
    <w:p>
      <w:pPr>
        <w:keepNext/>
        <w:spacing w:before="280" w:after="120"/>
      </w:pPr>
      <w:r>
        <w:rPr>
          <w:rFonts w:ascii="Calibri" w:hAnsi="Calibri"/>
          <w:b/>
          <w:color w:val="1F694B"/>
          <w:sz w:val="36"/>
        </w:rPr>
        <w:t>29. Responsive Design</w:t>
      </w:r>
    </w:p>
    <w:p>
      <w:pPr>
        <w:spacing w:after="80" w:line="276" w:lineRule="auto"/>
      </w:pPr>
      <w:r>
        <w:rPr>
          <w:rFonts w:ascii="Calibri" w:hAnsi="Calibri"/>
          <w:color w:val="1C231F"/>
          <w:sz w:val="21"/>
        </w:rPr>
        <w:t>The web application is fully responsive, engineered with Tailwind CSS breakpoints (sm: 640px, md: 768px, lg: 1024px, xl: 1280px):</w:t>
      </w:r>
    </w:p>
    <w:p>
      <w:pPr>
        <w:pStyle w:val="ListBullet"/>
        <w:spacing w:after="60" w:line="276" w:lineRule="auto"/>
      </w:pPr>
      <w:r>
        <w:rPr>
          <w:rFonts w:ascii="Calibri" w:hAnsi="Calibri"/>
          <w:color w:val="1C231F"/>
          <w:sz w:val="21"/>
        </w:rPr>
        <w:t>Desktop (&gt;= 1024px): 12-column Bento Grid on the landing page, side-by-side Grad-CAM visualizer, two-column disease browser, and sticky navbar.</w:t>
      </w:r>
    </w:p>
    <w:p>
      <w:pPr>
        <w:pStyle w:val="ListBullet"/>
        <w:spacing w:after="60" w:line="276" w:lineRule="auto"/>
      </w:pPr>
      <w:r>
        <w:rPr>
          <w:rFonts w:ascii="Calibri" w:hAnsi="Calibri"/>
          <w:color w:val="1C231F"/>
          <w:sz w:val="21"/>
        </w:rPr>
        <w:t>Tablet (768px - 1023px): Stacks landing bento cards into single columns, wraps prediction hero metrics, and adapts encyclopedia filters to horizontal scroll.</w:t>
      </w:r>
    </w:p>
    <w:p>
      <w:pPr>
        <w:pStyle w:val="ListBullet"/>
        <w:spacing w:after="60" w:line="276" w:lineRule="auto"/>
      </w:pPr>
      <w:r>
        <w:rPr>
          <w:rFonts w:ascii="Calibri" w:hAnsi="Calibri"/>
          <w:color w:val="1C231F"/>
          <w:sz w:val="21"/>
        </w:rPr>
        <w:t>Mobile (&lt; 768px): Hamburger menu replaces desktop nav links, upload dropzone scales touch targets, Grad-CAM tabs stack into single vertical viewports, and treatment cards render full width.</w:t>
      </w:r>
    </w:p>
    <w:p>
      <w:pPr>
        <w:keepNext/>
        <w:spacing w:before="280" w:after="120"/>
      </w:pPr>
      <w:r>
        <w:rPr>
          <w:rFonts w:ascii="Calibri" w:hAnsi="Calibri"/>
          <w:b/>
          <w:color w:val="1F694B"/>
          <w:sz w:val="36"/>
        </w:rPr>
        <w:t>30. Current Technology Stack</w:t>
      </w:r>
    </w:p>
    <w:p>
      <w:pPr>
        <w:spacing w:after="80" w:line="276" w:lineRule="auto"/>
      </w:pPr>
      <w:r>
        <w:rPr>
          <w:rFonts w:ascii="Calibri" w:hAnsi="Calibri"/>
          <w:color w:val="1C231F"/>
          <w:sz w:val="21"/>
        </w:rPr>
        <w:t>The exact technologies confirmed across the project codebase:</w:t>
      </w:r>
    </w:p>
    <w:p>
      <w:pPr>
        <w:pStyle w:val="ListBullet"/>
        <w:spacing w:after="60" w:line="276" w:lineRule="auto"/>
      </w:pPr>
      <w:r>
        <w:rPr>
          <w:rFonts w:ascii="Calibri" w:hAnsi="Calibri"/>
          <w:b/>
          <w:color w:val="1C231F"/>
          <w:sz w:val="21"/>
        </w:rPr>
        <w:t xml:space="preserve">Frontend: </w:t>
      </w:r>
      <w:r>
        <w:rPr>
          <w:rFonts w:ascii="Calibri" w:hAnsi="Calibri"/>
          <w:color w:val="1C231F"/>
          <w:sz w:val="21"/>
        </w:rPr>
        <w:t>Next.js 14.2.23 (App Router), React 18.3.1, TypeScript 5.6.3, Tailwind CSS 3.4.15, Lucide React 0.460.0, Framer Motion 11.11.17</w:t>
      </w:r>
    </w:p>
    <w:p>
      <w:pPr>
        <w:pStyle w:val="ListBullet"/>
        <w:spacing w:after="60" w:line="276" w:lineRule="auto"/>
      </w:pPr>
      <w:r>
        <w:rPr>
          <w:rFonts w:ascii="Calibri" w:hAnsi="Calibri"/>
          <w:b/>
          <w:color w:val="1C231F"/>
          <w:sz w:val="21"/>
        </w:rPr>
        <w:t xml:space="preserve">Backend: </w:t>
      </w:r>
      <w:r>
        <w:rPr>
          <w:rFonts w:ascii="Calibri" w:hAnsi="Calibri"/>
          <w:color w:val="1C231F"/>
          <w:sz w:val="21"/>
        </w:rPr>
        <w:t>Python 3.10.11, FastAPI 0.110+, Uvicorn 0.28+, Pydantic 2.0+, Pydantic-Settings</w:t>
      </w:r>
    </w:p>
    <w:p>
      <w:pPr>
        <w:pStyle w:val="ListBullet"/>
        <w:spacing w:after="60" w:line="276" w:lineRule="auto"/>
      </w:pPr>
      <w:r>
        <w:rPr>
          <w:rFonts w:ascii="Calibri" w:hAnsi="Calibri"/>
          <w:b/>
          <w:color w:val="1C231F"/>
          <w:sz w:val="21"/>
        </w:rPr>
        <w:t xml:space="preserve">Machine Learning: </w:t>
      </w:r>
      <w:r>
        <w:rPr>
          <w:rFonts w:ascii="Calibri" w:hAnsi="Calibri"/>
          <w:color w:val="1C231F"/>
          <w:sz w:val="21"/>
        </w:rPr>
        <w:t>PyTorch 2.14.1+cpu, Torchvision 0.17+, timm (PyTorch Image Models) 0.9+, NumPy, Pillow 12.1.1</w:t>
      </w:r>
    </w:p>
    <w:p>
      <w:pPr>
        <w:pStyle w:val="ListBullet"/>
        <w:spacing w:after="60" w:line="276" w:lineRule="auto"/>
      </w:pPr>
      <w:r>
        <w:rPr>
          <w:rFonts w:ascii="Calibri" w:hAnsi="Calibri"/>
          <w:b/>
          <w:color w:val="1C231F"/>
          <w:sz w:val="21"/>
        </w:rPr>
        <w:t xml:space="preserve">Database: </w:t>
      </w:r>
      <w:r>
        <w:rPr>
          <w:rFonts w:ascii="Calibri" w:hAnsi="Calibri"/>
          <w:color w:val="1C231F"/>
          <w:sz w:val="21"/>
        </w:rPr>
        <w:t>SQLite 3, SQLAlchemy 2.0.28 ORM</w:t>
      </w:r>
    </w:p>
    <w:p>
      <w:pPr>
        <w:pStyle w:val="ListBullet"/>
        <w:spacing w:after="60" w:line="276" w:lineRule="auto"/>
      </w:pPr>
      <w:r>
        <w:rPr>
          <w:rFonts w:ascii="Calibri" w:hAnsi="Calibri"/>
          <w:b/>
          <w:color w:val="1C231F"/>
          <w:sz w:val="21"/>
        </w:rPr>
        <w:t xml:space="preserve">Reporting: </w:t>
      </w:r>
      <w:r>
        <w:rPr>
          <w:rFonts w:ascii="Calibri" w:hAnsi="Calibri"/>
          <w:color w:val="1C231F"/>
          <w:sz w:val="21"/>
        </w:rPr>
        <w:t>ReportLab 4.1.0 (PDF generation)</w:t>
      </w:r>
    </w:p>
    <w:p>
      <w:pPr>
        <w:pStyle w:val="ListBullet"/>
        <w:spacing w:after="60" w:line="276" w:lineRule="auto"/>
      </w:pPr>
      <w:r>
        <w:rPr>
          <w:rFonts w:ascii="Calibri" w:hAnsi="Calibri"/>
          <w:b/>
          <w:color w:val="1C231F"/>
          <w:sz w:val="21"/>
        </w:rPr>
        <w:t xml:space="preserve">Testing: </w:t>
      </w:r>
      <w:r>
        <w:rPr>
          <w:rFonts w:ascii="Calibri" w:hAnsi="Calibri"/>
          <w:color w:val="1C231F"/>
          <w:sz w:val="21"/>
        </w:rPr>
        <w:t>Pytest 9.1.1, AnyIO, HTTPX</w:t>
      </w:r>
    </w:p>
    <w:p>
      <w:pPr>
        <w:keepNext/>
        <w:spacing w:before="280" w:after="120"/>
      </w:pPr>
      <w:r>
        <w:rPr>
          <w:rFonts w:ascii="Calibri" w:hAnsi="Calibri"/>
          <w:b/>
          <w:color w:val="1F694B"/>
          <w:sz w:val="36"/>
        </w:rPr>
        <w:t>31. Environment &amp; Configuration</w:t>
      </w:r>
    </w:p>
    <w:p>
      <w:pPr>
        <w:spacing w:after="80" w:line="276" w:lineRule="auto"/>
      </w:pPr>
      <w:r>
        <w:rPr>
          <w:rFonts w:ascii="Calibri" w:hAnsi="Calibri"/>
          <w:color w:val="1C231F"/>
          <w:sz w:val="21"/>
        </w:rPr>
        <w:t>Configuration is managed via Pydantic Settings and local .env files. Confirmed environment variables:</w:t>
      </w:r>
    </w:p>
    <w:p>
      <w:pPr>
        <w:pStyle w:val="ListBullet"/>
        <w:spacing w:after="60" w:line="276" w:lineRule="auto"/>
      </w:pPr>
      <w:r>
        <w:rPr>
          <w:rFonts w:ascii="Calibri" w:hAnsi="Calibri"/>
          <w:color w:val="1C231F"/>
          <w:sz w:val="21"/>
        </w:rPr>
        <w:t>MODEL_METADATA_PATH: Path to metadata contract (backend/app/models/efficientnetv2_s_metadata.json).</w:t>
      </w:r>
    </w:p>
    <w:p>
      <w:pPr>
        <w:pStyle w:val="ListBullet"/>
        <w:spacing w:after="60" w:line="276" w:lineRule="auto"/>
      </w:pPr>
      <w:r>
        <w:rPr>
          <w:rFonts w:ascii="Calibri" w:hAnsi="Calibri"/>
          <w:color w:val="1C231F"/>
          <w:sz w:val="21"/>
        </w:rPr>
        <w:t>MODEL_PATH: Path to trained checkpoint (backend/app/models/efficientnetv2_s_38class_gradcam_best.pth).</w:t>
      </w:r>
    </w:p>
    <w:p>
      <w:pPr>
        <w:pStyle w:val="ListBullet"/>
        <w:spacing w:after="60" w:line="276" w:lineRule="auto"/>
      </w:pPr>
      <w:r>
        <w:rPr>
          <w:rFonts w:ascii="Calibri" w:hAnsi="Calibri"/>
          <w:color w:val="1C231F"/>
          <w:sz w:val="21"/>
        </w:rPr>
        <w:t>MODEL_VERSION: Version identifier string (efficientnetv2-s-gradcam-v1).</w:t>
      </w:r>
    </w:p>
    <w:p>
      <w:pPr>
        <w:pStyle w:val="ListBullet"/>
        <w:spacing w:after="60" w:line="276" w:lineRule="auto"/>
      </w:pPr>
      <w:r>
        <w:rPr>
          <w:rFonts w:ascii="Calibri" w:hAnsi="Calibri"/>
          <w:color w:val="1C231F"/>
          <w:sz w:val="21"/>
        </w:rPr>
        <w:t>CONFIDENCE_THRESHOLD: Threshold float (0.70) separating confident from uncertain classifications.</w:t>
      </w:r>
    </w:p>
    <w:p>
      <w:pPr>
        <w:pStyle w:val="ListBullet"/>
        <w:spacing w:after="60" w:line="276" w:lineRule="auto"/>
      </w:pPr>
      <w:r>
        <w:rPr>
          <w:rFonts w:ascii="Calibri" w:hAnsi="Calibri"/>
          <w:color w:val="1C231F"/>
          <w:sz w:val="21"/>
        </w:rPr>
        <w:t>DATABASE_URL: Relational database connection string (sqlite:///./agroai.db).</w:t>
      </w:r>
    </w:p>
    <w:p>
      <w:pPr>
        <w:pStyle w:val="ListBullet"/>
        <w:spacing w:after="60" w:line="276" w:lineRule="auto"/>
      </w:pPr>
      <w:r>
        <w:rPr>
          <w:rFonts w:ascii="Calibri" w:hAnsi="Calibri"/>
          <w:color w:val="1C231F"/>
          <w:sz w:val="21"/>
        </w:rPr>
        <w:t>ALLOWED_ORIGINS: Comma-separated list of permitted CORS origins (http://localhost:3000, http://127.0.0.1:3000).</w:t>
      </w:r>
    </w:p>
    <w:p>
      <w:pPr>
        <w:pStyle w:val="ListBullet"/>
        <w:spacing w:after="60" w:line="276" w:lineRule="auto"/>
      </w:pPr>
      <w:r>
        <w:rPr>
          <w:rFonts w:ascii="Calibri" w:hAnsi="Calibri"/>
          <w:color w:val="1C231F"/>
          <w:sz w:val="21"/>
        </w:rPr>
        <w:t>NEXT_PUBLIC_API_BASE_URL: Client-side frontend API endpoint (http://127.0.0.1:8000/api/v1).</w:t>
      </w:r>
    </w:p>
    <w:p>
      <w:pPr>
        <w:keepNext/>
        <w:spacing w:before="280" w:after="120"/>
      </w:pPr>
      <w:r>
        <w:rPr>
          <w:rFonts w:ascii="Calibri" w:hAnsi="Calibri"/>
          <w:b/>
          <w:color w:val="1F694B"/>
          <w:sz w:val="36"/>
        </w:rPr>
        <w:t>32. Current Feature Status Matrix</w:t>
      </w:r>
    </w:p>
    <w:tbl>
      <w:tblPr>
        <w:tblW w:type="auto" w:w="0"/>
        <w:jc w:val="center"/>
        <w:tblLook w:firstColumn="1" w:firstRow="1" w:lastColumn="0" w:lastRow="0" w:noHBand="0" w:noVBand="1" w:val="04A0"/>
      </w:tblPr>
      <w:tblGrid>
        <w:gridCol w:w="3120"/>
        <w:gridCol w:w="3120"/>
        <w:gridCol w:w="3120"/>
      </w:tblGrid>
      <w:tr>
        <w:trPr>
          <w:cantSplit/>
        </w:trPr>
        <w:tc>
          <w:tcPr>
            <w:tcW w:type="dxa" w:w="3168"/>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Subsystem / Feature</w:t>
            </w:r>
          </w:p>
        </w:tc>
        <w:tc>
          <w:tcPr>
            <w:tcW w:type="dxa" w:w="2016"/>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Status</w:t>
            </w:r>
          </w:p>
        </w:tc>
        <w:tc>
          <w:tcPr>
            <w:tcW w:type="dxa" w:w="4464"/>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Notes &amp; Code References</w:t>
            </w:r>
          </w:p>
        </w:tc>
      </w:tr>
      <w:tr>
        <w:trPr>
          <w:cantSplit/>
        </w:trPr>
        <w:tc>
          <w:tcPr>
            <w:tcW w:type="dxa" w:w="316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Leaf Image Upload &amp; Presets</w:t>
            </w:r>
          </w:p>
        </w:tc>
        <w:tc>
          <w:tcPr>
            <w:tcW w:type="dxa" w:w="201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IMPLEMENTED</w:t>
            </w:r>
          </w:p>
        </w:tc>
        <w:tc>
          <w:tcPr>
            <w:tcW w:type="dxa" w:w="44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LeafUpload.tsx with 4 presets and 15MB file limit</w:t>
            </w:r>
          </w:p>
        </w:tc>
      </w:tr>
      <w:tr>
        <w:trPr>
          <w:cantSplit/>
        </w:trPr>
        <w:tc>
          <w:tcPr>
            <w:tcW w:type="dxa" w:w="316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EfficientNetV2-S 38-Class Inference</w:t>
            </w:r>
          </w:p>
        </w:tc>
        <w:tc>
          <w:tcPr>
            <w:tcW w:type="dxa" w:w="201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IMPLEMENTED</w:t>
            </w:r>
          </w:p>
        </w:tc>
        <w:tc>
          <w:tcPr>
            <w:tcW w:type="dxa" w:w="44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tf_efficientnetv2_s.in1k in model_loader.py, 260px resolution</w:t>
            </w:r>
          </w:p>
        </w:tc>
      </w:tr>
      <w:tr>
        <w:trPr>
          <w:cantSplit/>
        </w:trPr>
        <w:tc>
          <w:tcPr>
            <w:tcW w:type="dxa" w:w="316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Grad-CAM Explainable AI</w:t>
            </w:r>
          </w:p>
        </w:tc>
        <w:tc>
          <w:tcPr>
            <w:tcW w:type="dxa" w:w="201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IMPLEMENTED</w:t>
            </w:r>
          </w:p>
        </w:tc>
        <w:tc>
          <w:tcPr>
            <w:tcW w:type="dxa" w:w="44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conv_head layer, 4-view switcher in GradCamCard.tsx</w:t>
            </w:r>
          </w:p>
        </w:tc>
      </w:tr>
      <w:tr>
        <w:trPr>
          <w:cantSplit/>
        </w:trPr>
        <w:tc>
          <w:tcPr>
            <w:tcW w:type="dxa" w:w="316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Verified 3-Tier Treatment Plans</w:t>
            </w:r>
          </w:p>
        </w:tc>
        <w:tc>
          <w:tcPr>
            <w:tcW w:type="dxa" w:w="201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IMPLEMENTED</w:t>
            </w:r>
          </w:p>
        </w:tc>
        <w:tc>
          <w:tcPr>
            <w:tcW w:type="dxa" w:w="44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Cultural, biological, and chemical IPM treatments in DB</w:t>
            </w:r>
          </w:p>
        </w:tc>
      </w:tr>
      <w:tr>
        <w:trPr>
          <w:cantSplit/>
        </w:trPr>
        <w:tc>
          <w:tcPr>
            <w:tcW w:type="dxa" w:w="316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Diagnostic PDF Reports</w:t>
            </w:r>
          </w:p>
        </w:tc>
        <w:tc>
          <w:tcPr>
            <w:tcW w:type="dxa" w:w="201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IMPLEMENTED</w:t>
            </w:r>
          </w:p>
        </w:tc>
        <w:tc>
          <w:tcPr>
            <w:tcW w:type="dxa" w:w="44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ReportLab streaming PDF at /api/v1/reports/{id}/pdf</w:t>
            </w:r>
          </w:p>
        </w:tc>
      </w:tr>
      <w:tr>
        <w:trPr>
          <w:cantSplit/>
        </w:trPr>
        <w:tc>
          <w:tcPr>
            <w:tcW w:type="dxa" w:w="316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Scan History Audit Log</w:t>
            </w:r>
          </w:p>
        </w:tc>
        <w:tc>
          <w:tcPr>
            <w:tcW w:type="dxa" w:w="201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IMPLEMENTED</w:t>
            </w:r>
          </w:p>
        </w:tc>
        <w:tc>
          <w:tcPr>
            <w:tcW w:type="dxa" w:w="44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SQLite scans table, crop filtering, and delete endpoints</w:t>
            </w:r>
          </w:p>
        </w:tc>
      </w:tr>
      <w:tr>
        <w:trPr>
          <w:cantSplit/>
        </w:trPr>
        <w:tc>
          <w:tcPr>
            <w:tcW w:type="dxa" w:w="316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38-Class Disease Encyclopedia</w:t>
            </w:r>
          </w:p>
        </w:tc>
        <w:tc>
          <w:tcPr>
            <w:tcW w:type="dxa" w:w="201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IMPLEMENTED</w:t>
            </w:r>
          </w:p>
        </w:tc>
        <w:tc>
          <w:tcPr>
            <w:tcW w:type="dxa" w:w="44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Search, crop filters, and dynamic pages at /diseases/[slug]</w:t>
            </w:r>
          </w:p>
        </w:tc>
      </w:tr>
      <w:tr>
        <w:trPr>
          <w:cantSplit/>
        </w:trPr>
        <w:tc>
          <w:tcPr>
            <w:tcW w:type="dxa" w:w="316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Model Transparency / About</w:t>
            </w:r>
          </w:p>
        </w:tc>
        <w:tc>
          <w:tcPr>
            <w:tcW w:type="dxa" w:w="201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IMPLEMENTED</w:t>
            </w:r>
          </w:p>
        </w:tc>
        <w:tc>
          <w:tcPr>
            <w:tcW w:type="dxa" w:w="44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Specs and benchmark metrics exposed at /about and /model</w:t>
            </w:r>
          </w:p>
        </w:tc>
      </w:tr>
      <w:tr>
        <w:trPr>
          <w:cantSplit/>
        </w:trPr>
        <w:tc>
          <w:tcPr>
            <w:tcW w:type="dxa" w:w="316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User Authentication (Login/Register)</w:t>
            </w:r>
          </w:p>
        </w:tc>
        <w:tc>
          <w:tcPr>
            <w:tcW w:type="dxa" w:w="201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NOT IMPLEMENTED</w:t>
            </w:r>
          </w:p>
        </w:tc>
        <w:tc>
          <w:tcPr>
            <w:tcW w:type="dxa" w:w="44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 auth table or token verification in codebase</w:t>
            </w:r>
          </w:p>
        </w:tc>
      </w:tr>
      <w:tr>
        <w:trPr>
          <w:cantSplit/>
        </w:trPr>
        <w:tc>
          <w:tcPr>
            <w:tcW w:type="dxa" w:w="316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User Profile &amp; Farm Settings</w:t>
            </w:r>
          </w:p>
        </w:tc>
        <w:tc>
          <w:tcPr>
            <w:tcW w:type="dxa" w:w="201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NOT IMPLEMENTED</w:t>
            </w:r>
          </w:p>
        </w:tc>
        <w:tc>
          <w:tcPr>
            <w:tcW w:type="dxa" w:w="44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 user profile management implemented</w:t>
            </w:r>
          </w:p>
        </w:tc>
      </w:tr>
      <w:tr>
        <w:trPr>
          <w:cantSplit/>
        </w:trPr>
        <w:tc>
          <w:tcPr>
            <w:tcW w:type="dxa" w:w="316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Admin Portal &amp; Retraining</w:t>
            </w:r>
          </w:p>
        </w:tc>
        <w:tc>
          <w:tcPr>
            <w:tcW w:type="dxa" w:w="201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NOT IMPLEMENTED</w:t>
            </w:r>
          </w:p>
        </w:tc>
        <w:tc>
          <w:tcPr>
            <w:tcW w:type="dxa" w:w="44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 administrative interface implemented</w:t>
            </w:r>
          </w:p>
        </w:tc>
      </w:tr>
      <w:tr>
        <w:trPr>
          <w:cantSplit/>
        </w:trPr>
        <w:tc>
          <w:tcPr>
            <w:tcW w:type="dxa" w:w="316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Weather &amp; Microclimate Risk</w:t>
            </w:r>
          </w:p>
        </w:tc>
        <w:tc>
          <w:tcPr>
            <w:tcW w:type="dxa" w:w="201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NOT IMPLEMENTED</w:t>
            </w:r>
          </w:p>
        </w:tc>
        <w:tc>
          <w:tcPr>
            <w:tcW w:type="dxa" w:w="44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 weather API integration present</w:t>
            </w:r>
          </w:p>
        </w:tc>
      </w:tr>
      <w:tr>
        <w:trPr>
          <w:cantSplit/>
        </w:trPr>
        <w:tc>
          <w:tcPr>
            <w:tcW w:type="dxa" w:w="316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Maps &amp; Extension Clinic Finder</w:t>
            </w:r>
          </w:p>
        </w:tc>
        <w:tc>
          <w:tcPr>
            <w:tcW w:type="dxa" w:w="201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NOT IMPLEMENTED</w:t>
            </w:r>
          </w:p>
        </w:tc>
        <w:tc>
          <w:tcPr>
            <w:tcW w:type="dxa" w:w="44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 geolocation or mapping service connected</w:t>
            </w:r>
          </w:p>
        </w:tc>
      </w:tr>
      <w:tr>
        <w:trPr>
          <w:cantSplit/>
        </w:trPr>
        <w:tc>
          <w:tcPr>
            <w:tcW w:type="dxa" w:w="316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Generative AI Chatbot</w:t>
            </w:r>
          </w:p>
        </w:tc>
        <w:tc>
          <w:tcPr>
            <w:tcW w:type="dxa" w:w="2016"/>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NOT IMPLEMENTED</w:t>
            </w:r>
          </w:p>
        </w:tc>
        <w:tc>
          <w:tcPr>
            <w:tcW w:type="dxa" w:w="4464"/>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Strictly disabled by design to eliminate hallucinations</w:t>
            </w:r>
          </w:p>
        </w:tc>
      </w:tr>
      <w:tr>
        <w:trPr>
          <w:cantSplit/>
        </w:trPr>
        <w:tc>
          <w:tcPr>
            <w:tcW w:type="dxa" w:w="316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Push / SMS Notifications</w:t>
            </w:r>
          </w:p>
        </w:tc>
        <w:tc>
          <w:tcPr>
            <w:tcW w:type="dxa" w:w="2016"/>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NOT IMPLEMENTED</w:t>
            </w:r>
          </w:p>
        </w:tc>
        <w:tc>
          <w:tcPr>
            <w:tcW w:type="dxa" w:w="4464"/>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No push or SMS messaging provider integrated</w:t>
            </w:r>
          </w:p>
        </w:tc>
      </w:tr>
    </w:tbl>
    <w:p>
      <w:pPr>
        <w:keepNext/>
        <w:spacing w:before="280" w:after="120"/>
      </w:pPr>
      <w:r>
        <w:rPr>
          <w:rFonts w:ascii="Calibri" w:hAnsi="Calibri"/>
          <w:b/>
          <w:color w:val="1F694B"/>
          <w:sz w:val="36"/>
        </w:rPr>
        <w:t>33. Current User Journey</w:t>
      </w:r>
    </w:p>
    <w:p>
      <w:pPr>
        <w:spacing w:after="80" w:line="276" w:lineRule="auto"/>
      </w:pPr>
      <w:r>
        <w:rPr>
          <w:rFonts w:ascii="Calibri" w:hAnsi="Calibri"/>
          <w:color w:val="1C231F"/>
          <w:sz w:val="21"/>
        </w:rPr>
        <w:t>The end-to-end user journey across the currently implemented website:</w:t>
      </w:r>
    </w:p>
    <w:p>
      <w:pPr>
        <w:pStyle w:val="ListBullet"/>
        <w:spacing w:after="60" w:line="276" w:lineRule="auto"/>
      </w:pPr>
      <w:r>
        <w:rPr>
          <w:rFonts w:ascii="Calibri" w:hAnsi="Calibri"/>
          <w:color w:val="1C231F"/>
          <w:sz w:val="21"/>
        </w:rPr>
        <w:t>Step 1 (Arrival): User visits http://localhost:3000/ and reviews system capabilities and trust metrics.</w:t>
      </w:r>
    </w:p>
    <w:p>
      <w:pPr>
        <w:pStyle w:val="ListBullet"/>
        <w:spacing w:after="60" w:line="276" w:lineRule="auto"/>
      </w:pPr>
      <w:r>
        <w:rPr>
          <w:rFonts w:ascii="Calibri" w:hAnsi="Calibri"/>
          <w:color w:val="1C231F"/>
          <w:sz w:val="21"/>
        </w:rPr>
        <w:t>Step 2 (Navigation): User clicks 'Scan a Leaf Now' and arrives at http://localhost:3000/scan.</w:t>
      </w:r>
    </w:p>
    <w:p>
      <w:pPr>
        <w:pStyle w:val="ListBullet"/>
        <w:spacing w:after="60" w:line="276" w:lineRule="auto"/>
      </w:pPr>
      <w:r>
        <w:rPr>
          <w:rFonts w:ascii="Calibri" w:hAnsi="Calibri"/>
          <w:color w:val="1C231F"/>
          <w:sz w:val="21"/>
        </w:rPr>
        <w:t>Step 3 (Selection): User drops a plant leaf photograph onto the dropzone or selects one of 4 sample presets.</w:t>
      </w:r>
    </w:p>
    <w:p>
      <w:pPr>
        <w:pStyle w:val="ListBullet"/>
        <w:spacing w:after="60" w:line="276" w:lineRule="auto"/>
      </w:pPr>
      <w:r>
        <w:rPr>
          <w:rFonts w:ascii="Calibri" w:hAnsi="Calibri"/>
          <w:color w:val="1C231F"/>
          <w:sz w:val="21"/>
        </w:rPr>
        <w:t>Step 4 (Execution): User clicks 'Analyze Leaf Sample'. The frontend streams a multipart/form-data upload to POST /api/v1/predict with an animated progress bar.</w:t>
      </w:r>
    </w:p>
    <w:p>
      <w:pPr>
        <w:pStyle w:val="ListBullet"/>
        <w:spacing w:after="60" w:line="276" w:lineRule="auto"/>
      </w:pPr>
      <w:r>
        <w:rPr>
          <w:rFonts w:ascii="Calibri" w:hAnsi="Calibri"/>
          <w:color w:val="1C231F"/>
          <w:sz w:val="21"/>
        </w:rPr>
        <w:t>Step 5 (Diagnosis): User is redirected to http://localhost:3000/results/[predictionId]. The hero banner displays the identified crop and condition with high vs uncertain confidence.</w:t>
      </w:r>
    </w:p>
    <w:p>
      <w:pPr>
        <w:pStyle w:val="ListBullet"/>
        <w:spacing w:after="60" w:line="276" w:lineRule="auto"/>
      </w:pPr>
      <w:r>
        <w:rPr>
          <w:rFonts w:ascii="Calibri" w:hAnsi="Calibri"/>
          <w:color w:val="1C231F"/>
          <w:sz w:val="21"/>
        </w:rPr>
        <w:t>Step 6 (Inspection): User inspects the Grad-CAM visualizer, switching between Side-by-Side, Overlay, Raw Jet Heatmap, and Original Leaf to confirm lesion attention.</w:t>
      </w:r>
    </w:p>
    <w:p>
      <w:pPr>
        <w:pStyle w:val="ListBullet"/>
        <w:spacing w:after="60" w:line="276" w:lineRule="auto"/>
      </w:pPr>
      <w:r>
        <w:rPr>
          <w:rFonts w:ascii="Calibri" w:hAnsi="Calibri"/>
          <w:color w:val="1C231F"/>
          <w:sz w:val="21"/>
        </w:rPr>
        <w:t>Step 7 (Action Plan): User reviews ordered symptoms, cultural prevention, and prioritized 3-tier treatment recommendations.</w:t>
      </w:r>
    </w:p>
    <w:p>
      <w:pPr>
        <w:pStyle w:val="ListBullet"/>
        <w:spacing w:after="60" w:line="276" w:lineRule="auto"/>
      </w:pPr>
      <w:r>
        <w:rPr>
          <w:rFonts w:ascii="Calibri" w:hAnsi="Calibri"/>
          <w:color w:val="1C231F"/>
          <w:sz w:val="21"/>
        </w:rPr>
        <w:t>Step 8 (Documentation): User clicks 'Download Official PDF Report' to save a formal diagnostic screening summary.</w:t>
      </w:r>
    </w:p>
    <w:p>
      <w:pPr>
        <w:pStyle w:val="ListBullet"/>
        <w:spacing w:after="60" w:line="276" w:lineRule="auto"/>
      </w:pPr>
      <w:r>
        <w:rPr>
          <w:rFonts w:ascii="Calibri" w:hAnsi="Calibri"/>
          <w:color w:val="1C231F"/>
          <w:sz w:val="21"/>
        </w:rPr>
        <w:t>Step 9 (Audit &amp; Encyclopedia): User explores /history to review past scans or /diseases to read full botanical articles across 38 crop conditions.</w:t>
      </w:r>
    </w:p>
    <w:p>
      <w:pPr>
        <w:keepNext/>
        <w:spacing w:before="280" w:after="120"/>
      </w:pPr>
      <w:r>
        <w:rPr>
          <w:rFonts w:ascii="Calibri" w:hAnsi="Calibri"/>
          <w:b/>
          <w:color w:val="1F694B"/>
          <w:sz w:val="36"/>
        </w:rPr>
        <w:t>34. Current System Flowchart</w:t>
      </w:r>
    </w:p>
    <w:p>
      <w:pPr>
        <w:spacing w:after="80" w:line="276" w:lineRule="auto"/>
      </w:pPr>
      <w:r>
        <w:rPr>
          <w:rFonts w:ascii="Calibri" w:hAnsi="Calibri"/>
          <w:color w:val="1C231F"/>
          <w:sz w:val="21"/>
        </w:rPr>
        <w:t xml:space="preserve">                     ┌─────────────────────────────────────────┐</w:t>
        <w:br/>
        <w:t xml:space="preserve">                     │          Farmer / Evaluator             │</w:t>
        <w:br/>
        <w:t xml:space="preserve">                     └────────────────────┬────────────────────┘</w:t>
        <w:br/>
        <w:t xml:space="preserve">                                          │</w:t>
        <w:br/>
        <w:t xml:space="preserve">                                          ▼</w:t>
        <w:br/>
        <w:t xml:space="preserve">                     ┌─────────────────────────────────────────┐</w:t>
        <w:br/>
        <w:t xml:space="preserve">                     │      Next.js 14 Frontend Client         │</w:t>
        <w:br/>
        <w:t xml:space="preserve">                     │  (/, /scan, /results, /history, /about) │</w:t>
        <w:br/>
        <w:t xml:space="preserve">                     └────────────────────┬────────────────────┘</w:t>
        <w:br/>
        <w:t xml:space="preserve">                                          │ HTTP REST Requests</w:t>
        <w:br/>
        <w:t xml:space="preserve">                                          ▼</w:t>
        <w:br/>
        <w:t xml:space="preserve">                     ┌─────────────────────────────────────────┐</w:t>
        <w:br/>
        <w:t xml:space="preserve">                     │       FastAPI Application Server        │</w:t>
        <w:br/>
        <w:t xml:space="preserve">                     │  (api/v1/predict, /history, /reports)   │</w:t>
        <w:br/>
        <w:t xml:space="preserve">                     └─────────┬─────────────────────┬─────────┘</w:t>
        <w:br/>
        <w:t xml:space="preserve">                               │                     │</w:t>
        <w:br/>
        <w:t xml:space="preserve">                     ┌─────────▼────────┐   ┌────────▼─────────┐</w:t>
        <w:br/>
        <w:t xml:space="preserve">                     │  Inference Engine │   │ Knowledge Base   │</w:t>
        <w:br/>
        <w:t xml:space="preserve">                     │ EfficientNetV2-S │   │ SQLite Database  │</w:t>
        <w:br/>
        <w:t xml:space="preserve">                     │ (tf_efficientnet)│   │ (38 Classes)     │</w:t>
        <w:br/>
        <w:t xml:space="preserve">                     └─────────┬────────┘   └────────┬─────────┘</w:t>
        <w:br/>
        <w:t xml:space="preserve">                               │                     │</w:t>
        <w:br/>
        <w:t xml:space="preserve">                     ┌─────────▼────────┐            │</w:t>
        <w:br/>
        <w:t xml:space="preserve">                     │  Grad-CAM Engine │            │</w:t>
        <w:br/>
        <w:t xml:space="preserve">                     │  (conv_head Map) │            │</w:t>
        <w:br/>
        <w:t xml:space="preserve">                     └─────────┬────────┘            │</w:t>
        <w:br/>
        <w:t xml:space="preserve">                               │                     │</w:t>
        <w:br/>
        <w:t xml:space="preserve">                               └──────────┬──────────┘</w:t>
        <w:br/>
        <w:t xml:space="preserve">                                          │</w:t>
        <w:br/>
        <w:t xml:space="preserve">                                          ▼</w:t>
        <w:br/>
        <w:t xml:space="preserve">                     ┌─────────────────────────────────────────┐</w:t>
        <w:br/>
        <w:t xml:space="preserve">                     │ Aggregated Diagnostic Screening Response │</w:t>
        <w:br/>
        <w:t xml:space="preserve">                     │ (Confidence, Heatmap, 3-Tier Treatment) │</w:t>
        <w:br/>
        <w:t xml:space="preserve">                     └─────────────────────────────────────────┘</w:t>
      </w:r>
    </w:p>
    <w:p>
      <w:pPr>
        <w:keepNext/>
        <w:spacing w:before="280" w:after="120"/>
      </w:pPr>
      <w:r>
        <w:rPr>
          <w:rFonts w:ascii="Calibri" w:hAnsi="Calibri"/>
          <w:b/>
          <w:color w:val="1F694B"/>
          <w:sz w:val="36"/>
        </w:rPr>
        <w:t>35. Feature-by-Feature User Instructions</w:t>
      </w:r>
    </w:p>
    <w:p>
      <w:pPr>
        <w:keepNext/>
        <w:spacing w:before="200" w:after="120"/>
      </w:pPr>
      <w:r>
        <w:rPr>
          <w:rFonts w:ascii="Calibri" w:hAnsi="Calibri"/>
          <w:b/>
          <w:color w:val="2E8B67"/>
          <w:sz w:val="28"/>
        </w:rPr>
        <w:t>Scanning a Plant Leaf</w:t>
      </w:r>
    </w:p>
    <w:p>
      <w:pPr>
        <w:spacing w:after="80" w:line="276" w:lineRule="auto"/>
      </w:pPr>
      <w:r>
        <w:rPr>
          <w:rFonts w:ascii="Calibri" w:hAnsi="Calibri"/>
          <w:b/>
          <w:color w:val="1C231F"/>
          <w:sz w:val="21"/>
        </w:rPr>
        <w:t xml:space="preserve">Where Found: </w:t>
      </w:r>
      <w:r>
        <w:rPr>
          <w:rFonts w:ascii="Calibri" w:hAnsi="Calibri"/>
          <w:color w:val="1C231F"/>
          <w:sz w:val="21"/>
        </w:rPr>
        <w:t>/scan</w:t>
      </w:r>
    </w:p>
    <w:p>
      <w:pPr>
        <w:spacing w:after="80" w:line="276" w:lineRule="auto"/>
      </w:pPr>
      <w:r>
        <w:rPr>
          <w:rFonts w:ascii="Calibri" w:hAnsi="Calibri"/>
          <w:b/>
          <w:color w:val="1C231F"/>
          <w:sz w:val="21"/>
        </w:rPr>
        <w:t>How to Use:</w:t>
        <w:br/>
      </w:r>
      <w:r>
        <w:rPr>
          <w:rFonts w:ascii="Calibri" w:hAnsi="Calibri"/>
          <w:color w:val="1C231F"/>
          <w:sz w:val="21"/>
        </w:rPr>
        <w:t>1. Navigate to the AI Scan page.</w:t>
        <w:br/>
        <w:t>2. Drag and drop a clear, well-lit photo of a single leaf onto the dropzone, or click to open your system file picker.</w:t>
        <w:br/>
        <w:t>3. Alternatively, click any of the 4 Preset Buttons to test with verified samples.</w:t>
        <w:br/>
        <w:t>4. Ensure the 'Generate Grad-CAM Attention Heatmap' checkbox is ticked.</w:t>
        <w:br/>
        <w:t>5. Click 'Analyze Leaf Sample'.</w:t>
      </w:r>
    </w:p>
    <w:p>
      <w:pPr>
        <w:spacing w:after="80" w:line="276" w:lineRule="auto"/>
      </w:pPr>
      <w:r>
        <w:rPr>
          <w:rFonts w:ascii="Calibri" w:hAnsi="Calibri"/>
          <w:b/>
          <w:color w:val="1C231F"/>
          <w:sz w:val="21"/>
        </w:rPr>
        <w:t xml:space="preserve">Internal Mechanism: </w:t>
      </w:r>
      <w:r>
        <w:rPr>
          <w:rFonts w:ascii="Calibri" w:hAnsi="Calibri"/>
          <w:color w:val="1C231F"/>
          <w:sz w:val="21"/>
        </w:rPr>
        <w:t>The browser validates file size (&lt;15MB) and format (.jpg, .png, .webp). The backend normalizes the tensor to 260x260, executes the forward pass on EfficientNetV2-S, runs Grad-CAM backpropagation, and queries SQLite for treatment protocols.</w:t>
      </w:r>
    </w:p>
    <w:p>
      <w:pPr>
        <w:spacing w:after="80" w:line="276" w:lineRule="auto"/>
      </w:pPr>
      <w:r>
        <w:rPr>
          <w:rFonts w:ascii="Calibri" w:hAnsi="Calibri"/>
          <w:b/>
          <w:color w:val="1C231F"/>
          <w:sz w:val="21"/>
        </w:rPr>
        <w:t xml:space="preserve">Expected Result: </w:t>
      </w:r>
      <w:r>
        <w:rPr>
          <w:rFonts w:ascii="Calibri" w:hAnsi="Calibri"/>
          <w:color w:val="1C231F"/>
          <w:sz w:val="21"/>
        </w:rPr>
        <w:t>The browser navigates to the diagnostic result page displaying the identified condition, confidence rating, Grad-CAM visualization, and agricultural action plan.</w:t>
      </w:r>
    </w:p>
    <w:p>
      <w:pPr>
        <w:keepNext/>
        <w:spacing w:before="200" w:after="120"/>
      </w:pPr>
      <w:r>
        <w:rPr>
          <w:rFonts w:ascii="Calibri" w:hAnsi="Calibri"/>
          <w:b/>
          <w:color w:val="2E8B67"/>
          <w:sz w:val="28"/>
        </w:rPr>
        <w:t>Using the Grad-CAM Visualizer</w:t>
      </w:r>
    </w:p>
    <w:p>
      <w:pPr>
        <w:spacing w:after="80" w:line="276" w:lineRule="auto"/>
      </w:pPr>
      <w:r>
        <w:rPr>
          <w:rFonts w:ascii="Calibri" w:hAnsi="Calibri"/>
          <w:b/>
          <w:color w:val="1C231F"/>
          <w:sz w:val="21"/>
        </w:rPr>
        <w:t xml:space="preserve">Where Found: </w:t>
      </w:r>
      <w:r>
        <w:rPr>
          <w:rFonts w:ascii="Calibri" w:hAnsi="Calibri"/>
          <w:color w:val="1C231F"/>
          <w:sz w:val="21"/>
        </w:rPr>
        <w:t>/results/[predictionId]</w:t>
      </w:r>
    </w:p>
    <w:p>
      <w:pPr>
        <w:spacing w:after="80" w:line="276" w:lineRule="auto"/>
      </w:pPr>
      <w:r>
        <w:rPr>
          <w:rFonts w:ascii="Calibri" w:hAnsi="Calibri"/>
          <w:b/>
          <w:color w:val="1C231F"/>
          <w:sz w:val="21"/>
        </w:rPr>
        <w:t>How to Use:</w:t>
        <w:br/>
      </w:r>
      <w:r>
        <w:rPr>
          <w:rFonts w:ascii="Calibri" w:hAnsi="Calibri"/>
          <w:color w:val="1C231F"/>
          <w:sz w:val="21"/>
        </w:rPr>
        <w:t>1. On the results page, locate the 'Grad-CAM Attention Mapping' card.</w:t>
        <w:br/>
        <w:t>2. Click between the 4 view tabs: 'Side-by-Side', 'Blended Overlay', 'Raw Heatmap', or 'Original Leaf'.</w:t>
        <w:br/>
        <w:t>3. In 'Blended Overlay' mode, drag the opacity slider left or right to blend between the heatmap and original leaf.</w:t>
        <w:br/>
        <w:t>4. Read the scientific transparency disclaimer below the visualizer.</w:t>
      </w:r>
    </w:p>
    <w:p>
      <w:pPr>
        <w:spacing w:after="80" w:line="276" w:lineRule="auto"/>
      </w:pPr>
      <w:r>
        <w:rPr>
          <w:rFonts w:ascii="Calibri" w:hAnsi="Calibri"/>
          <w:b/>
          <w:color w:val="1C231F"/>
          <w:sz w:val="21"/>
        </w:rPr>
        <w:t xml:space="preserve">Internal Mechanism: </w:t>
      </w:r>
      <w:r>
        <w:rPr>
          <w:rFonts w:ascii="Calibri" w:hAnsi="Calibri"/>
          <w:color w:val="1C231F"/>
          <w:sz w:val="21"/>
        </w:rPr>
        <w:t>The frontend fetches or renders the pre-computed Grad-CAM Jet colormap and overlays it at the user-selected opacity level.</w:t>
      </w:r>
    </w:p>
    <w:p>
      <w:pPr>
        <w:spacing w:after="80" w:line="276" w:lineRule="auto"/>
      </w:pPr>
      <w:r>
        <w:rPr>
          <w:rFonts w:ascii="Calibri" w:hAnsi="Calibri"/>
          <w:b/>
          <w:color w:val="1C231F"/>
          <w:sz w:val="21"/>
        </w:rPr>
        <w:t xml:space="preserve">Expected Result: </w:t>
      </w:r>
      <w:r>
        <w:rPr>
          <w:rFonts w:ascii="Calibri" w:hAnsi="Calibri"/>
          <w:color w:val="1C231F"/>
          <w:sz w:val="21"/>
        </w:rPr>
        <w:t>Clear visual verification showing which leaf regions (lesions, margins, pustules) influenced the neural network's prediction.</w:t>
      </w:r>
    </w:p>
    <w:p>
      <w:pPr>
        <w:keepNext/>
        <w:spacing w:before="200" w:after="120"/>
      </w:pPr>
      <w:r>
        <w:rPr>
          <w:rFonts w:ascii="Calibri" w:hAnsi="Calibri"/>
          <w:b/>
          <w:color w:val="2E8B67"/>
          <w:sz w:val="28"/>
        </w:rPr>
        <w:t>Downloading Diagnostic PDF Reports</w:t>
      </w:r>
    </w:p>
    <w:p>
      <w:pPr>
        <w:spacing w:after="80" w:line="276" w:lineRule="auto"/>
      </w:pPr>
      <w:r>
        <w:rPr>
          <w:rFonts w:ascii="Calibri" w:hAnsi="Calibri"/>
          <w:b/>
          <w:color w:val="1C231F"/>
          <w:sz w:val="21"/>
        </w:rPr>
        <w:t xml:space="preserve">Where Found: </w:t>
      </w:r>
      <w:r>
        <w:rPr>
          <w:rFonts w:ascii="Calibri" w:hAnsi="Calibri"/>
          <w:color w:val="1C231F"/>
          <w:sz w:val="21"/>
        </w:rPr>
        <w:t>/results/[predictionId]</w:t>
      </w:r>
    </w:p>
    <w:p>
      <w:pPr>
        <w:spacing w:after="80" w:line="276" w:lineRule="auto"/>
      </w:pPr>
      <w:r>
        <w:rPr>
          <w:rFonts w:ascii="Calibri" w:hAnsi="Calibri"/>
          <w:b/>
          <w:color w:val="1C231F"/>
          <w:sz w:val="21"/>
        </w:rPr>
        <w:t>How to Use:</w:t>
        <w:br/>
      </w:r>
      <w:r>
        <w:rPr>
          <w:rFonts w:ascii="Calibri" w:hAnsi="Calibri"/>
          <w:color w:val="1C231F"/>
          <w:sz w:val="21"/>
        </w:rPr>
        <w:t>1. On the results page, click the 'Download PDF' button in the hero banner or at the bottom of the page.</w:t>
        <w:br/>
        <w:t>2. Your browser will download 'AgroAI_Report_{prediction_id}.pdf'.</w:t>
        <w:br/>
        <w:t>3. Open the file in any PDF viewer or print it for field application.</w:t>
      </w:r>
    </w:p>
    <w:p>
      <w:pPr>
        <w:spacing w:after="80" w:line="276" w:lineRule="auto"/>
      </w:pPr>
      <w:r>
        <w:rPr>
          <w:rFonts w:ascii="Calibri" w:hAnsi="Calibri"/>
          <w:b/>
          <w:color w:val="1C231F"/>
          <w:sz w:val="21"/>
        </w:rPr>
        <w:t xml:space="preserve">Internal Mechanism: </w:t>
      </w:r>
      <w:r>
        <w:rPr>
          <w:rFonts w:ascii="Calibri" w:hAnsi="Calibri"/>
          <w:color w:val="1C231F"/>
          <w:sz w:val="21"/>
        </w:rPr>
        <w:t>The backend executes ReportLab flowables, compiles the patient data, top predictions, symptoms, and 3-tier treatment tables into a vector PDF document, and streams it back via HTTP.</w:t>
      </w:r>
    </w:p>
    <w:p>
      <w:pPr>
        <w:spacing w:after="80" w:line="276" w:lineRule="auto"/>
      </w:pPr>
      <w:r>
        <w:rPr>
          <w:rFonts w:ascii="Calibri" w:hAnsi="Calibri"/>
          <w:b/>
          <w:color w:val="1C231F"/>
          <w:sz w:val="21"/>
        </w:rPr>
        <w:t xml:space="preserve">Expected Result: </w:t>
      </w:r>
      <w:r>
        <w:rPr>
          <w:rFonts w:ascii="Calibri" w:hAnsi="Calibri"/>
          <w:color w:val="1C231F"/>
          <w:sz w:val="21"/>
        </w:rPr>
        <w:t>A formal diagnostic screening document ready for offline field records or consultation with agricultural extension agents.</w:t>
      </w:r>
    </w:p>
    <w:p>
      <w:pPr>
        <w:keepNext/>
        <w:spacing w:before="200" w:after="120"/>
      </w:pPr>
      <w:r>
        <w:rPr>
          <w:rFonts w:ascii="Calibri" w:hAnsi="Calibri"/>
          <w:b/>
          <w:color w:val="2E8B67"/>
          <w:sz w:val="28"/>
        </w:rPr>
        <w:t>Managing Scan History</w:t>
      </w:r>
    </w:p>
    <w:p>
      <w:pPr>
        <w:spacing w:after="80" w:line="276" w:lineRule="auto"/>
      </w:pPr>
      <w:r>
        <w:rPr>
          <w:rFonts w:ascii="Calibri" w:hAnsi="Calibri"/>
          <w:b/>
          <w:color w:val="1C231F"/>
          <w:sz w:val="21"/>
        </w:rPr>
        <w:t xml:space="preserve">Where Found: </w:t>
      </w:r>
      <w:r>
        <w:rPr>
          <w:rFonts w:ascii="Calibri" w:hAnsi="Calibri"/>
          <w:color w:val="1C231F"/>
          <w:sz w:val="21"/>
        </w:rPr>
        <w:t>/history</w:t>
      </w:r>
    </w:p>
    <w:p>
      <w:pPr>
        <w:spacing w:after="80" w:line="276" w:lineRule="auto"/>
      </w:pPr>
      <w:r>
        <w:rPr>
          <w:rFonts w:ascii="Calibri" w:hAnsi="Calibri"/>
          <w:b/>
          <w:color w:val="1C231F"/>
          <w:sz w:val="21"/>
        </w:rPr>
        <w:t>How to Use:</w:t>
        <w:br/>
      </w:r>
      <w:r>
        <w:rPr>
          <w:rFonts w:ascii="Calibri" w:hAnsi="Calibri"/>
          <w:color w:val="1C231F"/>
          <w:sz w:val="21"/>
        </w:rPr>
        <w:t>1. Click 'Scan History' in the navigation bar.</w:t>
        <w:br/>
        <w:t>2. Filter past scans by selecting a crop from the dropdown (e.g. 'Tomato').</w:t>
        <w:br/>
        <w:t>3. Click on any past scan card to reopen its full diagnostic result.</w:t>
        <w:br/>
        <w:t>4. Click the red trash icon on any card to delete it from the database.</w:t>
      </w:r>
    </w:p>
    <w:p>
      <w:pPr>
        <w:spacing w:after="80" w:line="276" w:lineRule="auto"/>
      </w:pPr>
      <w:r>
        <w:rPr>
          <w:rFonts w:ascii="Calibri" w:hAnsi="Calibri"/>
          <w:b/>
          <w:color w:val="1C231F"/>
          <w:sz w:val="21"/>
        </w:rPr>
        <w:t xml:space="preserve">Internal Mechanism: </w:t>
      </w:r>
      <w:r>
        <w:rPr>
          <w:rFonts w:ascii="Calibri" w:hAnsi="Calibri"/>
          <w:color w:val="1C231F"/>
          <w:sz w:val="21"/>
        </w:rPr>
        <w:t>The client queries GET /api/v1/history. Deleting invokes DELETE /api/v1/history/{id}, removing the record from the SQLite scans table.</w:t>
      </w:r>
    </w:p>
    <w:p>
      <w:pPr>
        <w:spacing w:after="80" w:line="276" w:lineRule="auto"/>
      </w:pPr>
      <w:r>
        <w:rPr>
          <w:rFonts w:ascii="Calibri" w:hAnsi="Calibri"/>
          <w:b/>
          <w:color w:val="1C231F"/>
          <w:sz w:val="21"/>
        </w:rPr>
        <w:t xml:space="preserve">Expected Result: </w:t>
      </w:r>
      <w:r>
        <w:rPr>
          <w:rFonts w:ascii="Calibri" w:hAnsi="Calibri"/>
          <w:color w:val="1C231F"/>
          <w:sz w:val="21"/>
        </w:rPr>
        <w:t>Full audit trail of historical screenings with instant recall and selective deletion.</w:t>
      </w:r>
    </w:p>
    <w:p>
      <w:pPr>
        <w:keepNext/>
        <w:spacing w:before="200" w:after="120"/>
      </w:pPr>
      <w:r>
        <w:rPr>
          <w:rFonts w:ascii="Calibri" w:hAnsi="Calibri"/>
          <w:b/>
          <w:color w:val="2E8B67"/>
          <w:sz w:val="28"/>
        </w:rPr>
        <w:t>Browsing Disease Encyclopedia</w:t>
      </w:r>
    </w:p>
    <w:p>
      <w:pPr>
        <w:spacing w:after="80" w:line="276" w:lineRule="auto"/>
      </w:pPr>
      <w:r>
        <w:rPr>
          <w:rFonts w:ascii="Calibri" w:hAnsi="Calibri"/>
          <w:b/>
          <w:color w:val="1C231F"/>
          <w:sz w:val="21"/>
        </w:rPr>
        <w:t xml:space="preserve">Where Found: </w:t>
      </w:r>
      <w:r>
        <w:rPr>
          <w:rFonts w:ascii="Calibri" w:hAnsi="Calibri"/>
          <w:color w:val="1C231F"/>
          <w:sz w:val="21"/>
        </w:rPr>
        <w:t>/diseases</w:t>
      </w:r>
    </w:p>
    <w:p>
      <w:pPr>
        <w:spacing w:after="80" w:line="276" w:lineRule="auto"/>
      </w:pPr>
      <w:r>
        <w:rPr>
          <w:rFonts w:ascii="Calibri" w:hAnsi="Calibri"/>
          <w:b/>
          <w:color w:val="1C231F"/>
          <w:sz w:val="21"/>
        </w:rPr>
        <w:t>How to Use:</w:t>
        <w:br/>
      </w:r>
      <w:r>
        <w:rPr>
          <w:rFonts w:ascii="Calibri" w:hAnsi="Calibri"/>
          <w:color w:val="1C231F"/>
          <w:sz w:val="21"/>
        </w:rPr>
        <w:t>1. Navigate to 'Diseases (38)' in the navbar.</w:t>
        <w:br/>
        <w:t>2. Use the search bar to find conditions by name, causal agent, or symptom.</w:t>
        <w:br/>
        <w:t>3. Click any crop pill (e.g. 'Apple', 'Tomato', 'Corn') to filter conditions.</w:t>
        <w:br/>
        <w:t>4. Click 'Quick View' to open a modal preview, or click the card title to open the full dedicated article at /diseases/[slug].</w:t>
      </w:r>
    </w:p>
    <w:p>
      <w:pPr>
        <w:spacing w:after="80" w:line="276" w:lineRule="auto"/>
      </w:pPr>
      <w:r>
        <w:rPr>
          <w:rFonts w:ascii="Calibri" w:hAnsi="Calibri"/>
          <w:b/>
          <w:color w:val="1C231F"/>
          <w:sz w:val="21"/>
        </w:rPr>
        <w:t xml:space="preserve">Internal Mechanism: </w:t>
      </w:r>
      <w:r>
        <w:rPr>
          <w:rFonts w:ascii="Calibri" w:hAnsi="Calibri"/>
          <w:color w:val="1C231F"/>
          <w:sz w:val="21"/>
        </w:rPr>
        <w:t>The client queries GET /api/v1/diseases and GET /api/v1/diseases/{slug}, rendering peer-reviewed extension articles.</w:t>
      </w:r>
    </w:p>
    <w:p>
      <w:pPr>
        <w:spacing w:after="80" w:line="276" w:lineRule="auto"/>
      </w:pPr>
      <w:r>
        <w:rPr>
          <w:rFonts w:ascii="Calibri" w:hAnsi="Calibri"/>
          <w:b/>
          <w:color w:val="1C231F"/>
          <w:sz w:val="21"/>
        </w:rPr>
        <w:t xml:space="preserve">Expected Result: </w:t>
      </w:r>
      <w:r>
        <w:rPr>
          <w:rFonts w:ascii="Calibri" w:hAnsi="Calibri"/>
          <w:color w:val="1C231F"/>
          <w:sz w:val="21"/>
        </w:rPr>
        <w:t>Immediate access to institutional agricultural disease knowledge without running an image scan.</w:t>
      </w:r>
    </w:p>
    <w:p>
      <w:pPr>
        <w:keepNext/>
        <w:spacing w:before="280" w:after="120"/>
      </w:pPr>
      <w:r>
        <w:rPr>
          <w:rFonts w:ascii="Calibri" w:hAnsi="Calibri"/>
          <w:b/>
          <w:color w:val="1F694B"/>
          <w:sz w:val="36"/>
        </w:rPr>
        <w:t>36. Current Limitations</w:t>
      </w:r>
    </w:p>
    <w:p>
      <w:pPr>
        <w:spacing w:after="80" w:line="276" w:lineRule="auto"/>
      </w:pPr>
      <w:r>
        <w:rPr>
          <w:rFonts w:ascii="Calibri" w:hAnsi="Calibri"/>
          <w:color w:val="1C231F"/>
          <w:sz w:val="21"/>
        </w:rPr>
        <w:t>The codebase audit identified the following real system boundaries:</w:t>
      </w:r>
    </w:p>
    <w:p>
      <w:pPr>
        <w:pStyle w:val="ListBullet"/>
        <w:spacing w:after="60" w:line="276" w:lineRule="auto"/>
      </w:pPr>
      <w:r>
        <w:rPr>
          <w:rFonts w:ascii="Calibri" w:hAnsi="Calibri"/>
          <w:color w:val="1C231F"/>
          <w:sz w:val="21"/>
        </w:rPr>
        <w:t>Single-Leaf Focus: The model is trained on PlantVillage imagery focused on individual excised leaves on uniform backgrounds. Complex field photos with multiple overlapping leaves or noisy soil backgrounds may yield lower confidence.</w:t>
      </w:r>
    </w:p>
    <w:p>
      <w:pPr>
        <w:pStyle w:val="ListBullet"/>
        <w:spacing w:after="60" w:line="276" w:lineRule="auto"/>
      </w:pPr>
      <w:r>
        <w:rPr>
          <w:rFonts w:ascii="Calibri" w:hAnsi="Calibri"/>
          <w:color w:val="1C231F"/>
          <w:sz w:val="21"/>
        </w:rPr>
        <w:t>38 Condition Ceiling: Classification is bounded to the 38 supported crop-condition classes. Unlisted crops (e.g. wheat, rice, sugarcane) will be mapped to the closest mathematical PlantVillage class with an 'uncertain' confidence rating.</w:t>
      </w:r>
    </w:p>
    <w:p>
      <w:pPr>
        <w:pStyle w:val="ListBullet"/>
        <w:spacing w:after="60" w:line="276" w:lineRule="auto"/>
      </w:pPr>
      <w:r>
        <w:rPr>
          <w:rFonts w:ascii="Calibri" w:hAnsi="Calibri"/>
          <w:color w:val="1C231F"/>
          <w:sz w:val="21"/>
        </w:rPr>
        <w:t>No User Authentication: All scan history is shared publicly across all visitors to the server instance. There are no private multi-tenant accounts.</w:t>
      </w:r>
    </w:p>
    <w:p>
      <w:pPr>
        <w:pStyle w:val="ListBullet"/>
        <w:spacing w:after="60" w:line="276" w:lineRule="auto"/>
      </w:pPr>
      <w:r>
        <w:rPr>
          <w:rFonts w:ascii="Calibri" w:hAnsi="Calibri"/>
          <w:color w:val="1C231F"/>
          <w:sz w:val="21"/>
        </w:rPr>
        <w:t>Static Extension Knowledge: Knowledge base content is relational and seeded on startup. While verified, updates require database updates rather than live web scraping.</w:t>
      </w:r>
    </w:p>
    <w:p>
      <w:pPr>
        <w:pStyle w:val="ListBullet"/>
        <w:spacing w:after="60" w:line="276" w:lineRule="auto"/>
      </w:pPr>
      <w:r>
        <w:rPr>
          <w:rFonts w:ascii="Calibri" w:hAnsi="Calibri"/>
          <w:color w:val="1C231F"/>
          <w:sz w:val="21"/>
        </w:rPr>
        <w:t>No Live Weather Integration: Environmental disease risk cannot be correlated with microclimate telemetry.</w:t>
      </w:r>
    </w:p>
    <w:p>
      <w:pPr>
        <w:keepNext/>
        <w:spacing w:before="280" w:after="120"/>
      </w:pPr>
      <w:r>
        <w:rPr>
          <w:rFonts w:ascii="Calibri" w:hAnsi="Calibri"/>
          <w:b/>
          <w:color w:val="1F694B"/>
          <w:sz w:val="36"/>
        </w:rPr>
        <w:t>37. Planned / Future Features — Not Currently Implemented</w:t>
      </w:r>
    </w:p>
    <w:tbl>
      <w:tblPr>
        <w:tblW w:type="auto" w:w="0"/>
        <w:jc w:val="center"/>
        <w:tblLook w:firstColumn="1" w:firstRow="1" w:lastColumn="0" w:lastRow="0" w:noHBand="0" w:noVBand="1" w:val="04A0"/>
      </w:tblPr>
      <w:tblGrid>
        <w:gridCol w:w="9360"/>
      </w:tblGrid>
      <w:tr>
        <w:tc>
          <w:tcPr>
            <w:tcW w:type="dxa" w:w="9360"/>
            <w:shd w:fill="E7F0EA"/>
            <w:tcMar>
              <w:top w:w="140" w:type="dxa"/>
              <w:bottom w:w="140" w:type="dxa"/>
              <w:left w:w="200" w:type="dxa"/>
              <w:right w:w="200" w:type="dxa"/>
            </w:tcMar>
            <w:tcBorders>
              <w:left w:val="single" w:sz="24" w:space="0" w:color="1F694B"/>
              <w:top w:val="none"/>
              <w:right w:val="none"/>
              <w:bottom w:val="none"/>
            </w:tcBorders>
          </w:tcPr>
          <w:p>
            <w:pPr>
              <w:spacing w:after="40"/>
            </w:pPr>
            <w:r>
              <w:rPr>
                <w:rFonts w:ascii="Calibri" w:hAnsi="Calibri"/>
                <w:b/>
                <w:color w:val="1F694B"/>
                <w:sz w:val="20"/>
              </w:rPr>
              <w:t xml:space="preserve">[FUTURE ROADMAP] </w:t>
            </w:r>
            <w:r>
              <w:rPr>
                <w:rFonts w:ascii="Calibri" w:hAnsi="Calibri"/>
                <w:color w:val="1C231F"/>
                <w:sz w:val="19"/>
              </w:rPr>
              <w:t>PLANNED / FUTURE — NOT CURRENTLY IMPLEMENTED. The items below represent planned roadmap enhancements and are NOT present in the current codebase.</w:t>
            </w:r>
          </w:p>
        </w:tc>
      </w:tr>
    </w:tbl>
    <w:p>
      <w:pPr>
        <w:spacing w:after="80"/>
      </w:pPr>
    </w:p>
    <w:p>
      <w:pPr>
        <w:pStyle w:val="ListBullet"/>
        <w:spacing w:after="60" w:line="276" w:lineRule="auto"/>
      </w:pPr>
      <w:r>
        <w:rPr>
          <w:rFonts w:ascii="Calibri" w:hAnsi="Calibri"/>
          <w:color w:val="1C231F"/>
          <w:sz w:val="21"/>
        </w:rPr>
        <w:t>Multi-Tenant Farmer Authentication: Role-based user accounts with JWT authentication, farm location profiles, and private scan histories.</w:t>
      </w:r>
    </w:p>
    <w:p>
      <w:pPr>
        <w:pStyle w:val="ListBullet"/>
        <w:spacing w:after="60" w:line="276" w:lineRule="auto"/>
      </w:pPr>
      <w:r>
        <w:rPr>
          <w:rFonts w:ascii="Calibri" w:hAnsi="Calibri"/>
          <w:color w:val="1C231F"/>
          <w:sz w:val="21"/>
        </w:rPr>
        <w:t>Real-Time Weather Microclimate Risk: Integration with weather APIs (OpenWeatherMap) to calculate real-time fungal sporulation and late blight infection indices.</w:t>
      </w:r>
    </w:p>
    <w:p>
      <w:pPr>
        <w:pStyle w:val="ListBullet"/>
        <w:spacing w:after="60" w:line="276" w:lineRule="auto"/>
      </w:pPr>
      <w:r>
        <w:rPr>
          <w:rFonts w:ascii="Calibri" w:hAnsi="Calibri"/>
          <w:color w:val="1C231F"/>
          <w:sz w:val="21"/>
        </w:rPr>
        <w:t>Nearby Extension &amp; Clinic Geolocation: Interactive GPS map locator helping farmers find certified agronomists and local agricultural extension offices.</w:t>
      </w:r>
    </w:p>
    <w:p>
      <w:pPr>
        <w:pStyle w:val="ListBullet"/>
        <w:spacing w:after="60" w:line="276" w:lineRule="auto"/>
      </w:pPr>
      <w:r>
        <w:rPr>
          <w:rFonts w:ascii="Calibri" w:hAnsi="Calibri"/>
          <w:color w:val="1C231F"/>
          <w:sz w:val="21"/>
        </w:rPr>
        <w:t>Mobile PWA &amp; Offline Edge Inference: Progressive Web App with ONNX Runtime Web execution for offline field diagnosis without internet connectivity.</w:t>
      </w:r>
    </w:p>
    <w:p>
      <w:pPr>
        <w:pStyle w:val="ListBullet"/>
        <w:spacing w:after="60" w:line="276" w:lineRule="auto"/>
      </w:pPr>
      <w:r>
        <w:rPr>
          <w:rFonts w:ascii="Calibri" w:hAnsi="Calibri"/>
          <w:color w:val="1C231F"/>
          <w:sz w:val="21"/>
        </w:rPr>
        <w:t>Expanded Crop Taxonomy: Extension to major cereal grains (rice, wheat, barley) and tropical cash crops (coffee, tea, cotton).</w:t>
      </w:r>
    </w:p>
    <w:p>
      <w:pPr>
        <w:keepNext/>
        <w:spacing w:before="280" w:after="120"/>
      </w:pPr>
      <w:r>
        <w:rPr>
          <w:rFonts w:ascii="Calibri" w:hAnsi="Calibri"/>
          <w:b/>
          <w:color w:val="1F694B"/>
          <w:sz w:val="36"/>
        </w:rPr>
        <w:t>Documentation Verification</w:t>
      </w:r>
    </w:p>
    <w:p>
      <w:pPr>
        <w:spacing w:after="80" w:line="276" w:lineRule="auto"/>
      </w:pPr>
      <w:r>
        <w:rPr>
          <w:rFonts w:ascii="Calibri" w:hAnsi="Calibri"/>
          <w:color w:val="1C231F"/>
          <w:sz w:val="21"/>
        </w:rPr>
        <w:t>The undersigned AI Assistant certifies that the preceding technical documentation is based on a rigorous, line-by-line audit of the AgroAI repository:</w:t>
      </w:r>
    </w:p>
    <w:tbl>
      <w:tblPr>
        <w:tblW w:type="auto" w:w="0"/>
        <w:jc w:val="center"/>
        <w:tblLook w:firstColumn="1" w:firstRow="1" w:lastColumn="0" w:lastRow="0" w:noHBand="0" w:noVBand="1" w:val="04A0"/>
      </w:tblPr>
      <w:tblGrid>
        <w:gridCol w:w="3120"/>
        <w:gridCol w:w="3120"/>
        <w:gridCol w:w="3120"/>
      </w:tblGrid>
      <w:tr>
        <w:trPr>
          <w:cantSplit/>
        </w:trPr>
        <w:tc>
          <w:tcPr>
            <w:tcW w:type="dxa" w:w="3168"/>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Audit Subsystem</w:t>
            </w:r>
          </w:p>
        </w:tc>
        <w:tc>
          <w:tcPr>
            <w:tcW w:type="dxa" w:w="1728"/>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Verified Status</w:t>
            </w:r>
          </w:p>
        </w:tc>
        <w:tc>
          <w:tcPr>
            <w:tcW w:type="dxa" w:w="4752"/>
            <w:shd w:fill="1F694B"/>
            <w:tcMar>
              <w:top w:w="120" w:type="dxa"/>
              <w:bottom w:w="120" w:type="dxa"/>
              <w:left w:w="140" w:type="dxa"/>
              <w:right w:w="14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b/>
                <w:color w:val="FFFFFF"/>
                <w:sz w:val="19"/>
              </w:rPr>
              <w:t>Scope of Inspection</w:t>
            </w:r>
          </w:p>
        </w:tc>
      </w:tr>
      <w:tr>
        <w:trPr>
          <w:cantSplit/>
        </w:trPr>
        <w:tc>
          <w:tcPr>
            <w:tcW w:type="dxa" w:w="316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Codebase Audited</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475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All directories: backend/, frontend/, Models/ inspected</w:t>
            </w:r>
          </w:p>
        </w:tc>
      </w:tr>
      <w:tr>
        <w:trPr>
          <w:cantSplit/>
        </w:trPr>
        <w:tc>
          <w:tcPr>
            <w:tcW w:type="dxa" w:w="316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Frontend Audited</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475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All 7 routes, 12 components, and API client verified</w:t>
            </w:r>
          </w:p>
        </w:tc>
      </w:tr>
      <w:tr>
        <w:trPr>
          <w:cantSplit/>
        </w:trPr>
        <w:tc>
          <w:tcPr>
            <w:tcW w:type="dxa" w:w="316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Backend Audited</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475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FastAPI routes, middleware, lifespan, and services verified</w:t>
            </w:r>
          </w:p>
        </w:tc>
      </w:tr>
      <w:tr>
        <w:trPr>
          <w:cantSplit/>
        </w:trPr>
        <w:tc>
          <w:tcPr>
            <w:tcW w:type="dxa" w:w="316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Database Audited</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475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SQLAlchemy schemas, seed data, and SQLite tables verified</w:t>
            </w:r>
          </w:p>
        </w:tc>
      </w:tr>
      <w:tr>
        <w:trPr>
          <w:cantSplit/>
        </w:trPr>
        <w:tc>
          <w:tcPr>
            <w:tcW w:type="dxa" w:w="316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ML Integration Audited</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475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EfficientNetV2-S weights, metadata contract, and timm model verified</w:t>
            </w:r>
          </w:p>
        </w:tc>
      </w:tr>
      <w:tr>
        <w:trPr>
          <w:cantSplit/>
        </w:trPr>
        <w:tc>
          <w:tcPr>
            <w:tcW w:type="dxa" w:w="316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Grad-CAM Audited</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475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Forward/backward hooks, Jet colormap, and streaming routes verified</w:t>
            </w:r>
          </w:p>
        </w:tc>
      </w:tr>
      <w:tr>
        <w:trPr>
          <w:cantSplit/>
        </w:trPr>
        <w:tc>
          <w:tcPr>
            <w:tcW w:type="dxa" w:w="316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AI Integration Audited</w:t>
            </w:r>
          </w:p>
        </w:tc>
        <w:tc>
          <w:tcPr>
            <w:tcW w:type="dxa" w:w="1728"/>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4752"/>
            <w:shd w:fill="FFFFFF"/>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Zero GenAI stance confirmed via /health and system prompts</w:t>
            </w:r>
          </w:p>
        </w:tc>
      </w:tr>
      <w:tr>
        <w:trPr>
          <w:cantSplit/>
        </w:trPr>
        <w:tc>
          <w:tcPr>
            <w:tcW w:type="dxa" w:w="316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External APIs Audited</w:t>
            </w:r>
          </w:p>
        </w:tc>
        <w:tc>
          <w:tcPr>
            <w:tcW w:type="dxa" w:w="1728"/>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YES</w:t>
            </w:r>
          </w:p>
        </w:tc>
        <w:tc>
          <w:tcPr>
            <w:tcW w:type="dxa" w:w="4752"/>
            <w:shd w:fill="F7F5EE"/>
            <w:tcMar>
              <w:top w:w="80" w:type="dxa"/>
              <w:bottom w:w="80" w:type="dxa"/>
              <w:left w:w="120" w:type="dxa"/>
              <w:right w:w="120" w:type="dxa"/>
            </w:tcMar>
            <w:tcBorders>
              <w:top w:val="single" w:sz="4" w:space="0" w:color="D9DDD9"/>
              <w:left w:val="single" w:sz="4" w:space="0" w:color="D9DDD9"/>
              <w:bottom w:val="single" w:sz="4" w:space="0" w:color="D9DDD9"/>
              <w:right w:val="single" w:sz="4" w:space="0" w:color="D9DDD9"/>
            </w:tcBorders>
          </w:tcPr>
          <w:p>
            <w:pPr>
              <w:jc w:val="left"/>
            </w:pPr>
            <w:r>
              <w:rPr>
                <w:rFonts w:ascii="Calibri" w:hAnsi="Calibri"/>
                <w:color w:val="1C231F"/>
                <w:sz w:val="17"/>
              </w:rPr>
              <w:t>Absence of weather, maps, or third-party auth APIs confirmed</w:t>
            </w:r>
          </w:p>
        </w:tc>
      </w:tr>
    </w:tbl>
    <w:p>
      <w:pPr>
        <w:keepNext/>
        <w:spacing w:before="280" w:after="120"/>
      </w:pPr>
      <w:r>
        <w:rPr>
          <w:rFonts w:ascii="Calibri" w:hAnsi="Calibri"/>
          <w:b/>
          <w:color w:val="1F694B"/>
          <w:sz w:val="36"/>
        </w:rPr>
        <w:t>Current Implemented Features Summary</w:t>
      </w:r>
    </w:p>
    <w:p>
      <w:pPr>
        <w:spacing w:after="80" w:line="276" w:lineRule="auto"/>
      </w:pPr>
      <w:r>
        <w:rPr>
          <w:rFonts w:ascii="Calibri" w:hAnsi="Calibri"/>
          <w:color w:val="1C231F"/>
          <w:sz w:val="21"/>
        </w:rPr>
        <w:t>As of October 17, 2026, the AgroAI website provides the following fully operational capabilities:</w:t>
      </w:r>
    </w:p>
    <w:p>
      <w:pPr>
        <w:pStyle w:val="ListBullet"/>
        <w:spacing w:after="60" w:line="276" w:lineRule="auto"/>
      </w:pPr>
      <w:r>
        <w:rPr>
          <w:rFonts w:ascii="Calibri" w:hAnsi="Calibri"/>
          <w:color w:val="1C231F"/>
          <w:sz w:val="21"/>
        </w:rPr>
        <w:t>Deep Convolutional Vision Inference across 38 crop-disease conditions using EfficientNetV2-S at 260x260 resolution.</w:t>
      </w:r>
    </w:p>
    <w:p>
      <w:pPr>
        <w:pStyle w:val="ListBullet"/>
        <w:spacing w:after="60" w:line="276" w:lineRule="auto"/>
      </w:pPr>
      <w:r>
        <w:rPr>
          <w:rFonts w:ascii="Calibri" w:hAnsi="Calibri"/>
          <w:color w:val="1C231F"/>
          <w:sz w:val="21"/>
        </w:rPr>
        <w:t>First-Class Explainable AI with an interactive 4-view Grad-CAM visualizer (Side-by-Side, Overlay with opacity slider, Raw Heatmap, and Original).</w:t>
      </w:r>
    </w:p>
    <w:p>
      <w:pPr>
        <w:pStyle w:val="ListBullet"/>
        <w:spacing w:after="60" w:line="276" w:lineRule="auto"/>
      </w:pPr>
      <w:r>
        <w:rPr>
          <w:rFonts w:ascii="Calibri" w:hAnsi="Calibri"/>
          <w:color w:val="1C231F"/>
          <w:sz w:val="21"/>
        </w:rPr>
        <w:t>Verified Agricultural Knowledge Base delivering structured symptoms, prevention, and prioritized 3-tier IPM treatments (Cultural, Biological, Chemical).</w:t>
      </w:r>
    </w:p>
    <w:p>
      <w:pPr>
        <w:pStyle w:val="ListBullet"/>
        <w:spacing w:after="60" w:line="276" w:lineRule="auto"/>
      </w:pPr>
      <w:r>
        <w:rPr>
          <w:rFonts w:ascii="Calibri" w:hAnsi="Calibri"/>
          <w:color w:val="1C231F"/>
          <w:sz w:val="21"/>
        </w:rPr>
        <w:t>Formal Diagnostic PDF Report Generation streaming vector-styled screening summaries via ReportLab.</w:t>
      </w:r>
    </w:p>
    <w:p>
      <w:pPr>
        <w:pStyle w:val="ListBullet"/>
        <w:spacing w:after="60" w:line="276" w:lineRule="auto"/>
      </w:pPr>
      <w:r>
        <w:rPr>
          <w:rFonts w:ascii="Calibri" w:hAnsi="Calibri"/>
          <w:color w:val="1C231F"/>
          <w:sz w:val="21"/>
        </w:rPr>
        <w:t>Scan History Management with persistent SQLite storage, crop filtering, past scan reopening, and deletion controls.</w:t>
      </w:r>
    </w:p>
    <w:p>
      <w:pPr>
        <w:pStyle w:val="ListBullet"/>
        <w:spacing w:after="60" w:line="276" w:lineRule="auto"/>
      </w:pPr>
      <w:r>
        <w:rPr>
          <w:rFonts w:ascii="Calibri" w:hAnsi="Calibri"/>
          <w:color w:val="1C231F"/>
          <w:sz w:val="21"/>
        </w:rPr>
        <w:t>38-Class Plant Disease Encyclopedia with full-text search, 14-crop filtering, and dedicated condition reference pages.</w:t>
      </w:r>
    </w:p>
    <w:p>
      <w:pPr>
        <w:pStyle w:val="ListBullet"/>
        <w:spacing w:after="60" w:line="276" w:lineRule="auto"/>
      </w:pPr>
      <w:r>
        <w:rPr>
          <w:rFonts w:ascii="Calibri" w:hAnsi="Calibri"/>
          <w:color w:val="1C231F"/>
          <w:sz w:val="21"/>
        </w:rPr>
        <w:t>Model Transparency Page exposing deployment contracts, target layers, ImageNet normalization, and evaluation benchmark metrics.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56F"/>
        <w:sz w:val="18"/>
      </w:rPr>
      <w:t xml:space="preserve">AgroAI — Current Website Features &amp; Functional Specification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B756F"/>
        <w:sz w:val="17"/>
      </w:rPr>
      <w:t>AgroAI Technical Documentation • Model v2.0 (EfficientNetV2-S + Grad-CAM)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