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12 – Release Readiness &amp; Master Audit Workflow</w:t>
      </w:r>
    </w:p>
    <w:p>
      <w:r>
        <w:t>Objective: Provide the end-to-end operational workflow for executing audits, making release decisions, and ensuring every recommendation is backed by evidence.</w:t>
      </w:r>
    </w:p>
    <w:p>
      <w:pPr>
        <w:pStyle w:val="Heading2"/>
      </w:pPr>
      <w:r>
        <w:t>Release Philosophy</w:t>
      </w:r>
    </w:p>
    <w:p>
      <w:pPr>
        <w:pStyle w:val="ListBullet"/>
      </w:pPr>
      <w:r>
        <w:t>Release only when evidence supports confidence.</w:t>
      </w:r>
    </w:p>
    <w:p>
      <w:pPr>
        <w:pStyle w:val="ListBullet"/>
      </w:pPr>
      <w:r>
        <w:t>Treat unresolved Critical issues as release blockers unless explicitly accepted.</w:t>
      </w:r>
    </w:p>
    <w:p>
      <w:pPr>
        <w:pStyle w:val="ListBullet"/>
      </w:pPr>
      <w:r>
        <w:t>Document residual risk rather than hiding uncertainty.</w:t>
      </w:r>
    </w:p>
    <w:p>
      <w:pPr>
        <w:pStyle w:val="ListBullet"/>
      </w:pPr>
      <w:r>
        <w:t>Optimize for product quality over release speed.</w:t>
      </w:r>
    </w:p>
    <w:p>
      <w:r>
        <w:t>Record deviations, assumptions, and rationale for any exceptions made during the audit process.</w:t>
      </w:r>
    </w:p>
    <w:p>
      <w:pPr>
        <w:pStyle w:val="Heading2"/>
      </w:pPr>
      <w:r>
        <w:t>Master Audit Workflow</w:t>
      </w:r>
    </w:p>
    <w:p>
      <w:pPr>
        <w:pStyle w:val="ListBullet"/>
      </w:pPr>
      <w:r>
        <w:t>1. Capability discovery</w:t>
      </w:r>
    </w:p>
    <w:p>
      <w:pPr>
        <w:pStyle w:val="ListBullet"/>
      </w:pPr>
      <w:r>
        <w:t>2. Risk assessment</w:t>
      </w:r>
    </w:p>
    <w:p>
      <w:pPr>
        <w:pStyle w:val="ListBullet"/>
      </w:pPr>
      <w:r>
        <w:t>3. Test planning</w:t>
      </w:r>
    </w:p>
    <w:p>
      <w:pPr>
        <w:pStyle w:val="ListBullet"/>
      </w:pPr>
      <w:r>
        <w:t>4. Delegate bounded work to Sonnet 5 and Haiku</w:t>
      </w:r>
    </w:p>
    <w:p>
      <w:pPr>
        <w:pStyle w:val="ListBullet"/>
      </w:pPr>
      <w:r>
        <w:t>5. Review evidence</w:t>
      </w:r>
    </w:p>
    <w:p>
      <w:pPr>
        <w:pStyle w:val="ListBullet"/>
      </w:pPr>
      <w:r>
        <w:t>6. Reproduce important findings</w:t>
      </w:r>
    </w:p>
    <w:p>
      <w:pPr>
        <w:pStyle w:val="ListBullet"/>
      </w:pPr>
      <w:r>
        <w:t>7. Validate fixes</w:t>
      </w:r>
    </w:p>
    <w:p>
      <w:pPr>
        <w:pStyle w:val="ListBullet"/>
      </w:pPr>
      <w:r>
        <w:t>8. Regression testing</w:t>
      </w:r>
    </w:p>
    <w:p>
      <w:pPr>
        <w:pStyle w:val="ListBullet"/>
      </w:pPr>
      <w:r>
        <w:t>9. Executive review</w:t>
      </w:r>
    </w:p>
    <w:p>
      <w:pPr>
        <w:pStyle w:val="ListBullet"/>
      </w:pPr>
      <w:r>
        <w:t>10. Release decision</w:t>
      </w:r>
    </w:p>
    <w:p>
      <w:r>
        <w:t>Record deviations, assumptions, and rationale for any exceptions made during the audit process.</w:t>
      </w:r>
    </w:p>
    <w:p>
      <w:pPr>
        <w:pStyle w:val="Heading2"/>
      </w:pPr>
      <w:r>
        <w:t>Subagent Governance</w:t>
      </w:r>
    </w:p>
    <w:p>
      <w:pPr>
        <w:pStyle w:val="ListBullet"/>
      </w:pPr>
      <w:r>
        <w:t>Opus 5 owns planning, architecture, prioritization and final judgement.</w:t>
      </w:r>
    </w:p>
    <w:p>
      <w:pPr>
        <w:pStyle w:val="ListBullet"/>
      </w:pPr>
      <w:r>
        <w:t>Sonnet 5 executes implementation-oriented testing and verification.</w:t>
      </w:r>
    </w:p>
    <w:p>
      <w:pPr>
        <w:pStyle w:val="ListBullet"/>
      </w:pPr>
      <w:r>
        <w:t>Haiku performs inventories, repetitive verification and evidence organization.</w:t>
      </w:r>
    </w:p>
    <w:p>
      <w:pPr>
        <w:pStyle w:val="ListBullet"/>
      </w:pPr>
      <w:r>
        <w:t>Every subagent output must be independently reviewed before acceptance.</w:t>
      </w:r>
    </w:p>
    <w:p>
      <w:r>
        <w:t>Record deviations, assumptions, and rationale for any exceptions made during the audit process.</w:t>
      </w:r>
    </w:p>
    <w:p>
      <w:pPr>
        <w:pStyle w:val="Heading2"/>
      </w:pPr>
      <w:r>
        <w:t>Release Gates</w:t>
      </w:r>
    </w:p>
    <w:p>
      <w:pPr>
        <w:pStyle w:val="ListBullet"/>
      </w:pPr>
      <w:r>
        <w:t>No unresolved Critical defects.</w:t>
      </w:r>
    </w:p>
    <w:p>
      <w:pPr>
        <w:pStyle w:val="ListBullet"/>
      </w:pPr>
      <w:r>
        <w:t>High-severity issues resolved or formally accepted.</w:t>
      </w:r>
    </w:p>
    <w:p>
      <w:pPr>
        <w:pStyle w:val="ListBullet"/>
      </w:pPr>
      <w:r>
        <w:t>All P0 workflows verified.</w:t>
      </w:r>
    </w:p>
    <w:p>
      <w:pPr>
        <w:pStyle w:val="ListBullet"/>
      </w:pPr>
      <w:r>
        <w:t>Enterprise features verified.</w:t>
      </w:r>
    </w:p>
    <w:p>
      <w:pPr>
        <w:pStyle w:val="ListBullet"/>
      </w:pPr>
      <w:r>
        <w:t>Capability matrix complete.</w:t>
      </w:r>
    </w:p>
    <w:p>
      <w:pPr>
        <w:pStyle w:val="ListBullet"/>
      </w:pPr>
      <w:r>
        <w:t>Evidence index complete.</w:t>
      </w:r>
    </w:p>
    <w:p>
      <w:pPr>
        <w:pStyle w:val="ListBullet"/>
      </w:pPr>
      <w:r>
        <w:t>Regression suite completed.</w:t>
      </w:r>
    </w:p>
    <w:p>
      <w:pPr>
        <w:pStyle w:val="ListBullet"/>
      </w:pPr>
      <w:r>
        <w:t>Security review completed.</w:t>
      </w:r>
    </w:p>
    <w:p>
      <w:r>
        <w:t>Record deviations, assumptions, and rationale for any exceptions made during the audit process.</w:t>
      </w:r>
    </w:p>
    <w:p>
      <w:pPr>
        <w:pStyle w:val="Heading2"/>
      </w:pPr>
      <w:r>
        <w:t>Risk Matrix</w:t>
      </w:r>
    </w:p>
    <w:p>
      <w:pPr>
        <w:pStyle w:val="ListBullet"/>
      </w:pPr>
      <w:r>
        <w:t>Critical – Release blocker.</w:t>
      </w:r>
    </w:p>
    <w:p>
      <w:pPr>
        <w:pStyle w:val="ListBullet"/>
      </w:pPr>
      <w:r>
        <w:t>High – Significant customer impact.</w:t>
      </w:r>
    </w:p>
    <w:p>
      <w:pPr>
        <w:pStyle w:val="ListBullet"/>
      </w:pPr>
      <w:r>
        <w:t>Medium – Functional issue with workaround.</w:t>
      </w:r>
    </w:p>
    <w:p>
      <w:pPr>
        <w:pStyle w:val="ListBullet"/>
      </w:pPr>
      <w:r>
        <w:t>Low – Cosmetic or minor usability issue.</w:t>
      </w:r>
    </w:p>
    <w:p>
      <w:r>
        <w:t>Record deviations, assumptions, and rationale for any exceptions made during the audit process.</w:t>
      </w:r>
    </w:p>
    <w:p>
      <w:pPr>
        <w:pStyle w:val="Heading2"/>
      </w:pPr>
      <w:r>
        <w:t>Regression Strategy</w:t>
      </w:r>
    </w:p>
    <w:p>
      <w:pPr>
        <w:pStyle w:val="ListBullet"/>
      </w:pPr>
      <w:r>
        <w:t>Reproduce original issue.</w:t>
      </w:r>
    </w:p>
    <w:p>
      <w:pPr>
        <w:pStyle w:val="ListBullet"/>
      </w:pPr>
      <w:r>
        <w:t>Verify the fix.</w:t>
      </w:r>
    </w:p>
    <w:p>
      <w:pPr>
        <w:pStyle w:val="ListBullet"/>
      </w:pPr>
      <w:r>
        <w:t>Run targeted regression tests.</w:t>
      </w:r>
    </w:p>
    <w:p>
      <w:pPr>
        <w:pStyle w:val="ListBullet"/>
      </w:pPr>
      <w:r>
        <w:t>Run affected integration workflows.</w:t>
      </w:r>
    </w:p>
    <w:p>
      <w:pPr>
        <w:pStyle w:val="ListBullet"/>
      </w:pPr>
      <w:r>
        <w:t>Update evidence and audit ledger.</w:t>
      </w:r>
    </w:p>
    <w:p>
      <w:r>
        <w:t>Record deviations, assumptions, and rationale for any exceptions made during the audit process.</w:t>
      </w:r>
    </w:p>
    <w:p>
      <w:pPr>
        <w:pStyle w:val="Heading2"/>
      </w:pPr>
      <w:r>
        <w:t>Evidence Standards</w:t>
      </w:r>
    </w:p>
    <w:p>
      <w:pPr>
        <w:pStyle w:val="ListBullet"/>
      </w:pPr>
      <w:r>
        <w:t>Every major conclusion links to commands, payloads, logs, screenshots or recordings.</w:t>
      </w:r>
    </w:p>
    <w:p>
      <w:pPr>
        <w:pStyle w:val="ListBullet"/>
      </w:pPr>
      <w:r>
        <w:t>Keep an evidence index for traceability.</w:t>
      </w:r>
    </w:p>
    <w:p>
      <w:pPr>
        <w:pStyle w:val="ListBullet"/>
      </w:pPr>
      <w:r>
        <w:t>Mark unsupported conclusions as hypotheses.</w:t>
      </w:r>
    </w:p>
    <w:p>
      <w:r>
        <w:t>Record deviations, assumptions, and rationale for any exceptions made during the audit process.</w:t>
      </w:r>
    </w:p>
    <w:p>
      <w:pPr>
        <w:pStyle w:val="Heading2"/>
      </w:pPr>
      <w:r>
        <w:t>Executive Summary Template</w:t>
      </w:r>
    </w:p>
    <w:p>
      <w:pPr>
        <w:pStyle w:val="ListBullet"/>
      </w:pPr>
      <w:r>
        <w:t>Overall readiness score.</w:t>
      </w:r>
    </w:p>
    <w:p>
      <w:pPr>
        <w:pStyle w:val="ListBullet"/>
      </w:pPr>
      <w:r>
        <w:t>Verified capabilities.</w:t>
      </w:r>
    </w:p>
    <w:p>
      <w:pPr>
        <w:pStyle w:val="ListBullet"/>
      </w:pPr>
      <w:r>
        <w:t>Outstanding risks.</w:t>
      </w:r>
    </w:p>
    <w:p>
      <w:pPr>
        <w:pStyle w:val="ListBullet"/>
      </w:pPr>
      <w:r>
        <w:t>Critical findings.</w:t>
      </w:r>
    </w:p>
    <w:p>
      <w:pPr>
        <w:pStyle w:val="ListBullet"/>
      </w:pPr>
      <w:r>
        <w:t>High-priority improvements.</w:t>
      </w:r>
    </w:p>
    <w:p>
      <w:pPr>
        <w:pStyle w:val="ListBullet"/>
      </w:pPr>
      <w:r>
        <w:t>Release recommendation.</w:t>
      </w:r>
    </w:p>
    <w:p>
      <w:r>
        <w:t>Record deviations, assumptions, and rationale for any exceptions made during the audit process.</w:t>
      </w:r>
    </w:p>
    <w:p>
      <w:pPr>
        <w:pStyle w:val="Heading2"/>
      </w:pPr>
      <w:r>
        <w:t>Final Deliverables</w:t>
      </w:r>
    </w:p>
    <w:p>
      <w:pPr>
        <w:pStyle w:val="ListBullet"/>
      </w:pPr>
      <w:r>
        <w:t>Capability matrix.</w:t>
      </w:r>
    </w:p>
    <w:p>
      <w:pPr>
        <w:pStyle w:val="ListBullet"/>
      </w:pPr>
      <w:r>
        <w:t>Audit ledger.</w:t>
      </w:r>
    </w:p>
    <w:p>
      <w:pPr>
        <w:pStyle w:val="ListBullet"/>
      </w:pPr>
      <w:r>
        <w:t>Evidence index.</w:t>
      </w:r>
    </w:p>
    <w:p>
      <w:pPr>
        <w:pStyle w:val="ListBullet"/>
      </w:pPr>
      <w:r>
        <w:t>Defect register.</w:t>
      </w:r>
    </w:p>
    <w:p>
      <w:pPr>
        <w:pStyle w:val="ListBullet"/>
      </w:pPr>
      <w:r>
        <w:t>Security report.</w:t>
      </w:r>
    </w:p>
    <w:p>
      <w:pPr>
        <w:pStyle w:val="ListBullet"/>
      </w:pPr>
      <w:r>
        <w:t>UX report.</w:t>
      </w:r>
    </w:p>
    <w:p>
      <w:pPr>
        <w:pStyle w:val="ListBullet"/>
      </w:pPr>
      <w:r>
        <w:t>Performance report.</w:t>
      </w:r>
    </w:p>
    <w:p>
      <w:pPr>
        <w:pStyle w:val="ListBullet"/>
      </w:pPr>
      <w:r>
        <w:t>Commercial readiness report.</w:t>
      </w:r>
    </w:p>
    <w:p>
      <w:pPr>
        <w:pStyle w:val="ListBullet"/>
      </w:pPr>
      <w:r>
        <w:t>Release recommendation.</w:t>
      </w:r>
    </w:p>
    <w:p>
      <w:r>
        <w:t>Record deviations, assumptions, and rationale for any exceptions made during the audit process.</w:t>
      </w:r>
    </w:p>
    <w:p>
      <w:pPr>
        <w:pStyle w:val="Heading2"/>
      </w:pPr>
      <w:r>
        <w:t>Go / No-Go Decision</w:t>
      </w:r>
    </w:p>
    <w:p>
      <w:pPr>
        <w:pStyle w:val="ListBullet"/>
      </w:pPr>
      <w:r>
        <w:t>READY</w:t>
      </w:r>
    </w:p>
    <w:p>
      <w:pPr>
        <w:pStyle w:val="ListBullet"/>
      </w:pPr>
      <w:r>
        <w:t>READY WITH CONDITIONS</w:t>
      </w:r>
    </w:p>
    <w:p>
      <w:pPr>
        <w:pStyle w:val="ListBullet"/>
      </w:pPr>
      <w:r>
        <w:t>NOT READY</w:t>
      </w:r>
    </w:p>
    <w:p>
      <w:pPr>
        <w:pStyle w:val="ListBullet"/>
      </w:pPr>
      <w:r>
        <w:t>List blockers, residual risks, assumptions and required follow-up actions.</w:t>
      </w:r>
    </w:p>
    <w:p>
      <w:r>
        <w:t>Record deviations, assumptions, and rationale for any exceptions made during the audit process.</w:t>
      </w:r>
    </w:p>
    <w:p>
      <w:pPr>
        <w:pStyle w:val="Heading2"/>
      </w:pPr>
      <w:r>
        <w:t>Continuous Improvement</w:t>
      </w:r>
    </w:p>
    <w:p>
      <w:pPr>
        <w:pStyle w:val="ListBullet"/>
      </w:pPr>
      <w:r>
        <w:t>Capture lessons learned.</w:t>
      </w:r>
    </w:p>
    <w:p>
      <w:pPr>
        <w:pStyle w:val="ListBullet"/>
      </w:pPr>
      <w:r>
        <w:t>Improve automated coverage.</w:t>
      </w:r>
    </w:p>
    <w:p>
      <w:pPr>
        <w:pStyle w:val="ListBullet"/>
      </w:pPr>
      <w:r>
        <w:t>Retire obsolete tests.</w:t>
      </w:r>
    </w:p>
    <w:p>
      <w:pPr>
        <w:pStyle w:val="ListBullet"/>
      </w:pPr>
      <w:r>
        <w:t>Update this handbook after significant product or process changes.</w:t>
      </w:r>
    </w:p>
    <w:p>
      <w:r>
        <w:t>Record deviations, assumptions, and rationale for any exceptions made during the audit process.</w:t>
      </w:r>
    </w:p>
    <w:p>
      <w:pPr>
        <w:pStyle w:val="Heading2"/>
      </w:pPr>
      <w:r>
        <w:t>Final Checklist</w:t>
      </w:r>
    </w:p>
    <w:p>
      <w:pPr>
        <w:pStyle w:val="ListBullet"/>
      </w:pPr>
      <w:r>
        <w:t>Every discovered capability audited.</w:t>
      </w:r>
    </w:p>
    <w:p>
      <w:pPr>
        <w:pStyle w:val="ListBullet"/>
      </w:pPr>
      <w:r>
        <w:t>Every supported surface exercised.</w:t>
      </w:r>
    </w:p>
    <w:p>
      <w:pPr>
        <w:pStyle w:val="ListBullet"/>
      </w:pPr>
      <w:r>
        <w:t>Critical workflows validated end-to-end.</w:t>
      </w:r>
    </w:p>
    <w:p>
      <w:pPr>
        <w:pStyle w:val="ListBullet"/>
      </w:pPr>
      <w:r>
        <w:t>Enterprise functionality verified.</w:t>
      </w:r>
    </w:p>
    <w:p>
      <w:pPr>
        <w:pStyle w:val="ListBullet"/>
      </w:pPr>
      <w:r>
        <w:t>Cross-surface consistency confirmed.</w:t>
      </w:r>
    </w:p>
    <w:p>
      <w:pPr>
        <w:pStyle w:val="ListBullet"/>
      </w:pPr>
      <w:r>
        <w:t>Evidence complete and reproducible.</w:t>
      </w:r>
    </w:p>
    <w:p>
      <w:pPr>
        <w:pStyle w:val="ListBullet"/>
      </w:pPr>
      <w:r>
        <w:t>Release decision approved.</w:t>
      </w:r>
    </w:p>
    <w:p>
      <w:r>
        <w:t>Record deviations, assumptions, and rationale for any exceptions made during the audit process.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