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19 – Production Operations &amp; Observability</w:t>
      </w:r>
    </w:p>
    <w:p>
      <w:r>
        <w:t>Objective: Verify that the product is observable, operable, and supportable in production, enabling rapid diagnosis, recovery, and continuous improvement.</w:t>
      </w:r>
    </w:p>
    <w:p>
      <w:pPr>
        <w:pStyle w:val="Heading2"/>
      </w:pPr>
      <w:r>
        <w:t>Operational Objectives</w:t>
      </w:r>
    </w:p>
    <w:p>
      <w:pPr>
        <w:pStyle w:val="ListBullet"/>
      </w:pPr>
      <w:r>
        <w:t>Detect failures quickly.</w:t>
      </w:r>
    </w:p>
    <w:p>
      <w:pPr>
        <w:pStyle w:val="ListBullet"/>
      </w:pPr>
      <w:r>
        <w:t>Diagnose root causes efficiently.</w:t>
      </w:r>
    </w:p>
    <w:p>
      <w:pPr>
        <w:pStyle w:val="ListBullet"/>
      </w:pPr>
      <w:r>
        <w:t>Minimize customer impact.</w:t>
      </w:r>
    </w:p>
    <w:p>
      <w:pPr>
        <w:pStyle w:val="ListBullet"/>
      </w:pPr>
      <w:r>
        <w:t>Support safe operational changes.</w:t>
      </w:r>
    </w:p>
    <w:p>
      <w:r>
        <w:t>Document operational assumptions, monitoring gaps, ownership, and recommendations for improving production readiness.</w:t>
      </w:r>
    </w:p>
    <w:p>
      <w:pPr>
        <w:pStyle w:val="Heading2"/>
      </w:pPr>
      <w:r>
        <w:t>Scope</w:t>
      </w:r>
    </w:p>
    <w:p>
      <w:pPr>
        <w:pStyle w:val="ListBullet"/>
      </w:pPr>
      <w:r>
        <w:t>Logging</w:t>
      </w:r>
    </w:p>
    <w:p>
      <w:pPr>
        <w:pStyle w:val="ListBullet"/>
      </w:pPr>
      <w:r>
        <w:t>Metrics</w:t>
      </w:r>
    </w:p>
    <w:p>
      <w:pPr>
        <w:pStyle w:val="ListBullet"/>
      </w:pPr>
      <w:r>
        <w:t>Distributed tracing</w:t>
      </w:r>
    </w:p>
    <w:p>
      <w:pPr>
        <w:pStyle w:val="ListBullet"/>
      </w:pPr>
      <w:r>
        <w:t>Health checks</w:t>
      </w:r>
    </w:p>
    <w:p>
      <w:pPr>
        <w:pStyle w:val="ListBullet"/>
      </w:pPr>
      <w:r>
        <w:t>Readiness checks</w:t>
      </w:r>
    </w:p>
    <w:p>
      <w:pPr>
        <w:pStyle w:val="ListBullet"/>
      </w:pPr>
      <w:r>
        <w:t>Alerting</w:t>
      </w:r>
    </w:p>
    <w:p>
      <w:pPr>
        <w:pStyle w:val="ListBullet"/>
      </w:pPr>
      <w:r>
        <w:t>Dashboards</w:t>
      </w:r>
    </w:p>
    <w:p>
      <w:pPr>
        <w:pStyle w:val="ListBullet"/>
      </w:pPr>
      <w:r>
        <w:t>Runbooks</w:t>
      </w:r>
    </w:p>
    <w:p>
      <w:pPr>
        <w:pStyle w:val="ListBullet"/>
      </w:pPr>
      <w:r>
        <w:t>Capacity planning</w:t>
      </w:r>
    </w:p>
    <w:p>
      <w:pPr>
        <w:pStyle w:val="ListBullet"/>
      </w:pPr>
      <w:r>
        <w:t>Incident response</w:t>
      </w:r>
    </w:p>
    <w:p>
      <w:r>
        <w:t>Document operational assumptions, monitoring gaps, ownership, and recommendations for improving production readiness.</w:t>
      </w:r>
    </w:p>
    <w:p>
      <w:pPr>
        <w:pStyle w:val="Heading2"/>
      </w:pPr>
      <w:r>
        <w:t>Logging</w:t>
      </w:r>
    </w:p>
    <w:p>
      <w:pPr>
        <w:pStyle w:val="ListBullet"/>
      </w:pPr>
      <w:r>
        <w:t>Structured logs.</w:t>
      </w:r>
    </w:p>
    <w:p>
      <w:pPr>
        <w:pStyle w:val="ListBullet"/>
      </w:pPr>
      <w:r>
        <w:t>Consistent severity levels.</w:t>
      </w:r>
    </w:p>
    <w:p>
      <w:pPr>
        <w:pStyle w:val="ListBullet"/>
      </w:pPr>
      <w:r>
        <w:t>Correlation IDs.</w:t>
      </w:r>
    </w:p>
    <w:p>
      <w:pPr>
        <w:pStyle w:val="ListBullet"/>
      </w:pPr>
      <w:r>
        <w:t>Sensitive data redaction.</w:t>
      </w:r>
    </w:p>
    <w:p>
      <w:pPr>
        <w:pStyle w:val="ListBullet"/>
      </w:pPr>
      <w:r>
        <w:t>Retention policy.</w:t>
      </w:r>
    </w:p>
    <w:p>
      <w:pPr>
        <w:pStyle w:val="ListBullet"/>
      </w:pPr>
      <w:r>
        <w:t>Log searchability.</w:t>
      </w:r>
    </w:p>
    <w:p>
      <w:r>
        <w:t>Document operational assumptions, monitoring gaps, ownership, and recommendations for improving production readiness.</w:t>
      </w:r>
    </w:p>
    <w:p>
      <w:pPr>
        <w:pStyle w:val="Heading2"/>
      </w:pPr>
      <w:r>
        <w:t>Metrics</w:t>
      </w:r>
    </w:p>
    <w:p>
      <w:pPr>
        <w:pStyle w:val="ListBullet"/>
      </w:pPr>
      <w:r>
        <w:t>Latency</w:t>
      </w:r>
    </w:p>
    <w:p>
      <w:pPr>
        <w:pStyle w:val="ListBullet"/>
      </w:pPr>
      <w:r>
        <w:t>Error rate</w:t>
      </w:r>
    </w:p>
    <w:p>
      <w:pPr>
        <w:pStyle w:val="ListBullet"/>
      </w:pPr>
      <w:r>
        <w:t>Throughput</w:t>
      </w:r>
    </w:p>
    <w:p>
      <w:pPr>
        <w:pStyle w:val="ListBullet"/>
      </w:pPr>
      <w:r>
        <w:t>Resource utilization</w:t>
      </w:r>
    </w:p>
    <w:p>
      <w:pPr>
        <w:pStyle w:val="ListBullet"/>
      </w:pPr>
      <w:r>
        <w:t>Queue depth</w:t>
      </w:r>
    </w:p>
    <w:p>
      <w:pPr>
        <w:pStyle w:val="ListBullet"/>
      </w:pPr>
      <w:r>
        <w:t>Cache hit rate</w:t>
      </w:r>
    </w:p>
    <w:p>
      <w:pPr>
        <w:pStyle w:val="ListBullet"/>
      </w:pPr>
      <w:r>
        <w:t>Token usage</w:t>
      </w:r>
    </w:p>
    <w:p>
      <w:pPr>
        <w:pStyle w:val="ListBullet"/>
      </w:pPr>
      <w:r>
        <w:t>Provider availability</w:t>
      </w:r>
    </w:p>
    <w:p>
      <w:pPr>
        <w:pStyle w:val="ListBullet"/>
      </w:pPr>
      <w:r>
        <w:t>Business KPIs</w:t>
      </w:r>
    </w:p>
    <w:p>
      <w:r>
        <w:t>Document operational assumptions, monitoring gaps, ownership, and recommendations for improving production readiness.</w:t>
      </w:r>
    </w:p>
    <w:p>
      <w:pPr>
        <w:pStyle w:val="Heading2"/>
      </w:pPr>
      <w:r>
        <w:t>Distributed Tracing</w:t>
      </w:r>
    </w:p>
    <w:p>
      <w:pPr>
        <w:pStyle w:val="ListBullet"/>
      </w:pPr>
      <w:r>
        <w:t>Trace critical workflows.</w:t>
      </w:r>
    </w:p>
    <w:p>
      <w:pPr>
        <w:pStyle w:val="ListBullet"/>
      </w:pPr>
      <w:r>
        <w:t>Correlate requests across services.</w:t>
      </w:r>
    </w:p>
    <w:p>
      <w:pPr>
        <w:pStyle w:val="ListBullet"/>
      </w:pPr>
      <w:r>
        <w:t>Capture timing and dependencies.</w:t>
      </w:r>
    </w:p>
    <w:p>
      <w:pPr>
        <w:pStyle w:val="ListBullet"/>
      </w:pPr>
      <w:r>
        <w:t>Verify sampling configuration.</w:t>
      </w:r>
    </w:p>
    <w:p>
      <w:r>
        <w:t>Document operational assumptions, monitoring gaps, ownership, and recommendations for improving production readiness.</w:t>
      </w:r>
    </w:p>
    <w:p>
      <w:pPr>
        <w:pStyle w:val="Heading2"/>
      </w:pPr>
      <w:r>
        <w:t>Health &amp; Readiness</w:t>
      </w:r>
    </w:p>
    <w:p>
      <w:pPr>
        <w:pStyle w:val="ListBullet"/>
      </w:pPr>
      <w:r>
        <w:t>Liveness probes.</w:t>
      </w:r>
    </w:p>
    <w:p>
      <w:pPr>
        <w:pStyle w:val="ListBullet"/>
      </w:pPr>
      <w:r>
        <w:t>Readiness probes.</w:t>
      </w:r>
    </w:p>
    <w:p>
      <w:pPr>
        <w:pStyle w:val="ListBullet"/>
      </w:pPr>
      <w:r>
        <w:t>Dependency health.</w:t>
      </w:r>
    </w:p>
    <w:p>
      <w:pPr>
        <w:pStyle w:val="ListBullet"/>
      </w:pPr>
      <w:r>
        <w:t>Graceful degradation.</w:t>
      </w:r>
    </w:p>
    <w:p>
      <w:pPr>
        <w:pStyle w:val="ListBullet"/>
      </w:pPr>
      <w:r>
        <w:t>Maintenance mode behavior.</w:t>
      </w:r>
    </w:p>
    <w:p>
      <w:r>
        <w:t>Document operational assumptions, monitoring gaps, ownership, and recommendations for improving production readiness.</w:t>
      </w:r>
    </w:p>
    <w:p>
      <w:pPr>
        <w:pStyle w:val="Heading2"/>
      </w:pPr>
      <w:r>
        <w:t>Alerting</w:t>
      </w:r>
    </w:p>
    <w:p>
      <w:pPr>
        <w:pStyle w:val="ListBullet"/>
      </w:pPr>
      <w:r>
        <w:t>Actionable alerts.</w:t>
      </w:r>
    </w:p>
    <w:p>
      <w:pPr>
        <w:pStyle w:val="ListBullet"/>
      </w:pPr>
      <w:r>
        <w:t>Severity levels.</w:t>
      </w:r>
    </w:p>
    <w:p>
      <w:pPr>
        <w:pStyle w:val="ListBullet"/>
      </w:pPr>
      <w:r>
        <w:t>Noise reduction.</w:t>
      </w:r>
    </w:p>
    <w:p>
      <w:pPr>
        <w:pStyle w:val="ListBullet"/>
      </w:pPr>
      <w:r>
        <w:t>Escalation paths.</w:t>
      </w:r>
    </w:p>
    <w:p>
      <w:pPr>
        <w:pStyle w:val="ListBullet"/>
      </w:pPr>
      <w:r>
        <w:t>Runbook links.</w:t>
      </w:r>
    </w:p>
    <w:p>
      <w:pPr>
        <w:pStyle w:val="ListBullet"/>
      </w:pPr>
      <w:r>
        <w:t>Verification of alert thresholds.</w:t>
      </w:r>
    </w:p>
    <w:p>
      <w:r>
        <w:t>Document operational assumptions, monitoring gaps, ownership, and recommendations for improving production readiness.</w:t>
      </w:r>
    </w:p>
    <w:p>
      <w:pPr>
        <w:pStyle w:val="Heading2"/>
      </w:pPr>
      <w:r>
        <w:t>Operational Dashboards</w:t>
      </w:r>
    </w:p>
    <w:p>
      <w:pPr>
        <w:pStyle w:val="ListBullet"/>
      </w:pPr>
      <w:r>
        <w:t>Service health.</w:t>
      </w:r>
    </w:p>
    <w:p>
      <w:pPr>
        <w:pStyle w:val="ListBullet"/>
      </w:pPr>
      <w:r>
        <w:t>Infrastructure.</w:t>
      </w:r>
    </w:p>
    <w:p>
      <w:pPr>
        <w:pStyle w:val="ListBullet"/>
      </w:pPr>
      <w:r>
        <w:t>Business metrics.</w:t>
      </w:r>
    </w:p>
    <w:p>
      <w:pPr>
        <w:pStyle w:val="ListBullet"/>
      </w:pPr>
      <w:r>
        <w:t>AI provider health.</w:t>
      </w:r>
    </w:p>
    <w:p>
      <w:pPr>
        <w:pStyle w:val="ListBullet"/>
      </w:pPr>
      <w:r>
        <w:t>Background workers.</w:t>
      </w:r>
    </w:p>
    <w:p>
      <w:pPr>
        <w:pStyle w:val="ListBullet"/>
      </w:pPr>
      <w:r>
        <w:t>Enterprise licence status (if applicable).</w:t>
      </w:r>
    </w:p>
    <w:p>
      <w:r>
        <w:t>Document operational assumptions, monitoring gaps, ownership, and recommendations for improving production readiness.</w:t>
      </w:r>
    </w:p>
    <w:p>
      <w:pPr>
        <w:pStyle w:val="Heading2"/>
      </w:pPr>
      <w:r>
        <w:t>Incident Response</w:t>
      </w:r>
    </w:p>
    <w:p>
      <w:pPr>
        <w:pStyle w:val="ListBullet"/>
      </w:pPr>
      <w:r>
        <w:t>Runbooks.</w:t>
      </w:r>
    </w:p>
    <w:p>
      <w:pPr>
        <w:pStyle w:val="ListBullet"/>
      </w:pPr>
      <w:r>
        <w:t>Rollback procedures.</w:t>
      </w:r>
    </w:p>
    <w:p>
      <w:pPr>
        <w:pStyle w:val="ListBullet"/>
      </w:pPr>
      <w:r>
        <w:t>Communication templates.</w:t>
      </w:r>
    </w:p>
    <w:p>
      <w:pPr>
        <w:pStyle w:val="ListBullet"/>
      </w:pPr>
      <w:r>
        <w:t>Root cause analysis.</w:t>
      </w:r>
    </w:p>
    <w:p>
      <w:pPr>
        <w:pStyle w:val="ListBullet"/>
      </w:pPr>
      <w:r>
        <w:t>Postmortem process.</w:t>
      </w:r>
    </w:p>
    <w:p>
      <w:r>
        <w:t>Document operational assumptions, monitoring gaps, ownership, and recommendations for improving production readiness.</w:t>
      </w:r>
    </w:p>
    <w:p>
      <w:pPr>
        <w:pStyle w:val="Heading2"/>
      </w:pPr>
      <w:r>
        <w:t>Capacity Planning</w:t>
      </w:r>
    </w:p>
    <w:p>
      <w:pPr>
        <w:pStyle w:val="ListBullet"/>
      </w:pPr>
      <w:r>
        <w:t>Expected growth.</w:t>
      </w:r>
    </w:p>
    <w:p>
      <w:pPr>
        <w:pStyle w:val="ListBullet"/>
      </w:pPr>
      <w:r>
        <w:t>Peak traffic.</w:t>
      </w:r>
    </w:p>
    <w:p>
      <w:pPr>
        <w:pStyle w:val="ListBullet"/>
      </w:pPr>
      <w:r>
        <w:t>Scaling strategy.</w:t>
      </w:r>
    </w:p>
    <w:p>
      <w:pPr>
        <w:pStyle w:val="ListBullet"/>
      </w:pPr>
      <w:r>
        <w:t>Resource limits.</w:t>
      </w:r>
    </w:p>
    <w:p>
      <w:pPr>
        <w:pStyle w:val="ListBullet"/>
      </w:pPr>
      <w:r>
        <w:t>Performance budgets.</w:t>
      </w:r>
    </w:p>
    <w:p>
      <w:r>
        <w:t>Document operational assumptions, monitoring gaps, ownership, and recommendations for improving production readiness.</w:t>
      </w:r>
    </w:p>
    <w:p>
      <w:pPr>
        <w:pStyle w:val="Heading2"/>
      </w:pPr>
      <w:r>
        <w:t>Evidence</w:t>
      </w:r>
    </w:p>
    <w:p>
      <w:pPr>
        <w:pStyle w:val="ListBullet"/>
      </w:pPr>
      <w:r>
        <w:t>Dashboards.</w:t>
      </w:r>
    </w:p>
    <w:p>
      <w:pPr>
        <w:pStyle w:val="ListBullet"/>
      </w:pPr>
      <w:r>
        <w:t>Logs.</w:t>
      </w:r>
    </w:p>
    <w:p>
      <w:pPr>
        <w:pStyle w:val="ListBullet"/>
      </w:pPr>
      <w:r>
        <w:t>Trace captures.</w:t>
      </w:r>
    </w:p>
    <w:p>
      <w:pPr>
        <w:pStyle w:val="ListBullet"/>
      </w:pPr>
      <w:r>
        <w:t>Metrics snapshots.</w:t>
      </w:r>
    </w:p>
    <w:p>
      <w:pPr>
        <w:pStyle w:val="ListBullet"/>
      </w:pPr>
      <w:r>
        <w:t>Alert history.</w:t>
      </w:r>
    </w:p>
    <w:p>
      <w:pPr>
        <w:pStyle w:val="ListBullet"/>
      </w:pPr>
      <w:r>
        <w:t>Runbooks.</w:t>
      </w:r>
    </w:p>
    <w:p>
      <w:pPr>
        <w:pStyle w:val="ListBullet"/>
      </w:pPr>
      <w:r>
        <w:t>Reproduction steps.</w:t>
      </w:r>
    </w:p>
    <w:p>
      <w:r>
        <w:t>Document operational assumptions, monitoring gaps, ownership, and recommendations for improving production readiness.</w:t>
      </w:r>
    </w:p>
    <w:p>
      <w:pPr>
        <w:pStyle w:val="Heading2"/>
      </w:pPr>
      <w:r>
        <w:t>Deliverables</w:t>
      </w:r>
    </w:p>
    <w:p>
      <w:pPr>
        <w:pStyle w:val="ListBullet"/>
      </w:pPr>
      <w:r>
        <w:t>Observability assessment.</w:t>
      </w:r>
    </w:p>
    <w:p>
      <w:pPr>
        <w:pStyle w:val="ListBullet"/>
      </w:pPr>
      <w:r>
        <w:t>Logging review.</w:t>
      </w:r>
    </w:p>
    <w:p>
      <w:pPr>
        <w:pStyle w:val="ListBullet"/>
      </w:pPr>
      <w:r>
        <w:t>Metrics inventory.</w:t>
      </w:r>
    </w:p>
    <w:p>
      <w:pPr>
        <w:pStyle w:val="ListBullet"/>
      </w:pPr>
      <w:r>
        <w:t>Tracing verification.</w:t>
      </w:r>
    </w:p>
    <w:p>
      <w:pPr>
        <w:pStyle w:val="ListBullet"/>
      </w:pPr>
      <w:r>
        <w:t>Alerting assessment.</w:t>
      </w:r>
    </w:p>
    <w:p>
      <w:pPr>
        <w:pStyle w:val="ListBullet"/>
      </w:pPr>
      <w:r>
        <w:t>Operational readiness report.</w:t>
      </w:r>
    </w:p>
    <w:p>
      <w:pPr>
        <w:pStyle w:val="ListBullet"/>
      </w:pPr>
      <w:r>
        <w:t>Evidence index.</w:t>
      </w:r>
    </w:p>
    <w:p>
      <w:r>
        <w:t>Document operational assumptions, monitoring gaps, ownership, and recommendations for improving production readiness.</w:t>
      </w:r>
    </w:p>
    <w:p>
      <w:pPr>
        <w:pStyle w:val="Heading2"/>
      </w:pPr>
      <w:r>
        <w:t>Exit Criteria</w:t>
      </w:r>
    </w:p>
    <w:p>
      <w:pPr>
        <w:pStyle w:val="ListBullet"/>
      </w:pPr>
      <w:r>
        <w:t>Critical workflows observable.</w:t>
      </w:r>
    </w:p>
    <w:p>
      <w:pPr>
        <w:pStyle w:val="ListBullet"/>
      </w:pPr>
      <w:r>
        <w:t>Major failure modes diagnosable.</w:t>
      </w:r>
    </w:p>
    <w:p>
      <w:pPr>
        <w:pStyle w:val="ListBullet"/>
      </w:pPr>
      <w:r>
        <w:t>Runbooks available for key incidents.</w:t>
      </w:r>
    </w:p>
    <w:p>
      <w:pPr>
        <w:pStyle w:val="ListBullet"/>
      </w:pPr>
      <w:r>
        <w:t>Alerting validated.</w:t>
      </w:r>
    </w:p>
    <w:p>
      <w:pPr>
        <w:pStyle w:val="ListBullet"/>
      </w:pPr>
      <w:r>
        <w:t>Evidence supports operational conclusions.</w:t>
      </w:r>
    </w:p>
    <w:p>
      <w:r>
        <w:t>Document operational assumptions, monitoring gaps, ownership, and recommendations for improving production readiness.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