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73E8"/>
          <w:sz w:val="52"/>
          <w:szCs w:val="52"/>
        </w:rPr>
        <w:t xml:space="preserve">PCB Design Project</w:t>
      </w:r>
    </w:p>
    <w:p>
      <w:pPr>
        <w:spacing w:before="0" w:after="80"/>
        <w:jc w:val="center"/>
      </w:pPr>
      <w:r>
        <w:rPr>
          <w:rFonts w:ascii="Arial" w:cs="Arial" w:eastAsia="Arial" w:hAnsi="Arial"/>
          <w:b/>
          <w:bCs/>
          <w:color w:val="2C3E50"/>
          <w:sz w:val="40"/>
          <w:szCs w:val="40"/>
        </w:rPr>
        <w:t xml:space="preserve">USB LED Keychain</w:t>
      </w:r>
    </w:p>
    <w:p>
      <w:pPr>
        <w:spacing w:before="0" w:after="60"/>
        <w:jc w:val="center"/>
      </w:pPr>
      <w:r>
        <w:rPr>
          <w:rFonts w:ascii="Arial" w:cs="Arial" w:eastAsia="Arial" w:hAnsi="Arial"/>
          <w:i/>
          <w:iCs/>
          <w:color w:val="7F8C8D"/>
          <w:sz w:val="24"/>
          <w:szCs w:val="24"/>
        </w:rPr>
        <w:t xml:space="preserve">A Decorative Yet Functional Electronic Accessory</w:t>
      </w:r>
    </w:p>
    <w:p>
      <w:pPr>
        <w:spacing w:before="60" w:after="480"/>
        <w:jc w:val="center"/>
      </w:pPr>
      <w:r>
        <w:rPr>
          <w:rFonts w:ascii="Arial" w:cs="Arial" w:eastAsia="Arial" w:hAnsi="Arial"/>
          <w:color w:val="95A5A6"/>
          <w:sz w:val="20"/>
          <w:szCs w:val="20"/>
        </w:rPr>
        <w:t xml:space="preserve">Version 1.0  |  PCB Design Documentation</w:t>
      </w:r>
    </w:p>
    <w:p>
      <w:pPr>
        <w:pStyle w:val="Heading1"/>
        <w:spacing w:before="320" w:after="160"/>
      </w:pPr>
      <w:r>
        <w:rPr>
          <w:rFonts w:ascii="Arial" w:cs="Arial" w:eastAsia="Arial" w:hAnsi="Arial"/>
          <w:b/>
          <w:bCs/>
          <w:color w:val="1A73E8"/>
          <w:sz w:val="32"/>
          <w:szCs w:val="32"/>
        </w:rPr>
        <w:t xml:space="preserve">1. Project Overview</w:t>
      </w:r>
    </w:p>
    <w:p>
      <w:pPr>
        <w:spacing w:before="80" w:after="80"/>
      </w:pPr>
      <w:r>
        <w:rPr>
          <w:rFonts w:ascii="Arial" w:cs="Arial" w:eastAsia="Arial" w:hAnsi="Arial"/>
          <w:sz w:val="22"/>
          <w:szCs w:val="22"/>
        </w:rPr>
        <w:t xml:space="preserve">The USB LED Keychain is a compact, creative PCB design project that serves a dual purpose: it looks like an ordinary decorative keychain when not in use, but springs to life with glowing LEDs the moment it is plugged into any USB port. The design is intentionally minimal, using just a resistor and one or more LEDs to create a satisfying light-up effect powered directly from the 5 V USB bus.</w:t>
      </w:r>
    </w:p>
    <w:p>
      <w:pPr>
        <w:spacing w:before="80" w:after="80"/>
      </w:pPr>
      <w:r>
        <w:t xml:space="preserve"/>
      </w:r>
    </w:p>
    <w:p>
      <w:pPr>
        <w:spacing w:before="80" w:after="80"/>
      </w:pPr>
      <w:r>
        <w:rPr>
          <w:rFonts w:ascii="Arial" w:cs="Arial" w:eastAsia="Arial" w:hAnsi="Arial"/>
          <w:sz w:val="22"/>
          <w:szCs w:val="22"/>
        </w:rPr>
        <w:t xml:space="preserve">The project is ideal for beginners learning PCB design, makers who want a quick weekend build, or anyone looking for a personalized, handcrafted gadget. No firmware, no microcontroller, no drivers required — plug it in and it glows.</w:t>
      </w:r>
    </w:p>
    <w:p>
      <w:pPr>
        <w:spacing w:before="80" w:after="80"/>
      </w:pPr>
      <w:r>
        <w:t xml:space="preserve"/>
      </w:r>
    </w:p>
    <w:p>
      <w:pPr>
        <w:pStyle w:val="Heading1"/>
        <w:spacing w:before="320" w:after="160"/>
      </w:pPr>
      <w:r>
        <w:rPr>
          <w:rFonts w:ascii="Arial" w:cs="Arial" w:eastAsia="Arial" w:hAnsi="Arial"/>
          <w:b/>
          <w:bCs/>
          <w:color w:val="1A73E8"/>
          <w:sz w:val="32"/>
          <w:szCs w:val="32"/>
        </w:rPr>
        <w:t xml:space="preserve">2. Concept &amp; Design Philosophy</w:t>
      </w:r>
    </w:p>
    <w:p>
      <w:pPr>
        <w:pStyle w:val="Heading2"/>
        <w:spacing w:before="240" w:after="120"/>
      </w:pPr>
      <w:r>
        <w:rPr>
          <w:rFonts w:ascii="Arial" w:cs="Arial" w:eastAsia="Arial" w:hAnsi="Arial"/>
          <w:b/>
          <w:bCs/>
          <w:color w:val="2C3E50"/>
          <w:sz w:val="26"/>
          <w:szCs w:val="26"/>
        </w:rPr>
        <w:t xml:space="preserve">2.1 The Idea</w:t>
      </w:r>
    </w:p>
    <w:p>
      <w:pPr>
        <w:spacing w:before="80" w:after="80"/>
      </w:pPr>
      <w:r>
        <w:rPr>
          <w:rFonts w:ascii="Arial" w:cs="Arial" w:eastAsia="Arial" w:hAnsi="Arial"/>
          <w:sz w:val="22"/>
          <w:szCs w:val="22"/>
        </w:rPr>
        <w:t xml:space="preserve">Most electronic keychains are purely passive accessories. This project flips that idea: the PCB is shaped and decorated to look attractive when hanging from a bag or set of keys, but contains a hidden function. The USB-A connector on the edge acts both as the mechanical mounting point of the keychain loop and as the functional power interface.</w:t>
      </w:r>
    </w:p>
    <w:p>
      <w:pPr>
        <w:spacing w:before="80" w:after="80"/>
      </w:pPr>
      <w:r>
        <w:t xml:space="preserve"/>
      </w:r>
    </w:p>
    <w:p>
      <w:pPr>
        <w:pStyle w:val="Heading2"/>
        <w:spacing w:before="240" w:after="120"/>
      </w:pPr>
      <w:r>
        <w:rPr>
          <w:rFonts w:ascii="Arial" w:cs="Arial" w:eastAsia="Arial" w:hAnsi="Arial"/>
          <w:b/>
          <w:bCs/>
          <w:color w:val="2C3E50"/>
          <w:sz w:val="26"/>
          <w:szCs w:val="26"/>
        </w:rPr>
        <w:t xml:space="preserve">2.2 Design Goals</w:t>
      </w:r>
    </w:p>
    <w:p>
      <w:pPr>
        <w:pStyle w:val="ListParagraph"/>
        <w:numPr>
          <w:ilvl w:val="0"/>
          <w:numId w:val="2"/>
        </w:numPr>
        <w:spacing w:before="60" w:after="60"/>
      </w:pPr>
      <w:r>
        <w:rPr>
          <w:rFonts w:ascii="Arial" w:cs="Arial" w:eastAsia="Arial" w:hAnsi="Arial"/>
          <w:sz w:val="22"/>
          <w:szCs w:val="22"/>
        </w:rPr>
        <w:t xml:space="preserve">Keep the circuit as simple as possible (resistor + LED only).</w:t>
      </w:r>
    </w:p>
    <w:p>
      <w:pPr>
        <w:pStyle w:val="ListParagraph"/>
        <w:numPr>
          <w:ilvl w:val="0"/>
          <w:numId w:val="2"/>
        </w:numPr>
        <w:spacing w:before="60" w:after="60"/>
      </w:pPr>
      <w:r>
        <w:rPr>
          <w:rFonts w:ascii="Arial" w:cs="Arial" w:eastAsia="Arial" w:hAnsi="Arial"/>
          <w:sz w:val="22"/>
          <w:szCs w:val="22"/>
        </w:rPr>
        <w:t xml:space="preserve">Make the PCB itself visually appealing — use silkscreen art, custom shapes, or colour soldermask.</w:t>
      </w:r>
    </w:p>
    <w:p>
      <w:pPr>
        <w:pStyle w:val="ListParagraph"/>
        <w:numPr>
          <w:ilvl w:val="0"/>
          <w:numId w:val="2"/>
        </w:numPr>
        <w:spacing w:before="60" w:after="60"/>
      </w:pPr>
      <w:r>
        <w:rPr>
          <w:rFonts w:ascii="Arial" w:cs="Arial" w:eastAsia="Arial" w:hAnsi="Arial"/>
          <w:sz w:val="22"/>
          <w:szCs w:val="22"/>
        </w:rPr>
        <w:t xml:space="preserve">Ensure reliable operation from any USB 2.0 / 3.0 / 3.1 host or charger (5 V, ≥ 100 mA).</w:t>
      </w:r>
    </w:p>
    <w:p>
      <w:pPr>
        <w:pStyle w:val="ListParagraph"/>
        <w:numPr>
          <w:ilvl w:val="0"/>
          <w:numId w:val="2"/>
        </w:numPr>
        <w:spacing w:before="60" w:after="60"/>
      </w:pPr>
      <w:r>
        <w:rPr>
          <w:rFonts w:ascii="Arial" w:cs="Arial" w:eastAsia="Arial" w:hAnsi="Arial"/>
          <w:sz w:val="22"/>
          <w:szCs w:val="22"/>
        </w:rPr>
        <w:t xml:space="preserve">Keep the BOM cost under ₹50 per unit.</w:t>
      </w:r>
    </w:p>
    <w:p>
      <w:pPr>
        <w:pStyle w:val="ListParagraph"/>
        <w:numPr>
          <w:ilvl w:val="0"/>
          <w:numId w:val="2"/>
        </w:numPr>
        <w:spacing w:before="60" w:after="60"/>
      </w:pPr>
      <w:r>
        <w:rPr>
          <w:rFonts w:ascii="Arial" w:cs="Arial" w:eastAsia="Arial" w:hAnsi="Arial"/>
          <w:sz w:val="22"/>
          <w:szCs w:val="22"/>
        </w:rPr>
        <w:t xml:space="preserve">Make it easy to assemble by hand, even without soldering experience.</w:t>
      </w:r>
    </w:p>
    <w:p>
      <w:pPr>
        <w:spacing w:before="80" w:after="80"/>
      </w:pPr>
      <w:r>
        <w:t xml:space="preserve"/>
      </w:r>
    </w:p>
    <w:p>
      <w:pPr>
        <w:pStyle w:val="Heading1"/>
        <w:spacing w:before="320" w:after="160"/>
      </w:pPr>
      <w:r>
        <w:rPr>
          <w:rFonts w:ascii="Arial" w:cs="Arial" w:eastAsia="Arial" w:hAnsi="Arial"/>
          <w:b/>
          <w:bCs/>
          <w:color w:val="1A73E8"/>
          <w:sz w:val="32"/>
          <w:szCs w:val="32"/>
        </w:rPr>
        <w:t xml:space="preserve">3. How It Works</w:t>
      </w:r>
    </w:p>
    <w:p>
      <w:pPr>
        <w:spacing w:before="80" w:after="80"/>
      </w:pPr>
      <w:r>
        <w:rPr>
          <w:rFonts w:ascii="Arial" w:cs="Arial" w:eastAsia="Arial" w:hAnsi="Arial"/>
          <w:sz w:val="22"/>
          <w:szCs w:val="22"/>
        </w:rPr>
        <w:t xml:space="preserve">The circuit is elegantly straightforward. When the USB-A plug is inserted into a laptop, PC, power bank, or charger, the host supplies 5 V on VBUS (pin 1) with GND on pin 4. The data lines (D+, D−) are left unconnected since no data communication is needed.</w:t>
      </w:r>
    </w:p>
    <w:p>
      <w:pPr>
        <w:spacing w:before="80" w:after="80"/>
      </w:pPr>
      <w:r>
        <w:t xml:space="preserve"/>
      </w:r>
    </w:p>
    <w:p>
      <w:pPr>
        <w:spacing w:before="80" w:after="80"/>
      </w:pPr>
      <w:r>
        <w:rPr>
          <w:rFonts w:ascii="Arial" w:cs="Arial" w:eastAsia="Arial" w:hAnsi="Arial"/>
          <w:sz w:val="22"/>
          <w:szCs w:val="22"/>
        </w:rPr>
        <w:t xml:space="preserve">The power path is simply:</w:t>
      </w:r>
    </w:p>
    <w:p>
      <w:pPr>
        <w:spacing w:before="80" w:after="80"/>
      </w:pPr>
      <w:r>
        <w:t xml:space="preserve"/>
      </w:r>
    </w:p>
    <w:p>
      <w:pPr>
        <w:spacing w:before="160" w:after="160"/>
        <w:jc w:val="center"/>
      </w:pPr>
      <w:r>
        <w:rPr>
          <w:rFonts w:ascii="Courier New" w:cs="Courier New" w:eastAsia="Courier New" w:hAnsi="Courier New"/>
          <w:b/>
          <w:bCs/>
          <w:color w:val="1A73E8"/>
          <w:sz w:val="24"/>
          <w:szCs w:val="24"/>
        </w:rPr>
        <w:t xml:space="preserve">VBUS (5 V)  →  Current-Limiting Resistor  →  LED(s)  →  GND</w:t>
      </w:r>
    </w:p>
    <w:p>
      <w:pPr>
        <w:spacing w:before="80" w:after="80"/>
      </w:pPr>
      <w:r>
        <w:rPr>
          <w:rFonts w:ascii="Arial" w:cs="Arial" w:eastAsia="Arial" w:hAnsi="Arial"/>
          <w:sz w:val="22"/>
          <w:szCs w:val="22"/>
        </w:rPr>
        <w:t xml:space="preserve">The resistor limits the current flowing through the LED to a safe level (typically 10–20 mA), preventing it from burning out. The LED converts this current into visible light. That is the entire circuit.</w:t>
      </w:r>
    </w:p>
    <w:p>
      <w:pPr>
        <w:spacing w:before="80" w:after="80"/>
      </w:pPr>
      <w:r>
        <w:t xml:space="preserve"/>
      </w:r>
    </w:p>
    <w:p>
      <w:pPr>
        <w:pStyle w:val="Heading1"/>
        <w:spacing w:before="320" w:after="160"/>
      </w:pPr>
      <w:r>
        <w:rPr>
          <w:rFonts w:ascii="Arial" w:cs="Arial" w:eastAsia="Arial" w:hAnsi="Arial"/>
          <w:b/>
          <w:bCs/>
          <w:color w:val="1A73E8"/>
          <w:sz w:val="32"/>
          <w:szCs w:val="32"/>
        </w:rPr>
        <w:t xml:space="preserve">4. Circuit Design</w:t>
      </w:r>
    </w:p>
    <w:p>
      <w:pPr>
        <w:pStyle w:val="Heading2"/>
        <w:spacing w:before="240" w:after="120"/>
      </w:pPr>
      <w:r>
        <w:rPr>
          <w:rFonts w:ascii="Arial" w:cs="Arial" w:eastAsia="Arial" w:hAnsi="Arial"/>
          <w:b/>
          <w:bCs/>
          <w:color w:val="2C3E50"/>
          <w:sz w:val="26"/>
          <w:szCs w:val="26"/>
        </w:rPr>
        <w:t xml:space="preserve">4.1 Schematic Components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500"/>
        <w:gridCol w:w="3560"/>
      </w:tblGrid>
      <w:tr>
        <w:tc>
          <w:tcPr>
            <w:tcW w:type="dxa" w:w="15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Ref.</w:t>
            </w:r>
          </w:p>
        </w:tc>
        <w:tc>
          <w:tcPr>
            <w:tcW w:type="dxa" w:w="18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Component</w:t>
            </w:r>
          </w:p>
        </w:tc>
        <w:tc>
          <w:tcPr>
            <w:tcW w:type="dxa" w:w="25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Value / Part</w:t>
            </w:r>
          </w:p>
        </w:tc>
        <w:tc>
          <w:tcPr>
            <w:tcW w:type="dxa" w:w="356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shd w:fill="EFF0FB" w:val="clear"/>
            <w:tcMar>
              <w:top w:type="dxa" w:w="80"/>
              <w:left w:type="dxa" w:w="150"/>
              <w:bottom w:type="dxa" w:w="80"/>
              <w:right w:type="dxa" w:w="150"/>
            </w:tcMar>
          </w:tcPr>
          <w:p>
            <w:r>
              <w:rPr>
                <w:rFonts w:ascii="Arial" w:cs="Arial" w:eastAsia="Arial" w:hAnsi="Arial"/>
                <w:sz w:val="20"/>
                <w:szCs w:val="20"/>
              </w:rPr>
              <w:t xml:space="preserve">J1</w:t>
            </w:r>
          </w:p>
        </w:tc>
        <w:tc>
          <w:tcPr>
            <w:tcW w:type="dxa" w:w="1800"/>
            <w:tcBorders>
              <w:top w:val="single" w:color="CCCCCC" w:sz="1"/>
              <w:left w:val="single" w:color="CCCCCC" w:sz="1"/>
              <w:bottom w:val="single" w:color="CCCCCC" w:sz="1"/>
              <w:right w:val="single" w:color="CCCCCC" w:sz="1"/>
            </w:tcBorders>
            <w:shd w:fill="EFF0FB" w:val="clear"/>
            <w:tcMar>
              <w:top w:type="dxa" w:w="80"/>
              <w:left w:type="dxa" w:w="150"/>
              <w:bottom w:type="dxa" w:w="80"/>
              <w:right w:type="dxa" w:w="150"/>
            </w:tcMar>
          </w:tcPr>
          <w:p>
            <w:r>
              <w:rPr>
                <w:rFonts w:ascii="Arial" w:cs="Arial" w:eastAsia="Arial" w:hAnsi="Arial"/>
                <w:sz w:val="20"/>
                <w:szCs w:val="20"/>
              </w:rPr>
              <w:t xml:space="preserve">USB-A Connector</w:t>
            </w:r>
          </w:p>
        </w:tc>
        <w:tc>
          <w:tcPr>
            <w:tcW w:type="dxa" w:w="2500"/>
            <w:tcBorders>
              <w:top w:val="single" w:color="CCCCCC" w:sz="1"/>
              <w:left w:val="single" w:color="CCCCCC" w:sz="1"/>
              <w:bottom w:val="single" w:color="CCCCCC" w:sz="1"/>
              <w:right w:val="single" w:color="CCCCCC" w:sz="1"/>
            </w:tcBorders>
            <w:shd w:fill="EFF0FB" w:val="clear"/>
            <w:tcMar>
              <w:top w:type="dxa" w:w="80"/>
              <w:left w:type="dxa" w:w="150"/>
              <w:bottom w:type="dxa" w:w="80"/>
              <w:right w:type="dxa" w:w="150"/>
            </w:tcMar>
          </w:tcPr>
          <w:p>
            <w:r>
              <w:rPr>
                <w:rFonts w:ascii="Arial" w:cs="Arial" w:eastAsia="Arial" w:hAnsi="Arial"/>
                <w:sz w:val="20"/>
                <w:szCs w:val="20"/>
              </w:rPr>
              <w:t xml:space="preserve">USB Type-A Male (through-hole)</w:t>
            </w:r>
          </w:p>
        </w:tc>
        <w:tc>
          <w:tcPr>
            <w:tcW w:type="dxa" w:w="3560"/>
            <w:tcBorders>
              <w:top w:val="single" w:color="CCCCCC" w:sz="1"/>
              <w:left w:val="single" w:color="CCCCCC" w:sz="1"/>
              <w:bottom w:val="single" w:color="CCCCCC" w:sz="1"/>
              <w:right w:val="single" w:color="CCCCCC" w:sz="1"/>
            </w:tcBorders>
            <w:shd w:fill="EFF0FB" w:val="clear"/>
            <w:tcMar>
              <w:top w:type="dxa" w:w="80"/>
              <w:left w:type="dxa" w:w="150"/>
              <w:bottom w:type="dxa" w:w="80"/>
              <w:right w:type="dxa" w:w="150"/>
            </w:tcMar>
          </w:tcPr>
          <w:p>
            <w:r>
              <w:rPr>
                <w:rFonts w:ascii="Arial" w:cs="Arial" w:eastAsia="Arial" w:hAnsi="Arial"/>
                <w:sz w:val="20"/>
                <w:szCs w:val="20"/>
              </w:rPr>
              <w:t xml:space="preserve">Power input &amp; mechanical anchor</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R1</w:t>
            </w:r>
          </w:p>
        </w:tc>
        <w:tc>
          <w:tcPr>
            <w:tcW w:type="dxa" w:w="18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Resistor</w:t>
            </w:r>
          </w:p>
        </w:tc>
        <w:tc>
          <w:tcPr>
            <w:tcW w:type="dxa" w:w="2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100 Ω – 220 Ω, 1/4 W</w:t>
            </w:r>
          </w:p>
        </w:tc>
        <w:tc>
          <w:tcPr>
            <w:tcW w:type="dxa" w:w="35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Limits LED current to safe level</w:t>
            </w:r>
          </w:p>
        </w:tc>
      </w:tr>
      <w:tr>
        <w:tc>
          <w:tcPr>
            <w:tcW w:type="dxa" w:w="1500"/>
            <w:tcBorders>
              <w:top w:val="single" w:color="CCCCCC" w:sz="1"/>
              <w:left w:val="single" w:color="CCCCCC" w:sz="1"/>
              <w:bottom w:val="single" w:color="CCCCCC" w:sz="1"/>
              <w:right w:val="single" w:color="CCCCCC" w:sz="1"/>
            </w:tcBorders>
            <w:shd w:fill="EFF0FB" w:val="clear"/>
            <w:tcMar>
              <w:top w:type="dxa" w:w="80"/>
              <w:left w:type="dxa" w:w="150"/>
              <w:bottom w:type="dxa" w:w="80"/>
              <w:right w:type="dxa" w:w="150"/>
            </w:tcMar>
          </w:tcPr>
          <w:p>
            <w:r>
              <w:rPr>
                <w:rFonts w:ascii="Arial" w:cs="Arial" w:eastAsia="Arial" w:hAnsi="Arial"/>
                <w:sz w:val="20"/>
                <w:szCs w:val="20"/>
              </w:rPr>
              <w:t xml:space="preserve">D1</w:t>
            </w:r>
          </w:p>
        </w:tc>
        <w:tc>
          <w:tcPr>
            <w:tcW w:type="dxa" w:w="1800"/>
            <w:tcBorders>
              <w:top w:val="single" w:color="CCCCCC" w:sz="1"/>
              <w:left w:val="single" w:color="CCCCCC" w:sz="1"/>
              <w:bottom w:val="single" w:color="CCCCCC" w:sz="1"/>
              <w:right w:val="single" w:color="CCCCCC" w:sz="1"/>
            </w:tcBorders>
            <w:shd w:fill="EFF0FB" w:val="clear"/>
            <w:tcMar>
              <w:top w:type="dxa" w:w="80"/>
              <w:left w:type="dxa" w:w="150"/>
              <w:bottom w:type="dxa" w:w="80"/>
              <w:right w:type="dxa" w:w="150"/>
            </w:tcMar>
          </w:tcPr>
          <w:p>
            <w:r>
              <w:rPr>
                <w:rFonts w:ascii="Arial" w:cs="Arial" w:eastAsia="Arial" w:hAnsi="Arial"/>
                <w:sz w:val="20"/>
                <w:szCs w:val="20"/>
              </w:rPr>
              <w:t xml:space="preserve">LED</w:t>
            </w:r>
          </w:p>
        </w:tc>
        <w:tc>
          <w:tcPr>
            <w:tcW w:type="dxa" w:w="2500"/>
            <w:tcBorders>
              <w:top w:val="single" w:color="CCCCCC" w:sz="1"/>
              <w:left w:val="single" w:color="CCCCCC" w:sz="1"/>
              <w:bottom w:val="single" w:color="CCCCCC" w:sz="1"/>
              <w:right w:val="single" w:color="CCCCCC" w:sz="1"/>
            </w:tcBorders>
            <w:shd w:fill="EFF0FB" w:val="clear"/>
            <w:tcMar>
              <w:top w:type="dxa" w:w="80"/>
              <w:left w:type="dxa" w:w="150"/>
              <w:bottom w:type="dxa" w:w="80"/>
              <w:right w:type="dxa" w:w="150"/>
            </w:tcMar>
          </w:tcPr>
          <w:p>
            <w:r>
              <w:rPr>
                <w:rFonts w:ascii="Arial" w:cs="Arial" w:eastAsia="Arial" w:hAnsi="Arial"/>
                <w:sz w:val="20"/>
                <w:szCs w:val="20"/>
              </w:rPr>
              <w:t xml:space="preserve">3 mm or 5 mm, any colour</w:t>
            </w:r>
          </w:p>
        </w:tc>
        <w:tc>
          <w:tcPr>
            <w:tcW w:type="dxa" w:w="3560"/>
            <w:tcBorders>
              <w:top w:val="single" w:color="CCCCCC" w:sz="1"/>
              <w:left w:val="single" w:color="CCCCCC" w:sz="1"/>
              <w:bottom w:val="single" w:color="CCCCCC" w:sz="1"/>
              <w:right w:val="single" w:color="CCCCCC" w:sz="1"/>
            </w:tcBorders>
            <w:shd w:fill="EFF0FB" w:val="clear"/>
            <w:tcMar>
              <w:top w:type="dxa" w:w="80"/>
              <w:left w:type="dxa" w:w="150"/>
              <w:bottom w:type="dxa" w:w="80"/>
              <w:right w:type="dxa" w:w="150"/>
            </w:tcMar>
          </w:tcPr>
          <w:p>
            <w:r>
              <w:rPr>
                <w:rFonts w:ascii="Arial" w:cs="Arial" w:eastAsia="Arial" w:hAnsi="Arial"/>
                <w:sz w:val="20"/>
                <w:szCs w:val="20"/>
              </w:rPr>
              <w:t xml:space="preserve">Emits light when USB is connected</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(opt.) D2–D4</w:t>
            </w:r>
          </w:p>
        </w:tc>
        <w:tc>
          <w:tcPr>
            <w:tcW w:type="dxa" w:w="18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Additional LEDs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Same as D1, wired in parallel</w:t>
            </w:r>
          </w:p>
        </w:tc>
        <w:tc>
          <w:tcPr>
            <w:tcW w:type="dxa" w:w="35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Multi-LED lighting effect</w:t>
            </w:r>
          </w:p>
        </w:tc>
      </w:tr>
    </w:tbl>
    <w:p>
      <w:pPr>
        <w:spacing w:before="80" w:after="80"/>
      </w:pPr>
      <w:r>
        <w:t xml:space="preserve"/>
      </w:r>
    </w:p>
    <w:p>
      <w:pPr>
        <w:pStyle w:val="Heading2"/>
        <w:spacing w:before="240" w:after="120"/>
      </w:pPr>
      <w:r>
        <w:rPr>
          <w:rFonts w:ascii="Arial" w:cs="Arial" w:eastAsia="Arial" w:hAnsi="Arial"/>
          <w:b/>
          <w:bCs/>
          <w:color w:val="2C3E50"/>
          <w:sz w:val="26"/>
          <w:szCs w:val="26"/>
        </w:rPr>
        <w:t xml:space="preserve">4.2 Resistor Value Calculation</w:t>
      </w:r>
    </w:p>
    <w:p>
      <w:pPr>
        <w:spacing w:before="80" w:after="80"/>
      </w:pPr>
      <w:r>
        <w:rPr>
          <w:rFonts w:ascii="Arial" w:cs="Arial" w:eastAsia="Arial" w:hAnsi="Arial"/>
          <w:sz w:val="22"/>
          <w:szCs w:val="22"/>
        </w:rPr>
        <w:t xml:space="preserve">Use Ohm's Law to find the correct resistor value:</w:t>
      </w:r>
    </w:p>
    <w:p>
      <w:pPr>
        <w:spacing w:before="80" w:after="80"/>
      </w:pPr>
      <w:r>
        <w:t xml:space="preserve"/>
      </w:r>
    </w:p>
    <w:p>
      <w:pPr>
        <w:spacing w:before="120" w:after="120"/>
        <w:jc w:val="center"/>
      </w:pPr>
      <w:r>
        <w:rPr>
          <w:rFonts w:ascii="Courier New" w:cs="Courier New" w:eastAsia="Courier New" w:hAnsi="Courier New"/>
          <w:b/>
          <w:bCs/>
          <w:color w:val="2C3E50"/>
          <w:sz w:val="24"/>
          <w:szCs w:val="24"/>
        </w:rPr>
        <w:t xml:space="preserve">R = (V_supply − V_forward) ÷ I_LED</w:t>
      </w:r>
    </w:p>
    <w:p>
      <w:pPr>
        <w:spacing w:before="80" w:after="80"/>
      </w:pPr>
      <w:r>
        <w:rPr>
          <w:rFonts w:ascii="Arial" w:cs="Arial" w:eastAsia="Arial" w:hAnsi="Arial"/>
          <w:sz w:val="22"/>
          <w:szCs w:val="22"/>
        </w:rPr>
        <w:t xml:space="preserve">Example for a red LED (V_f ≈ 2.0 V) at 15 mA:</w:t>
      </w:r>
    </w:p>
    <w:p>
      <w:pPr>
        <w:spacing w:before="120" w:after="120"/>
        <w:jc w:val="center"/>
      </w:pPr>
      <w:r>
        <w:rPr>
          <w:rFonts w:ascii="Courier New" w:cs="Courier New" w:eastAsia="Courier New" w:hAnsi="Courier New"/>
          <w:b/>
          <w:bCs/>
          <w:color w:val="1A73E8"/>
          <w:sz w:val="22"/>
          <w:szCs w:val="22"/>
        </w:rPr>
        <w:t xml:space="preserve">R = (5.0 − 2.0) ÷ 0.015 = 200 Ω  →  use 220 Ω (nearest standard value)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LED Colour</w:t>
            </w:r>
          </w:p>
        </w:tc>
        <w:tc>
          <w:tcPr>
            <w:tcW w:type="dxa" w:w="234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Typical V_forward</w:t>
            </w:r>
          </w:p>
        </w:tc>
        <w:tc>
          <w:tcPr>
            <w:tcW w:type="dxa" w:w="234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Recommended R (15 mA)</w:t>
            </w:r>
          </w:p>
        </w:tc>
        <w:tc>
          <w:tcPr>
            <w:tcW w:type="dxa" w:w="234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Recommended R (10 mA)</w:t>
            </w:r>
          </w:p>
        </w:tc>
      </w:tr>
      <w:tr>
        <w:tc>
          <w:tcPr>
            <w:tcW w:type="dxa" w:w="234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Red</w:t>
            </w:r>
          </w:p>
        </w:tc>
        <w:tc>
          <w:tcPr>
            <w:tcW w:type="dxa" w:w="234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1.8 – 2.2 V</w:t>
            </w:r>
          </w:p>
        </w:tc>
        <w:tc>
          <w:tcPr>
            <w:tcW w:type="dxa" w:w="234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187 Ω → 180 Ω</w:t>
            </w:r>
          </w:p>
        </w:tc>
        <w:tc>
          <w:tcPr>
            <w:tcW w:type="dxa" w:w="2340"/>
            <w:tcBorders>
              <w:top w:val="single" w:color="CCCCCC" w:sz="1"/>
              <w:left w:val="single" w:color="CCCCCC" w:sz="1"/>
              <w:bottom w:val="single" w:color="CCCCCC" w:sz="1"/>
              <w:right w:val="single" w:color="CCCCCC" w:sz="1"/>
            </w:tcBorders>
            <w:shd w:fill="FFF5F5" w:val="clear"/>
            <w:tcMar>
              <w:top w:type="dxa" w:w="80"/>
              <w:left w:type="dxa" w:w="150"/>
              <w:bottom w:type="dxa" w:w="80"/>
              <w:right w:type="dxa" w:w="150"/>
            </w:tcMar>
          </w:tcPr>
          <w:p>
            <w:r>
              <w:rPr>
                <w:rFonts w:ascii="Arial" w:cs="Arial" w:eastAsia="Arial" w:hAnsi="Arial"/>
                <w:sz w:val="20"/>
                <w:szCs w:val="20"/>
              </w:rPr>
              <w:t xml:space="preserve">280 Ω → 270 Ω</w:t>
            </w:r>
          </w:p>
        </w:tc>
      </w:tr>
      <w:tr>
        <w:tc>
          <w:tcPr>
            <w:tcW w:type="dxa" w:w="2340"/>
            <w:tcBorders>
              <w:top w:val="single" w:color="CCCCCC" w:sz="1"/>
              <w:left w:val="single" w:color="CCCCCC" w:sz="1"/>
              <w:bottom w:val="single" w:color="CCCCCC" w:sz="1"/>
              <w:right w:val="single" w:color="CCCCCC" w:sz="1"/>
            </w:tcBorders>
            <w:shd w:fill="F5FFF5" w:val="clear"/>
            <w:tcMar>
              <w:top w:type="dxa" w:w="80"/>
              <w:left w:type="dxa" w:w="150"/>
              <w:bottom w:type="dxa" w:w="80"/>
              <w:right w:type="dxa" w:w="150"/>
            </w:tcMar>
          </w:tcPr>
          <w:p>
            <w:r>
              <w:rPr>
                <w:rFonts w:ascii="Arial" w:cs="Arial" w:eastAsia="Arial" w:hAnsi="Arial"/>
                <w:sz w:val="20"/>
                <w:szCs w:val="20"/>
              </w:rPr>
              <w:t xml:space="preserve">Green</w:t>
            </w:r>
          </w:p>
        </w:tc>
        <w:tc>
          <w:tcPr>
            <w:tcW w:type="dxa" w:w="2340"/>
            <w:tcBorders>
              <w:top w:val="single" w:color="CCCCCC" w:sz="1"/>
              <w:left w:val="single" w:color="CCCCCC" w:sz="1"/>
              <w:bottom w:val="single" w:color="CCCCCC" w:sz="1"/>
              <w:right w:val="single" w:color="CCCCCC" w:sz="1"/>
            </w:tcBorders>
            <w:shd w:fill="F5FFF5" w:val="clear"/>
            <w:tcMar>
              <w:top w:type="dxa" w:w="80"/>
              <w:left w:type="dxa" w:w="150"/>
              <w:bottom w:type="dxa" w:w="80"/>
              <w:right w:type="dxa" w:w="150"/>
            </w:tcMar>
          </w:tcPr>
          <w:p>
            <w:r>
              <w:rPr>
                <w:rFonts w:ascii="Arial" w:cs="Arial" w:eastAsia="Arial" w:hAnsi="Arial"/>
                <w:sz w:val="20"/>
                <w:szCs w:val="20"/>
              </w:rPr>
              <w:t xml:space="preserve">2.0 – 2.4 V</w:t>
            </w:r>
          </w:p>
        </w:tc>
        <w:tc>
          <w:tcPr>
            <w:tcW w:type="dxa" w:w="2340"/>
            <w:tcBorders>
              <w:top w:val="single" w:color="CCCCCC" w:sz="1"/>
              <w:left w:val="single" w:color="CCCCCC" w:sz="1"/>
              <w:bottom w:val="single" w:color="CCCCCC" w:sz="1"/>
              <w:right w:val="single" w:color="CCCCCC" w:sz="1"/>
            </w:tcBorders>
            <w:shd w:fill="F5FFF5" w:val="clear"/>
            <w:tcMar>
              <w:top w:type="dxa" w:w="80"/>
              <w:left w:type="dxa" w:w="150"/>
              <w:bottom w:type="dxa" w:w="80"/>
              <w:right w:type="dxa" w:w="150"/>
            </w:tcMar>
          </w:tcPr>
          <w:p>
            <w:r>
              <w:rPr>
                <w:rFonts w:ascii="Arial" w:cs="Arial" w:eastAsia="Arial" w:hAnsi="Arial"/>
                <w:sz w:val="20"/>
                <w:szCs w:val="20"/>
              </w:rPr>
              <w:t xml:space="preserve">173 Ω → 180 Ω</w:t>
            </w:r>
          </w:p>
        </w:tc>
        <w:tc>
          <w:tcPr>
            <w:tcW w:type="dxa" w:w="2340"/>
            <w:tcBorders>
              <w:top w:val="single" w:color="CCCCCC" w:sz="1"/>
              <w:left w:val="single" w:color="CCCCCC" w:sz="1"/>
              <w:bottom w:val="single" w:color="CCCCCC" w:sz="1"/>
              <w:right w:val="single" w:color="CCCCCC" w:sz="1"/>
            </w:tcBorders>
            <w:shd w:fill="F5FFF5" w:val="clear"/>
            <w:tcMar>
              <w:top w:type="dxa" w:w="80"/>
              <w:left w:type="dxa" w:w="150"/>
              <w:bottom w:type="dxa" w:w="80"/>
              <w:right w:type="dxa" w:w="150"/>
            </w:tcMar>
          </w:tcPr>
          <w:p>
            <w:r>
              <w:rPr>
                <w:rFonts w:ascii="Arial" w:cs="Arial" w:eastAsia="Arial" w:hAnsi="Arial"/>
                <w:sz w:val="20"/>
                <w:szCs w:val="20"/>
              </w:rPr>
              <w:t xml:space="preserve">260 Ω → 270 Ω</w:t>
            </w:r>
          </w:p>
        </w:tc>
      </w:tr>
      <w:tr>
        <w:tc>
          <w:tcPr>
            <w:tcW w:type="dxa" w:w="234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Blue / White</w:t>
            </w:r>
          </w:p>
        </w:tc>
        <w:tc>
          <w:tcPr>
            <w:tcW w:type="dxa" w:w="234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2.8 – 3.5 V</w:t>
            </w:r>
          </w:p>
        </w:tc>
        <w:tc>
          <w:tcPr>
            <w:tcW w:type="dxa" w:w="234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100 Ω – 133 Ω</w:t>
            </w:r>
          </w:p>
        </w:tc>
        <w:tc>
          <w:tcPr>
            <w:tcW w:type="dxa" w:w="2340"/>
            <w:tcBorders>
              <w:top w:val="single" w:color="CCCCCC" w:sz="1"/>
              <w:left w:val="single" w:color="CCCCCC" w:sz="1"/>
              <w:bottom w:val="single" w:color="CCCCCC" w:sz="1"/>
              <w:right w:val="single" w:color="CCCCCC" w:sz="1"/>
            </w:tcBorders>
            <w:shd w:fill="F0F5FF" w:val="clear"/>
            <w:tcMar>
              <w:top w:type="dxa" w:w="80"/>
              <w:left w:type="dxa" w:w="150"/>
              <w:bottom w:type="dxa" w:w="80"/>
              <w:right w:type="dxa" w:w="150"/>
            </w:tcMar>
          </w:tcPr>
          <w:p>
            <w:r>
              <w:rPr>
                <w:rFonts w:ascii="Arial" w:cs="Arial" w:eastAsia="Arial" w:hAnsi="Arial"/>
                <w:sz w:val="20"/>
                <w:szCs w:val="20"/>
              </w:rPr>
              <w:t xml:space="preserve">150 Ω – 200 Ω</w:t>
            </w:r>
          </w:p>
        </w:tc>
      </w:tr>
      <w:tr>
        <w:tc>
          <w:tcPr>
            <w:tcW w:type="dxa" w:w="2340"/>
            <w:tcBorders>
              <w:top w:val="single" w:color="CCCCCC" w:sz="1"/>
              <w:left w:val="single" w:color="CCCCCC" w:sz="1"/>
              <w:bottom w:val="single" w:color="CCCCCC" w:sz="1"/>
              <w:right w:val="single" w:color="CCCCCC" w:sz="1"/>
            </w:tcBorders>
            <w:shd w:fill="FFFBF0" w:val="clear"/>
            <w:tcMar>
              <w:top w:type="dxa" w:w="80"/>
              <w:left w:type="dxa" w:w="150"/>
              <w:bottom w:type="dxa" w:w="80"/>
              <w:right w:type="dxa" w:w="150"/>
            </w:tcMar>
          </w:tcPr>
          <w:p>
            <w:r>
              <w:rPr>
                <w:rFonts w:ascii="Arial" w:cs="Arial" w:eastAsia="Arial" w:hAnsi="Arial"/>
                <w:sz w:val="20"/>
                <w:szCs w:val="20"/>
              </w:rPr>
              <w:t xml:space="preserve">Yellow / Orange</w:t>
            </w:r>
          </w:p>
        </w:tc>
        <w:tc>
          <w:tcPr>
            <w:tcW w:type="dxa" w:w="2340"/>
            <w:tcBorders>
              <w:top w:val="single" w:color="CCCCCC" w:sz="1"/>
              <w:left w:val="single" w:color="CCCCCC" w:sz="1"/>
              <w:bottom w:val="single" w:color="CCCCCC" w:sz="1"/>
              <w:right w:val="single" w:color="CCCCCC" w:sz="1"/>
            </w:tcBorders>
            <w:shd w:fill="FFFBF0" w:val="clear"/>
            <w:tcMar>
              <w:top w:type="dxa" w:w="80"/>
              <w:left w:type="dxa" w:w="150"/>
              <w:bottom w:type="dxa" w:w="80"/>
              <w:right w:type="dxa" w:w="150"/>
            </w:tcMar>
          </w:tcPr>
          <w:p>
            <w:r>
              <w:rPr>
                <w:rFonts w:ascii="Arial" w:cs="Arial" w:eastAsia="Arial" w:hAnsi="Arial"/>
                <w:sz w:val="20"/>
                <w:szCs w:val="20"/>
              </w:rPr>
              <w:t xml:space="preserve">1.9 – 2.2 V</w:t>
            </w:r>
          </w:p>
        </w:tc>
        <w:tc>
          <w:tcPr>
            <w:tcW w:type="dxa" w:w="2340"/>
            <w:tcBorders>
              <w:top w:val="single" w:color="CCCCCC" w:sz="1"/>
              <w:left w:val="single" w:color="CCCCCC" w:sz="1"/>
              <w:bottom w:val="single" w:color="CCCCCC" w:sz="1"/>
              <w:right w:val="single" w:color="CCCCCC" w:sz="1"/>
            </w:tcBorders>
            <w:shd w:fill="FFFBF0" w:val="clear"/>
            <w:tcMar>
              <w:top w:type="dxa" w:w="80"/>
              <w:left w:type="dxa" w:w="150"/>
              <w:bottom w:type="dxa" w:w="80"/>
              <w:right w:type="dxa" w:w="150"/>
            </w:tcMar>
          </w:tcPr>
          <w:p>
            <w:r>
              <w:rPr>
                <w:rFonts w:ascii="Arial" w:cs="Arial" w:eastAsia="Arial" w:hAnsi="Arial"/>
                <w:sz w:val="20"/>
                <w:szCs w:val="20"/>
              </w:rPr>
              <w:t xml:space="preserve">187 Ω → 180 Ω</w:t>
            </w:r>
          </w:p>
        </w:tc>
        <w:tc>
          <w:tcPr>
            <w:tcW w:type="dxa" w:w="2340"/>
            <w:tcBorders>
              <w:top w:val="single" w:color="CCCCCC" w:sz="1"/>
              <w:left w:val="single" w:color="CCCCCC" w:sz="1"/>
              <w:bottom w:val="single" w:color="CCCCCC" w:sz="1"/>
              <w:right w:val="single" w:color="CCCCCC" w:sz="1"/>
            </w:tcBorders>
            <w:shd w:fill="FFFBF0" w:val="clear"/>
            <w:tcMar>
              <w:top w:type="dxa" w:w="80"/>
              <w:left w:type="dxa" w:w="150"/>
              <w:bottom w:type="dxa" w:w="80"/>
              <w:right w:type="dxa" w:w="150"/>
            </w:tcMar>
          </w:tcPr>
          <w:p>
            <w:r>
              <w:rPr>
                <w:rFonts w:ascii="Arial" w:cs="Arial" w:eastAsia="Arial" w:hAnsi="Arial"/>
                <w:sz w:val="20"/>
                <w:szCs w:val="20"/>
              </w:rPr>
              <w:t xml:space="preserve">280 Ω → 270 Ω</w:t>
            </w:r>
          </w:p>
        </w:tc>
      </w:tr>
    </w:tbl>
    <w:p>
      <w:pPr>
        <w:spacing w:before="80" w:after="80"/>
      </w:pPr>
      <w:r>
        <w:t xml:space="preserve"/>
      </w:r>
    </w:p>
    <w:p>
      <w:pPr>
        <w:pStyle w:val="Heading1"/>
        <w:spacing w:before="320" w:after="160"/>
      </w:pPr>
      <w:r>
        <w:rPr>
          <w:rFonts w:ascii="Arial" w:cs="Arial" w:eastAsia="Arial" w:hAnsi="Arial"/>
          <w:b/>
          <w:bCs/>
          <w:color w:val="1A73E8"/>
          <w:sz w:val="32"/>
          <w:szCs w:val="32"/>
        </w:rPr>
        <w:t xml:space="preserve">5. PCB Layout &amp; Physical Design</w:t>
      </w:r>
    </w:p>
    <w:p>
      <w:pPr>
        <w:pStyle w:val="Heading2"/>
        <w:spacing w:before="240" w:after="120"/>
      </w:pPr>
      <w:r>
        <w:rPr>
          <w:rFonts w:ascii="Arial" w:cs="Arial" w:eastAsia="Arial" w:hAnsi="Arial"/>
          <w:b/>
          <w:bCs/>
          <w:color w:val="2C3E50"/>
          <w:sz w:val="26"/>
          <w:szCs w:val="26"/>
        </w:rPr>
        <w:t xml:space="preserve">5.1 Board Shape &amp; Dimensions</w:t>
      </w:r>
    </w:p>
    <w:p>
      <w:pPr>
        <w:spacing w:before="80" w:after="80"/>
      </w:pPr>
      <w:r>
        <w:rPr>
          <w:rFonts w:ascii="Arial" w:cs="Arial" w:eastAsia="Arial" w:hAnsi="Arial"/>
          <w:sz w:val="22"/>
          <w:szCs w:val="22"/>
        </w:rPr>
        <w:t xml:space="preserve">The PCB is designed in a custom decorative shape — for example a star, lightning bolt, heart, shield, or cartoon character — using the Edge.Cuts layer in KiCad or the Board Outline layer in EasyEDA. Typical dimensions are 40 mm × 30 mm, keeping the board light enough to hang on a keychain without weighing it down.</w:t>
      </w:r>
    </w:p>
    <w:p>
      <w:pPr>
        <w:spacing w:before="80" w:after="80"/>
      </w:pPr>
      <w:r>
        <w:t xml:space="preserve"/>
      </w:r>
    </w:p>
    <w:p>
      <w:pPr>
        <w:pStyle w:val="Heading2"/>
        <w:spacing w:before="240" w:after="120"/>
      </w:pPr>
      <w:r>
        <w:rPr>
          <w:rFonts w:ascii="Arial" w:cs="Arial" w:eastAsia="Arial" w:hAnsi="Arial"/>
          <w:b/>
          <w:bCs/>
          <w:color w:val="2C3E50"/>
          <w:sz w:val="26"/>
          <w:szCs w:val="26"/>
        </w:rPr>
        <w:t xml:space="preserve">5.2 Layer Stack-up</w:t>
      </w:r>
    </w:p>
    <w:p>
      <w:pPr>
        <w:pStyle w:val="ListParagraph"/>
        <w:numPr>
          <w:ilvl w:val="0"/>
          <w:numId w:val="2"/>
        </w:numPr>
        <w:spacing w:before="60" w:after="60"/>
      </w:pPr>
      <w:r>
        <w:rPr>
          <w:rFonts w:ascii="Arial" w:cs="Arial" w:eastAsia="Arial" w:hAnsi="Arial"/>
          <w:sz w:val="22"/>
          <w:szCs w:val="22"/>
        </w:rPr>
        <w:t xml:space="preserve">2-layer PCB (top copper + bottom copper): sufficient for this simple design.</w:t>
      </w:r>
    </w:p>
    <w:p>
      <w:pPr>
        <w:pStyle w:val="ListParagraph"/>
        <w:numPr>
          <w:ilvl w:val="0"/>
          <w:numId w:val="2"/>
        </w:numPr>
        <w:spacing w:before="60" w:after="60"/>
      </w:pPr>
      <w:r>
        <w:rPr>
          <w:rFonts w:ascii="Arial" w:cs="Arial" w:eastAsia="Arial" w:hAnsi="Arial"/>
          <w:sz w:val="22"/>
          <w:szCs w:val="22"/>
        </w:rPr>
        <w:t xml:space="preserve">Soldermask colour: your choice — black, blue, red, green, purple, or gold are popular options.</w:t>
      </w:r>
    </w:p>
    <w:p>
      <w:pPr>
        <w:pStyle w:val="ListParagraph"/>
        <w:numPr>
          <w:ilvl w:val="0"/>
          <w:numId w:val="2"/>
        </w:numPr>
        <w:spacing w:before="60" w:after="60"/>
      </w:pPr>
      <w:r>
        <w:rPr>
          <w:rFonts w:ascii="Arial" w:cs="Arial" w:eastAsia="Arial" w:hAnsi="Arial"/>
          <w:sz w:val="22"/>
          <w:szCs w:val="22"/>
        </w:rPr>
        <w:t xml:space="preserve">Silkscreen (top): used for decorative art, project name, and component reference designators.</w:t>
      </w:r>
    </w:p>
    <w:p>
      <w:pPr>
        <w:pStyle w:val="ListParagraph"/>
        <w:numPr>
          <w:ilvl w:val="0"/>
          <w:numId w:val="2"/>
        </w:numPr>
        <w:spacing w:before="60" w:after="60"/>
      </w:pPr>
      <w:r>
        <w:rPr>
          <w:rFonts w:ascii="Arial" w:cs="Arial" w:eastAsia="Arial" w:hAnsi="Arial"/>
          <w:sz w:val="22"/>
          <w:szCs w:val="22"/>
        </w:rPr>
        <w:t xml:space="preserve">Silkscreen (bottom): optional — can include a QR code, social handle, or additional art.</w:t>
      </w:r>
    </w:p>
    <w:p>
      <w:pPr>
        <w:spacing w:before="80" w:after="80"/>
      </w:pPr>
      <w:r>
        <w:t xml:space="preserve"/>
      </w:r>
    </w:p>
    <w:p>
      <w:pPr>
        <w:pStyle w:val="Heading2"/>
        <w:spacing w:before="240" w:after="120"/>
      </w:pPr>
      <w:r>
        <w:rPr>
          <w:rFonts w:ascii="Arial" w:cs="Arial" w:eastAsia="Arial" w:hAnsi="Arial"/>
          <w:b/>
          <w:bCs/>
          <w:color w:val="2C3E50"/>
          <w:sz w:val="26"/>
          <w:szCs w:val="26"/>
        </w:rPr>
        <w:t xml:space="preserve">5.3 Component Placement</w:t>
      </w:r>
    </w:p>
    <w:p>
      <w:pPr>
        <w:pStyle w:val="ListParagraph"/>
        <w:numPr>
          <w:ilvl w:val="0"/>
          <w:numId w:val="2"/>
        </w:numPr>
        <w:spacing w:before="60" w:after="60"/>
      </w:pPr>
      <w:r>
        <w:rPr>
          <w:rFonts w:ascii="Arial" w:cs="Arial" w:eastAsia="Arial" w:hAnsi="Arial"/>
          <w:sz w:val="22"/>
          <w:szCs w:val="22"/>
        </w:rPr>
        <w:t xml:space="preserve">USB-A connector: placed at the top edge of the board so the plug protrudes naturally for insertion.</w:t>
      </w:r>
    </w:p>
    <w:p>
      <w:pPr>
        <w:pStyle w:val="ListParagraph"/>
        <w:numPr>
          <w:ilvl w:val="0"/>
          <w:numId w:val="2"/>
        </w:numPr>
        <w:spacing w:before="60" w:after="60"/>
      </w:pPr>
      <w:r>
        <w:rPr>
          <w:rFonts w:ascii="Arial" w:cs="Arial" w:eastAsia="Arial" w:hAnsi="Arial"/>
          <w:sz w:val="22"/>
          <w:szCs w:val="22"/>
        </w:rPr>
        <w:t xml:space="preserve">Resistor R1: placed close to the VBUS pad, oriented horizontally for a neat appearance.</w:t>
      </w:r>
    </w:p>
    <w:p>
      <w:pPr>
        <w:pStyle w:val="ListParagraph"/>
        <w:numPr>
          <w:ilvl w:val="0"/>
          <w:numId w:val="2"/>
        </w:numPr>
        <w:spacing w:before="60" w:after="60"/>
      </w:pPr>
      <w:r>
        <w:rPr>
          <w:rFonts w:ascii="Arial" w:cs="Arial" w:eastAsia="Arial" w:hAnsi="Arial"/>
          <w:sz w:val="22"/>
          <w:szCs w:val="22"/>
        </w:rPr>
        <w:t xml:space="preserve">LED(s): spread across the board face to maximise visual effect; position them near the silkscreen art for a glowing outline or accent effect.</w:t>
      </w:r>
    </w:p>
    <w:p>
      <w:pPr>
        <w:pStyle w:val="ListParagraph"/>
        <w:numPr>
          <w:ilvl w:val="0"/>
          <w:numId w:val="2"/>
        </w:numPr>
        <w:spacing w:before="60" w:after="60"/>
      </w:pPr>
      <w:r>
        <w:rPr>
          <w:rFonts w:ascii="Arial" w:cs="Arial" w:eastAsia="Arial" w:hAnsi="Arial"/>
          <w:sz w:val="22"/>
          <w:szCs w:val="22"/>
        </w:rPr>
        <w:t xml:space="preserve">Keychain hole: a 3 mm drill hole in the corner of the PCB, reinforced with a copper ring (annular ring) and covered by soldermask opening for durability.</w:t>
      </w:r>
    </w:p>
    <w:p>
      <w:pPr>
        <w:spacing w:before="80" w:after="80"/>
      </w:pPr>
      <w:r>
        <w:t xml:space="preserve"/>
      </w:r>
    </w:p>
    <w:p>
      <w:pPr>
        <w:pStyle w:val="Heading2"/>
        <w:spacing w:before="240" w:after="120"/>
      </w:pPr>
      <w:r>
        <w:rPr>
          <w:rFonts w:ascii="Arial" w:cs="Arial" w:eastAsia="Arial" w:hAnsi="Arial"/>
          <w:b/>
          <w:bCs/>
          <w:color w:val="2C3E50"/>
          <w:sz w:val="26"/>
          <w:szCs w:val="26"/>
        </w:rPr>
        <w:t xml:space="preserve">5.4 Trace Routing</w:t>
      </w:r>
    </w:p>
    <w:p>
      <w:pPr>
        <w:pStyle w:val="ListParagraph"/>
        <w:numPr>
          <w:ilvl w:val="0"/>
          <w:numId w:val="2"/>
        </w:numPr>
        <w:spacing w:before="60" w:after="60"/>
      </w:pPr>
      <w:r>
        <w:rPr>
          <w:rFonts w:ascii="Arial" w:cs="Arial" w:eastAsia="Arial" w:hAnsi="Arial"/>
          <w:sz w:val="22"/>
          <w:szCs w:val="22"/>
        </w:rPr>
        <w:t xml:space="preserve">Use 0.5 mm – 1.0 mm trace width for power lines (VBUS and GND) — more than adequate for ≤ 60 mA.</w:t>
      </w:r>
    </w:p>
    <w:p>
      <w:pPr>
        <w:pStyle w:val="ListParagraph"/>
        <w:numPr>
          <w:ilvl w:val="0"/>
          <w:numId w:val="2"/>
        </w:numPr>
        <w:spacing w:before="60" w:after="60"/>
      </w:pPr>
      <w:r>
        <w:rPr>
          <w:rFonts w:ascii="Arial" w:cs="Arial" w:eastAsia="Arial" w:hAnsi="Arial"/>
          <w:sz w:val="22"/>
          <w:szCs w:val="22"/>
        </w:rPr>
        <w:t xml:space="preserve">Keep traces short and direct; aesthetics count here since the PCB is a display item.</w:t>
      </w:r>
    </w:p>
    <w:p>
      <w:pPr>
        <w:pStyle w:val="ListParagraph"/>
        <w:numPr>
          <w:ilvl w:val="0"/>
          <w:numId w:val="2"/>
        </w:numPr>
        <w:spacing w:before="60" w:after="60"/>
      </w:pPr>
      <w:r>
        <w:rPr>
          <w:rFonts w:ascii="Arial" w:cs="Arial" w:eastAsia="Arial" w:hAnsi="Arial"/>
          <w:sz w:val="22"/>
          <w:szCs w:val="22"/>
        </w:rPr>
        <w:t xml:space="preserve">Fill unused board area with a GND copper pour to improve aesthetics and reduce etching time if home-fabricating.</w:t>
      </w:r>
    </w:p>
    <w:p>
      <w:pPr>
        <w:spacing w:before="80" w:after="80"/>
      </w:pPr>
      <w:r>
        <w:t xml:space="preserve"/>
      </w:r>
    </w:p>
    <w:p>
      <w:pPr>
        <w:pStyle w:val="Heading1"/>
        <w:spacing w:before="320" w:after="160"/>
      </w:pPr>
      <w:r>
        <w:rPr>
          <w:rFonts w:ascii="Arial" w:cs="Arial" w:eastAsia="Arial" w:hAnsi="Arial"/>
          <w:b/>
          <w:bCs/>
          <w:color w:val="1A73E8"/>
          <w:sz w:val="32"/>
          <w:szCs w:val="32"/>
        </w:rPr>
        <w:t xml:space="preserve">6. Tools &amp; Software Used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Tool</w:t>
            </w:r>
          </w:p>
        </w:tc>
        <w:tc>
          <w:tcPr>
            <w:tcW w:type="dxa" w:w="35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Purpose</w:t>
            </w:r>
          </w:p>
        </w:tc>
        <w:tc>
          <w:tcPr>
            <w:tcW w:type="dxa" w:w="336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KiCad 7 / EasyEDA</w:t>
            </w:r>
          </w:p>
        </w:tc>
        <w:tc>
          <w:tcPr>
            <w:tcW w:type="dxa" w:w="35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Schematic capture &amp; PCB layout</w:t>
            </w:r>
          </w:p>
        </w:tc>
        <w:tc>
          <w:tcPr>
            <w:tcW w:type="dxa" w:w="3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Both are free and beginner-friendly</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JLCPCB / PCBWay</w:t>
            </w:r>
          </w:p>
        </w:tc>
        <w:tc>
          <w:tcPr>
            <w:tcW w:type="dxa" w:w="3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PCB fabrication</w:t>
            </w:r>
          </w:p>
        </w:tc>
        <w:tc>
          <w:tcPr>
            <w:tcW w:type="dxa" w:w="3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5 pcs from ≈ $2 USD with shipping</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Soldering iron (25–40 W)</w:t>
            </w:r>
          </w:p>
        </w:tc>
        <w:tc>
          <w:tcPr>
            <w:tcW w:type="dxa" w:w="35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Component assembly</w:t>
            </w:r>
          </w:p>
        </w:tc>
        <w:tc>
          <w:tcPr>
            <w:tcW w:type="dxa" w:w="3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Through-hole parts are easy to solder</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Multimeter</w:t>
            </w:r>
          </w:p>
        </w:tc>
        <w:tc>
          <w:tcPr>
            <w:tcW w:type="dxa" w:w="3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Continuity &amp; voltage testing</w:t>
            </w:r>
          </w:p>
        </w:tc>
        <w:tc>
          <w:tcPr>
            <w:tcW w:type="dxa" w:w="3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Verify before first USB insertion</w:t>
            </w:r>
          </w:p>
        </w:tc>
      </w:tr>
    </w:tbl>
    <w:p>
      <w:pPr>
        <w:spacing w:before="80" w:after="80"/>
      </w:pPr>
      <w:r>
        <w:t xml:space="preserve"/>
      </w:r>
    </w:p>
    <w:p>
      <w:pPr>
        <w:pStyle w:val="Heading1"/>
        <w:spacing w:before="320" w:after="160"/>
      </w:pPr>
      <w:r>
        <w:rPr>
          <w:rFonts w:ascii="Arial" w:cs="Arial" w:eastAsia="Arial" w:hAnsi="Arial"/>
          <w:b/>
          <w:bCs/>
          <w:color w:val="1A73E8"/>
          <w:sz w:val="32"/>
          <w:szCs w:val="32"/>
        </w:rPr>
        <w:t xml:space="preserve">7. Assembly Instructions</w:t>
      </w:r>
    </w:p>
    <w:p>
      <w:pPr>
        <w:spacing w:before="80" w:after="80"/>
      </w:pPr>
      <w:r>
        <w:rPr>
          <w:rFonts w:ascii="Arial" w:cs="Arial" w:eastAsia="Arial" w:hAnsi="Arial"/>
          <w:sz w:val="22"/>
          <w:szCs w:val="22"/>
        </w:rPr>
        <w:t xml:space="preserve">Follow these steps after receiving the fabricated PCB:</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Step 1 — Inspect the PCB: Check for any manufacturing defects, short circuits on the copper pours, or missing drill holes.</w:t>
      </w:r>
    </w:p>
    <w:p>
      <w:pPr>
        <w:pStyle w:val="ListParagraph"/>
        <w:numPr>
          <w:ilvl w:val="0"/>
          <w:numId w:val="2"/>
        </w:numPr>
        <w:spacing w:before="60" w:after="60"/>
      </w:pPr>
      <w:r>
        <w:rPr>
          <w:rFonts w:ascii="Arial" w:cs="Arial" w:eastAsia="Arial" w:hAnsi="Arial"/>
          <w:sz w:val="22"/>
          <w:szCs w:val="22"/>
        </w:rPr>
        <w:t xml:space="preserve">Step 2 — Solder R1 first: Insert the resistor into its through-hole footprint, bend the leads, solder from the bottom, and trim excess lead.</w:t>
      </w:r>
    </w:p>
    <w:p>
      <w:pPr>
        <w:pStyle w:val="ListParagraph"/>
        <w:numPr>
          <w:ilvl w:val="0"/>
          <w:numId w:val="2"/>
        </w:numPr>
        <w:spacing w:before="60" w:after="60"/>
      </w:pPr>
      <w:r>
        <w:rPr>
          <w:rFonts w:ascii="Arial" w:cs="Arial" w:eastAsia="Arial" w:hAnsi="Arial"/>
          <w:sz w:val="22"/>
          <w:szCs w:val="22"/>
        </w:rPr>
        <w:t xml:space="preserve">Step 3 — Solder the LED(s): Observe correct polarity — the longer lead (anode, +) goes into the square pad. Solder and trim.</w:t>
      </w:r>
    </w:p>
    <w:p>
      <w:pPr>
        <w:pStyle w:val="ListParagraph"/>
        <w:numPr>
          <w:ilvl w:val="0"/>
          <w:numId w:val="2"/>
        </w:numPr>
        <w:spacing w:before="60" w:after="60"/>
      </w:pPr>
      <w:r>
        <w:rPr>
          <w:rFonts w:ascii="Arial" w:cs="Arial" w:eastAsia="Arial" w:hAnsi="Arial"/>
          <w:sz w:val="22"/>
          <w:szCs w:val="22"/>
        </w:rPr>
        <w:t xml:space="preserve">Step 4 — Solder the USB-A connector: Align the four pins and two mounting tabs, tack one corner, verify alignment, then solder all pins.</w:t>
      </w:r>
    </w:p>
    <w:p>
      <w:pPr>
        <w:pStyle w:val="ListParagraph"/>
        <w:numPr>
          <w:ilvl w:val="0"/>
          <w:numId w:val="2"/>
        </w:numPr>
        <w:spacing w:before="60" w:after="60"/>
      </w:pPr>
      <w:r>
        <w:rPr>
          <w:rFonts w:ascii="Arial" w:cs="Arial" w:eastAsia="Arial" w:hAnsi="Arial"/>
          <w:sz w:val="22"/>
          <w:szCs w:val="22"/>
        </w:rPr>
        <w:t xml:space="preserve">Step 5 — Visual inspection: Under good lighting, look for solder bridges, cold joints, or missing connections.</w:t>
      </w:r>
    </w:p>
    <w:p>
      <w:pPr>
        <w:pStyle w:val="ListParagraph"/>
        <w:numPr>
          <w:ilvl w:val="0"/>
          <w:numId w:val="2"/>
        </w:numPr>
        <w:spacing w:before="60" w:after="60"/>
      </w:pPr>
      <w:r>
        <w:rPr>
          <w:rFonts w:ascii="Arial" w:cs="Arial" w:eastAsia="Arial" w:hAnsi="Arial"/>
          <w:sz w:val="22"/>
          <w:szCs w:val="22"/>
        </w:rPr>
        <w:t xml:space="preserve">Step 6 — Continuity check: Use a multimeter to confirm VBUS is not shorted to GND before plugging in.</w:t>
      </w:r>
    </w:p>
    <w:p>
      <w:pPr>
        <w:pStyle w:val="ListParagraph"/>
        <w:numPr>
          <w:ilvl w:val="0"/>
          <w:numId w:val="2"/>
        </w:numPr>
        <w:spacing w:before="60" w:after="60"/>
      </w:pPr>
      <w:r>
        <w:rPr>
          <w:rFonts w:ascii="Arial" w:cs="Arial" w:eastAsia="Arial" w:hAnsi="Arial"/>
          <w:sz w:val="22"/>
          <w:szCs w:val="22"/>
        </w:rPr>
        <w:t xml:space="preserve">Step 7 — Power-up test: Plug into a USB port. The LED(s) should illuminate immediately. If not, re-check polarity and solder joints.</w:t>
      </w:r>
    </w:p>
    <w:p>
      <w:pPr>
        <w:pStyle w:val="ListParagraph"/>
        <w:numPr>
          <w:ilvl w:val="0"/>
          <w:numId w:val="2"/>
        </w:numPr>
        <w:spacing w:before="60" w:after="60"/>
      </w:pPr>
      <w:r>
        <w:rPr>
          <w:rFonts w:ascii="Arial" w:cs="Arial" w:eastAsia="Arial" w:hAnsi="Arial"/>
          <w:sz w:val="22"/>
          <w:szCs w:val="22"/>
        </w:rPr>
        <w:t xml:space="preserve">Step 8 — Attach keychain ring: Thread a split ring or lanyard through the 3 mm hole and enjoy your glowing keychain!</w:t>
      </w:r>
    </w:p>
    <w:p>
      <w:pPr>
        <w:spacing w:before="80" w:after="80"/>
      </w:pPr>
      <w:r>
        <w:t xml:space="preserve"/>
      </w:r>
    </w:p>
    <w:p>
      <w:pPr>
        <w:pStyle w:val="Heading1"/>
        <w:spacing w:before="320" w:after="160"/>
      </w:pPr>
      <w:r>
        <w:rPr>
          <w:rFonts w:ascii="Arial" w:cs="Arial" w:eastAsia="Arial" w:hAnsi="Arial"/>
          <w:b/>
          <w:bCs/>
          <w:color w:val="1A73E8"/>
          <w:sz w:val="32"/>
          <w:szCs w:val="32"/>
        </w:rPr>
        <w:t xml:space="preserve">8. Bill of Materials (BOM)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100"/>
        <w:gridCol w:w="1500"/>
        <w:gridCol w:w="1460"/>
        <w:gridCol w:w="1500"/>
      </w:tblGrid>
      <w:tr>
        <w:tc>
          <w:tcPr>
            <w:tcW w:type="dxa" w:w="6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2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Component</w:t>
            </w:r>
          </w:p>
        </w:tc>
        <w:tc>
          <w:tcPr>
            <w:tcW w:type="dxa" w:w="21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Specification</w:t>
            </w:r>
          </w:p>
        </w:tc>
        <w:tc>
          <w:tcPr>
            <w:tcW w:type="dxa" w:w="15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Qty</w:t>
            </w:r>
          </w:p>
        </w:tc>
        <w:tc>
          <w:tcPr>
            <w:tcW w:type="dxa" w:w="146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Est. Cost</w:t>
            </w:r>
          </w:p>
        </w:tc>
        <w:tc>
          <w:tcPr>
            <w:tcW w:type="dxa" w:w="15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Source</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PCB (fabricated)</w:t>
            </w:r>
          </w:p>
        </w:tc>
        <w:tc>
          <w:tcPr>
            <w:tcW w:type="dxa" w:w="21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Custom shape, 2L, any colour</w:t>
            </w:r>
          </w:p>
        </w:tc>
        <w:tc>
          <w:tcPr>
            <w:tcW w:type="dxa" w:w="1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1</w:t>
            </w:r>
          </w:p>
        </w:tc>
        <w:tc>
          <w:tcPr>
            <w:tcW w:type="dxa" w:w="14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₹18–₹25</w:t>
            </w:r>
          </w:p>
        </w:tc>
        <w:tc>
          <w:tcPr>
            <w:tcW w:type="dxa" w:w="1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JLCPCB / PCBWay</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USB-A Male Connector (TH)</w:t>
            </w:r>
          </w:p>
        </w:tc>
        <w:tc>
          <w:tcPr>
            <w:tcW w:type="dxa" w:w="21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Through-hole, 4-pin</w:t>
            </w:r>
          </w:p>
        </w:tc>
        <w:tc>
          <w:tcPr>
            <w:tcW w:type="dxa" w:w="1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1</w:t>
            </w:r>
          </w:p>
        </w:tc>
        <w:tc>
          <w:tcPr>
            <w:tcW w:type="dxa" w:w="14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₹3–₹5</w:t>
            </w:r>
          </w:p>
        </w:tc>
        <w:tc>
          <w:tcPr>
            <w:tcW w:type="dxa" w:w="1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Local / Robu.in</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Resistor</w:t>
            </w:r>
          </w:p>
        </w:tc>
        <w:tc>
          <w:tcPr>
            <w:tcW w:type="dxa" w:w="21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100–220 Ω, 1/4 W, through-hole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1</w:t>
            </w:r>
          </w:p>
        </w:tc>
        <w:tc>
          <w:tcPr>
            <w:tcW w:type="dxa" w:w="14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₹0.50</w:t>
            </w:r>
          </w:p>
        </w:tc>
        <w:tc>
          <w:tcPr>
            <w:tcW w:type="dxa" w:w="1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Any electronics shop</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LED</w:t>
            </w:r>
          </w:p>
        </w:tc>
        <w:tc>
          <w:tcPr>
            <w:tcW w:type="dxa" w:w="21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3 mm or 5 mm, colour of choice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1–4</w:t>
            </w:r>
          </w:p>
        </w:tc>
        <w:tc>
          <w:tcPr>
            <w:tcW w:type="dxa" w:w="14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₹1–₹3 each</w:t>
            </w:r>
          </w:p>
        </w:tc>
        <w:tc>
          <w:tcPr>
            <w:tcW w:type="dxa" w:w="1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Any electronics shop</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Keychain Split Ring</w:t>
            </w:r>
          </w:p>
        </w:tc>
        <w:tc>
          <w:tcPr>
            <w:tcW w:type="dxa" w:w="21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25–30 mm diameter</w:t>
            </w:r>
          </w:p>
        </w:tc>
        <w:tc>
          <w:tcPr>
            <w:tcW w:type="dxa" w:w="1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1</w:t>
            </w:r>
          </w:p>
        </w:tc>
        <w:tc>
          <w:tcPr>
            <w:tcW w:type="dxa" w:w="14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Stationery / craft store</w:t>
            </w:r>
          </w:p>
        </w:tc>
      </w:tr>
      <w:tr>
        <w:tc>
          <w:tcPr>
            <w:tcW w:type="dxa" w:w="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sz w:val="20"/>
                <w:szCs w:val="20"/>
              </w:rPr>
              <w:t xml:space="preserve">TOTAL ESTIMATED COST</w:t>
            </w:r>
          </w:p>
        </w:tc>
        <w:tc>
          <w:tcPr>
            <w:tcW w:type="dxa" w:w="21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sz w:val="20"/>
                <w:szCs w:val="20"/>
              </w:rPr>
              <w:t xml:space="preserve"/>
            </w:r>
          </w:p>
        </w:tc>
        <w:tc>
          <w:tcPr>
            <w:tcW w:type="dxa" w:w="14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sz w:val="20"/>
                <w:szCs w:val="20"/>
              </w:rPr>
              <w:t xml:space="preserve">₹25–₹40</w:t>
            </w:r>
          </w:p>
        </w:tc>
        <w:tc>
          <w:tcPr>
            <w:tcW w:type="dxa" w:w="15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sz w:val="20"/>
                <w:szCs w:val="20"/>
              </w:rPr>
              <w:t xml:space="preserve"/>
            </w:r>
          </w:p>
        </w:tc>
      </w:tr>
    </w:tbl>
    <w:p>
      <w:pPr>
        <w:spacing w:before="80" w:after="80"/>
      </w:pPr>
      <w:r>
        <w:t xml:space="preserve"/>
      </w:r>
    </w:p>
    <w:p>
      <w:pPr>
        <w:pStyle w:val="Heading1"/>
        <w:spacing w:before="320" w:after="160"/>
      </w:pPr>
      <w:r>
        <w:rPr>
          <w:rFonts w:ascii="Arial" w:cs="Arial" w:eastAsia="Arial" w:hAnsi="Arial"/>
          <w:b/>
          <w:bCs/>
          <w:color w:val="1A73E8"/>
          <w:sz w:val="32"/>
          <w:szCs w:val="32"/>
        </w:rPr>
        <w:t xml:space="preserve">9. Design Variations &amp; Upgrades</w:t>
      </w:r>
    </w:p>
    <w:p>
      <w:pPr>
        <w:pStyle w:val="Heading2"/>
        <w:spacing w:before="240" w:after="120"/>
      </w:pPr>
      <w:r>
        <w:rPr>
          <w:rFonts w:ascii="Arial" w:cs="Arial" w:eastAsia="Arial" w:hAnsi="Arial"/>
          <w:b/>
          <w:bCs/>
          <w:color w:val="2C3E50"/>
          <w:sz w:val="26"/>
          <w:szCs w:val="26"/>
        </w:rPr>
        <w:t xml:space="preserve">9.1 Multiple LEDs</w:t>
      </w:r>
    </w:p>
    <w:p>
      <w:pPr>
        <w:spacing w:before="80" w:after="80"/>
      </w:pPr>
      <w:r>
        <w:rPr>
          <w:rFonts w:ascii="Arial" w:cs="Arial" w:eastAsia="Arial" w:hAnsi="Arial"/>
          <w:sz w:val="22"/>
          <w:szCs w:val="22"/>
        </w:rPr>
        <w:t xml:space="preserve">Wire two, three, or four LEDs in parallel (each with its own resistor) to create a dazzling multi-light effect. Each LED gets an individual resistor to ensure even current distribution.</w:t>
      </w:r>
    </w:p>
    <w:p>
      <w:pPr>
        <w:spacing w:before="80" w:after="80"/>
      </w:pPr>
      <w:r>
        <w:t xml:space="preserve"/>
      </w:r>
    </w:p>
    <w:p>
      <w:pPr>
        <w:pStyle w:val="Heading2"/>
        <w:spacing w:before="240" w:after="120"/>
      </w:pPr>
      <w:r>
        <w:rPr>
          <w:rFonts w:ascii="Arial" w:cs="Arial" w:eastAsia="Arial" w:hAnsi="Arial"/>
          <w:b/>
          <w:bCs/>
          <w:color w:val="2C3E50"/>
          <w:sz w:val="26"/>
          <w:szCs w:val="26"/>
        </w:rPr>
        <w:t xml:space="preserve">9.2 RGB LED</w:t>
      </w:r>
    </w:p>
    <w:p>
      <w:pPr>
        <w:spacing w:before="80" w:after="80"/>
      </w:pPr>
      <w:r>
        <w:rPr>
          <w:rFonts w:ascii="Arial" w:cs="Arial" w:eastAsia="Arial" w:hAnsi="Arial"/>
          <w:sz w:val="22"/>
          <w:szCs w:val="22"/>
        </w:rPr>
        <w:t xml:space="preserve">Replace the single-colour LED with a common-cathode RGB LED and use three separate resistors — one per colour channel. All three channels will light simultaneously for white light, or you can leave one or two channels disconnected for custom colour mixing.</w:t>
      </w:r>
    </w:p>
    <w:p>
      <w:pPr>
        <w:spacing w:before="80" w:after="80"/>
      </w:pPr>
      <w:r>
        <w:t xml:space="preserve"/>
      </w:r>
    </w:p>
    <w:p>
      <w:pPr>
        <w:pStyle w:val="Heading2"/>
        <w:spacing w:before="240" w:after="120"/>
      </w:pPr>
      <w:r>
        <w:rPr>
          <w:rFonts w:ascii="Arial" w:cs="Arial" w:eastAsia="Arial" w:hAnsi="Arial"/>
          <w:b/>
          <w:bCs/>
          <w:color w:val="2C3E50"/>
          <w:sz w:val="26"/>
          <w:szCs w:val="26"/>
        </w:rPr>
        <w:t xml:space="preserve">9.3 Custom PCB Shapes</w:t>
      </w:r>
    </w:p>
    <w:p>
      <w:pPr>
        <w:spacing w:before="80" w:after="80"/>
      </w:pPr>
      <w:r>
        <w:rPr>
          <w:rFonts w:ascii="Arial" w:cs="Arial" w:eastAsia="Arial" w:hAnsi="Arial"/>
          <w:sz w:val="22"/>
          <w:szCs w:val="22"/>
        </w:rPr>
        <w:t xml:space="preserve">Popular decorative PCB shapes for this project include:</w:t>
      </w:r>
    </w:p>
    <w:p>
      <w:pPr>
        <w:pStyle w:val="ListParagraph"/>
        <w:numPr>
          <w:ilvl w:val="0"/>
          <w:numId w:val="2"/>
        </w:numPr>
        <w:spacing w:before="60" w:after="60"/>
      </w:pPr>
      <w:r>
        <w:rPr>
          <w:rFonts w:ascii="Arial" w:cs="Arial" w:eastAsia="Arial" w:hAnsi="Arial"/>
          <w:sz w:val="22"/>
          <w:szCs w:val="22"/>
        </w:rPr>
        <w:t xml:space="preserve">Lightning bolt — perfect for a hacker or tech theme.</w:t>
      </w:r>
    </w:p>
    <w:p>
      <w:pPr>
        <w:pStyle w:val="ListParagraph"/>
        <w:numPr>
          <w:ilvl w:val="0"/>
          <w:numId w:val="2"/>
        </w:numPr>
        <w:spacing w:before="60" w:after="60"/>
      </w:pPr>
      <w:r>
        <w:rPr>
          <w:rFonts w:ascii="Arial" w:cs="Arial" w:eastAsia="Arial" w:hAnsi="Arial"/>
          <w:sz w:val="22"/>
          <w:szCs w:val="22"/>
        </w:rPr>
        <w:t xml:space="preserve">Star or moon — great for gifting.</w:t>
      </w:r>
    </w:p>
    <w:p>
      <w:pPr>
        <w:pStyle w:val="ListParagraph"/>
        <w:numPr>
          <w:ilvl w:val="0"/>
          <w:numId w:val="2"/>
        </w:numPr>
        <w:spacing w:before="60" w:after="60"/>
      </w:pPr>
      <w:r>
        <w:rPr>
          <w:rFonts w:ascii="Arial" w:cs="Arial" w:eastAsia="Arial" w:hAnsi="Arial"/>
          <w:sz w:val="22"/>
          <w:szCs w:val="22"/>
        </w:rPr>
        <w:t xml:space="preserve">Heart — a popular Valentine's Day project.</w:t>
      </w:r>
    </w:p>
    <w:p>
      <w:pPr>
        <w:pStyle w:val="ListParagraph"/>
        <w:numPr>
          <w:ilvl w:val="0"/>
          <w:numId w:val="2"/>
        </w:numPr>
        <w:spacing w:before="60" w:after="60"/>
      </w:pPr>
      <w:r>
        <w:rPr>
          <w:rFonts w:ascii="Arial" w:cs="Arial" w:eastAsia="Arial" w:hAnsi="Arial"/>
          <w:sz w:val="22"/>
          <w:szCs w:val="22"/>
        </w:rPr>
        <w:t xml:space="preserve">Custom logo or initials — personalised using silkscreen art.</w:t>
      </w:r>
    </w:p>
    <w:p>
      <w:pPr>
        <w:pStyle w:val="ListParagraph"/>
        <w:numPr>
          <w:ilvl w:val="0"/>
          <w:numId w:val="2"/>
        </w:numPr>
        <w:spacing w:before="60" w:after="60"/>
      </w:pPr>
      <w:r>
        <w:rPr>
          <w:rFonts w:ascii="Arial" w:cs="Arial" w:eastAsia="Arial" w:hAnsi="Arial"/>
          <w:sz w:val="22"/>
          <w:szCs w:val="22"/>
        </w:rPr>
        <w:t xml:space="preserve">Game controller, spaceship, or other icons — limited only by imagination.</w:t>
      </w:r>
    </w:p>
    <w:p>
      <w:pPr>
        <w:spacing w:before="80" w:after="80"/>
      </w:pPr>
      <w:r>
        <w:t xml:space="preserve"/>
      </w:r>
    </w:p>
    <w:p>
      <w:pPr>
        <w:pStyle w:val="Heading2"/>
        <w:spacing w:before="240" w:after="120"/>
      </w:pPr>
      <w:r>
        <w:rPr>
          <w:rFonts w:ascii="Arial" w:cs="Arial" w:eastAsia="Arial" w:hAnsi="Arial"/>
          <w:b/>
          <w:bCs/>
          <w:color w:val="2C3E50"/>
          <w:sz w:val="26"/>
          <w:szCs w:val="26"/>
        </w:rPr>
        <w:t xml:space="preserve">9.4 Blinky Circuit (Optional Upgrade)</w:t>
      </w:r>
    </w:p>
    <w:p>
      <w:pPr>
        <w:spacing w:before="80" w:after="80"/>
      </w:pPr>
      <w:r>
        <w:rPr>
          <w:rFonts w:ascii="Arial" w:cs="Arial" w:eastAsia="Arial" w:hAnsi="Arial"/>
          <w:sz w:val="22"/>
          <w:szCs w:val="22"/>
        </w:rPr>
        <w:t xml:space="preserve">For an advanced version, replace the simple resistor with a 555 timer IC in astable mode wired to the LED. This makes the LED blink at a configurable frequency, drawing more attention and making the keychain even more eye-catching.</w:t>
      </w:r>
    </w:p>
    <w:p>
      <w:pPr>
        <w:spacing w:before="80" w:after="80"/>
      </w:pPr>
      <w:r>
        <w:t xml:space="preserve"/>
      </w:r>
    </w:p>
    <w:p>
      <w:pPr>
        <w:pStyle w:val="Heading1"/>
        <w:spacing w:before="320" w:after="160"/>
      </w:pPr>
      <w:r>
        <w:rPr>
          <w:rFonts w:ascii="Arial" w:cs="Arial" w:eastAsia="Arial" w:hAnsi="Arial"/>
          <w:b/>
          <w:bCs/>
          <w:color w:val="1A73E8"/>
          <w:sz w:val="32"/>
          <w:szCs w:val="32"/>
        </w:rPr>
        <w:t xml:space="preserve">10. Safety &amp; Best Practices</w:t>
      </w:r>
    </w:p>
    <w:p>
      <w:pPr>
        <w:pStyle w:val="ListParagraph"/>
        <w:numPr>
          <w:ilvl w:val="0"/>
          <w:numId w:val="2"/>
        </w:numPr>
        <w:spacing w:before="60" w:after="60"/>
      </w:pPr>
      <w:r>
        <w:rPr>
          <w:rFonts w:ascii="Arial" w:cs="Arial" w:eastAsia="Arial" w:hAnsi="Arial"/>
          <w:sz w:val="22"/>
          <w:szCs w:val="22"/>
        </w:rPr>
        <w:t xml:space="preserve">Always verify there is no short between VBUS and GND before inserting into a computer or charger — use a multimeter in continuity mode.</w:t>
      </w:r>
    </w:p>
    <w:p>
      <w:pPr>
        <w:pStyle w:val="ListParagraph"/>
        <w:numPr>
          <w:ilvl w:val="0"/>
          <w:numId w:val="2"/>
        </w:numPr>
        <w:spacing w:before="60" w:after="60"/>
      </w:pPr>
      <w:r>
        <w:rPr>
          <w:rFonts w:ascii="Arial" w:cs="Arial" w:eastAsia="Arial" w:hAnsi="Arial"/>
          <w:sz w:val="22"/>
          <w:szCs w:val="22"/>
        </w:rPr>
        <w:t xml:space="preserve">Use a USB hub or phone charger for initial testing if you are concerned about computer safety.</w:t>
      </w:r>
    </w:p>
    <w:p>
      <w:pPr>
        <w:pStyle w:val="ListParagraph"/>
        <w:numPr>
          <w:ilvl w:val="0"/>
          <w:numId w:val="2"/>
        </w:numPr>
        <w:spacing w:before="60" w:after="60"/>
      </w:pPr>
      <w:r>
        <w:rPr>
          <w:rFonts w:ascii="Arial" w:cs="Arial" w:eastAsia="Arial" w:hAnsi="Arial"/>
          <w:sz w:val="22"/>
          <w:szCs w:val="22"/>
        </w:rPr>
        <w:t xml:space="preserve">The circuit draws very little current (&lt; 60 mA for 4 LEDs), well within USB limits (500 mA for USB 2.0).</w:t>
      </w:r>
    </w:p>
    <w:p>
      <w:pPr>
        <w:pStyle w:val="ListParagraph"/>
        <w:numPr>
          <w:ilvl w:val="0"/>
          <w:numId w:val="2"/>
        </w:numPr>
        <w:spacing w:before="60" w:after="60"/>
      </w:pPr>
      <w:r>
        <w:rPr>
          <w:rFonts w:ascii="Arial" w:cs="Arial" w:eastAsia="Arial" w:hAnsi="Arial"/>
          <w:sz w:val="22"/>
          <w:szCs w:val="22"/>
        </w:rPr>
        <w:t xml:space="preserve">Ensure the LED polarity is correct before powering — a reverse-biased LED simply will not light up, but reverse voltage can damage some LED types.</w:t>
      </w:r>
    </w:p>
    <w:p>
      <w:pPr>
        <w:pStyle w:val="ListParagraph"/>
        <w:numPr>
          <w:ilvl w:val="0"/>
          <w:numId w:val="2"/>
        </w:numPr>
        <w:spacing w:before="60" w:after="60"/>
      </w:pPr>
      <w:r>
        <w:rPr>
          <w:rFonts w:ascii="Arial" w:cs="Arial" w:eastAsia="Arial" w:hAnsi="Arial"/>
          <w:sz w:val="22"/>
          <w:szCs w:val="22"/>
        </w:rPr>
        <w:t xml:space="preserve">Keep solder joints clean and free of flux residue; apply flux cleaner if needed for a professional finish.</w:t>
      </w:r>
    </w:p>
    <w:p>
      <w:pPr>
        <w:spacing w:before="80" w:after="80"/>
      </w:pPr>
      <w:r>
        <w:t xml:space="preserve"/>
      </w:r>
    </w:p>
    <w:p>
      <w:pPr>
        <w:pStyle w:val="Heading1"/>
        <w:spacing w:before="320" w:after="160"/>
      </w:pPr>
      <w:r>
        <w:rPr>
          <w:rFonts w:ascii="Arial" w:cs="Arial" w:eastAsia="Arial" w:hAnsi="Arial"/>
          <w:b/>
          <w:bCs/>
          <w:color w:val="1A73E8"/>
          <w:sz w:val="32"/>
          <w:szCs w:val="32"/>
        </w:rPr>
        <w:t xml:space="preserve">11. Learning Outcomes</w:t>
      </w:r>
    </w:p>
    <w:p>
      <w:pPr>
        <w:spacing w:before="80" w:after="80"/>
      </w:pPr>
      <w:r>
        <w:rPr>
          <w:rFonts w:ascii="Arial" w:cs="Arial" w:eastAsia="Arial" w:hAnsi="Arial"/>
          <w:sz w:val="22"/>
          <w:szCs w:val="22"/>
        </w:rPr>
        <w:t xml:space="preserve">Completing this project teaches the following skills: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Skill Area</w:t>
            </w:r>
          </w:p>
        </w:tc>
        <w:tc>
          <w:tcPr>
            <w:tcW w:type="dxa" w:w="636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What You Learn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PCB Design</w:t>
            </w:r>
          </w:p>
        </w:tc>
        <w:tc>
          <w:tcPr>
            <w:tcW w:type="dxa" w:w="6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Schematic entry, footprint placement, trace routing, Gerber file export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Electronics Basics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Ohm's Law, LED characteristics, current limiting, USB pinout</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Soldering</w:t>
            </w:r>
          </w:p>
        </w:tc>
        <w:tc>
          <w:tcPr>
            <w:tcW w:type="dxa" w:w="6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Through-hole soldering technique, connector mounting, lead trimming</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Testing &amp; Debug</w:t>
            </w:r>
          </w:p>
        </w:tc>
        <w:tc>
          <w:tcPr>
            <w:tcW w:type="dxa" w:w="6360"/>
            <w:tcBorders>
              <w:top w:val="single" w:color="CCCCCC" w:sz="1"/>
              <w:left w:val="single" w:color="CCCCCC" w:sz="1"/>
              <w:bottom w:val="single" w:color="CCCCCC" w:sz="1"/>
              <w:right w:val="single" w:color="CCCCCC" w:sz="1"/>
            </w:tcBorders>
            <w:shd w:fill="F8F9FA" w:val="clear"/>
            <w:tcMar>
              <w:top w:type="dxa" w:w="80"/>
              <w:left w:type="dxa" w:w="150"/>
              <w:bottom w:type="dxa" w:w="80"/>
              <w:right w:type="dxa" w:w="150"/>
            </w:tcMar>
          </w:tcPr>
          <w:p>
            <w:r>
              <w:rPr>
                <w:rFonts w:ascii="Arial" w:cs="Arial" w:eastAsia="Arial" w:hAnsi="Arial"/>
                <w:sz w:val="20"/>
                <w:szCs w:val="20"/>
              </w:rPr>
              <w:t xml:space="preserve">Multimeter use, continuity checks, fault diagnosis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Creative Design</w:t>
            </w:r>
          </w:p>
        </w:tc>
        <w:tc>
          <w:tcPr>
            <w:tcW w:type="dxa" w:w="6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PCB art, silkscreen layout, custom board shapes, colour selection</w:t>
            </w:r>
          </w:p>
        </w:tc>
      </w:tr>
    </w:tbl>
    <w:p>
      <w:pPr>
        <w:spacing w:before="80" w:after="80"/>
      </w:pPr>
      <w:r>
        <w:t xml:space="preserve"/>
      </w:r>
    </w:p>
    <w:p>
      <w:pPr>
        <w:spacing w:before="80" w:after="80"/>
      </w:pPr>
      <w:r>
        <w:t xml:space="preserve"/>
      </w:r>
    </w:p>
    <w:p>
      <w:pPr>
        <w:pBdr>
          <w:top w:val="single" w:color="1A73E8" w:sz="6" w:space="6"/>
        </w:pBdr>
        <w:spacing w:before="320" w:after="80"/>
        <w:jc w:val="center"/>
      </w:pPr>
      <w:r>
        <w:rPr>
          <w:rFonts w:ascii="Arial" w:cs="Arial" w:eastAsia="Arial" w:hAnsi="Arial"/>
          <w:i/>
          <w:iCs/>
          <w:color w:val="7F8C8D"/>
          <w:sz w:val="20"/>
          <w:szCs w:val="20"/>
        </w:rPr>
        <w:t xml:space="preserve">USB LED Keychain — PCB Design Project  |  Simple. Elegant. Functional.</w:t>
      </w:r>
    </w:p>
    <w:p>
      <w:pPr>
        <w:jc w:val="center"/>
      </w:pPr>
      <w:r>
        <w:rPr>
          <w:rFonts w:ascii="Arial" w:cs="Arial" w:eastAsia="Arial" w:hAnsi="Arial"/>
          <w:i/>
          <w:iCs/>
          <w:color w:val="1A73E8"/>
          <w:sz w:val="20"/>
          <w:szCs w:val="20"/>
        </w:rPr>
        <w:t xml:space="preserve">"A decorative keychain that glows to life the moment it meets a USB 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73E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2026-03-20T19:49:52.027Z</dcterms:created>
  <dcterms:modified xsi:type="dcterms:W3CDTF">2026-03-20T19:49:52.028Z</dcterms:modified>
</cp:coreProperties>
</file>

<file path=docProps/custom.xml><?xml version="1.0" encoding="utf-8"?>
<Properties xmlns="http://schemas.openxmlformats.org/officeDocument/2006/custom-properties" xmlns:vt="http://schemas.openxmlformats.org/officeDocument/2006/docPropsVTypes"/>
</file>