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F599F" w14:textId="29DCD81A" w:rsidR="0046343F" w:rsidRPr="0046343F" w:rsidRDefault="0046343F" w:rsidP="0046343F">
      <w:pPr>
        <w:spacing w:before="100" w:beforeAutospacing="1" w:after="100" w:afterAutospacing="1" w:line="240" w:lineRule="auto"/>
        <w:jc w:val="center"/>
        <w:rPr>
          <w:rFonts w:ascii="Calibri" w:eastAsia="Times New Roman" w:hAnsi="Calibri" w:cs="Calibri"/>
          <w:color w:val="000000"/>
          <w:kern w:val="0"/>
          <w:sz w:val="36"/>
          <w:szCs w:val="36"/>
          <w14:ligatures w14:val="none"/>
        </w:rPr>
      </w:pPr>
      <w:r w:rsidRPr="0046343F">
        <w:rPr>
          <w:rFonts w:ascii="Calibri" w:eastAsia="Times New Roman" w:hAnsi="Calibri" w:cs="Calibri"/>
          <w:b/>
          <w:bCs/>
          <w:color w:val="000000"/>
          <w:kern w:val="0"/>
          <w:sz w:val="36"/>
          <w:szCs w:val="36"/>
          <w14:ligatures w14:val="none"/>
        </w:rPr>
        <w:t xml:space="preserve">Positive Strategies for </w:t>
      </w:r>
      <w:r w:rsidRPr="0046343F">
        <w:rPr>
          <w:rFonts w:ascii="Calibri" w:eastAsia="Times New Roman" w:hAnsi="Calibri" w:cs="Calibri"/>
          <w:b/>
          <w:bCs/>
          <w:color w:val="000000"/>
          <w:kern w:val="0"/>
          <w:sz w:val="36"/>
          <w:szCs w:val="36"/>
          <w14:ligatures w14:val="none"/>
        </w:rPr>
        <w:t>Amex's Expresspay contactless platform capturing the growing mobile wallet market</w:t>
      </w:r>
    </w:p>
    <w:p w14:paraId="1F7E3242" w14:textId="185B265A" w:rsidR="0046343F" w:rsidRPr="0046343F" w:rsidRDefault="0046343F" w:rsidP="0046343F">
      <w:pPr>
        <w:spacing w:after="0" w:line="240" w:lineRule="auto"/>
        <w:rPr>
          <w:rFonts w:ascii="Calibri" w:eastAsia="Times New Roman" w:hAnsi="Calibri" w:cs="Calibri"/>
          <w:kern w:val="0"/>
          <w14:ligatures w14:val="none"/>
        </w:rPr>
      </w:pPr>
    </w:p>
    <w:p w14:paraId="01883C20" w14:textId="0B1CD193" w:rsidR="0046343F" w:rsidRPr="0046343F" w:rsidRDefault="0046343F" w:rsidP="0046343F">
      <w:pPr>
        <w:spacing w:before="100" w:beforeAutospacing="1" w:after="100" w:afterAutospacing="1" w:line="240" w:lineRule="auto"/>
        <w:rPr>
          <w:rFonts w:ascii="Calibri" w:eastAsia="Times New Roman" w:hAnsi="Calibri" w:cs="Calibri"/>
          <w:color w:val="000000"/>
          <w:kern w:val="0"/>
          <w14:ligatures w14:val="none"/>
        </w:rPr>
      </w:pPr>
      <w:r w:rsidRPr="0046343F">
        <w:rPr>
          <w:rFonts w:ascii="Calibri" w:eastAsia="Times New Roman" w:hAnsi="Calibri" w:cs="Calibri"/>
          <w:b/>
          <w:bCs/>
          <w:color w:val="000000"/>
          <w:kern w:val="0"/>
          <w14:ligatures w14:val="none"/>
        </w:rPr>
        <w:t xml:space="preserve">1. </w:t>
      </w:r>
      <w:r w:rsidR="008C0AC6" w:rsidRPr="0046343F">
        <w:rPr>
          <w:rFonts w:ascii="Calibri" w:eastAsia="Times New Roman" w:hAnsi="Calibri" w:cs="Calibri"/>
          <w:b/>
          <w:bCs/>
          <w:color w:val="000000"/>
          <w:kern w:val="0"/>
          <w14:ligatures w14:val="none"/>
        </w:rPr>
        <w:t>Escalate</w:t>
      </w:r>
      <w:r>
        <w:rPr>
          <w:rFonts w:ascii="Calibri" w:eastAsia="Times New Roman" w:hAnsi="Calibri" w:cs="Calibri"/>
          <w:b/>
          <w:bCs/>
          <w:color w:val="000000"/>
          <w:kern w:val="0"/>
          <w14:ligatures w14:val="none"/>
        </w:rPr>
        <w:t xml:space="preserve"> </w:t>
      </w:r>
      <w:r w:rsidRPr="0046343F">
        <w:rPr>
          <w:rFonts w:ascii="Calibri" w:eastAsia="Times New Roman" w:hAnsi="Calibri" w:cs="Calibri"/>
          <w:b/>
          <w:bCs/>
          <w:color w:val="000000"/>
          <w:kern w:val="0"/>
          <w14:ligatures w14:val="none"/>
        </w:rPr>
        <w:t>(</w:t>
      </w:r>
      <w:r w:rsidRPr="0046343F">
        <w:rPr>
          <w:rFonts w:ascii="Calibri" w:eastAsia="Times New Roman" w:hAnsi="Calibri" w:cs="Calibri"/>
          <w:b/>
          <w:bCs/>
          <w:color w:val="000000"/>
          <w:kern w:val="0"/>
          <w14:ligatures w14:val="none"/>
        </w:rPr>
        <w:t>Transfer</w:t>
      </w:r>
      <w:r w:rsidRPr="0046343F">
        <w:rPr>
          <w:rFonts w:ascii="Calibri" w:eastAsia="Times New Roman" w:hAnsi="Calibri" w:cs="Calibri"/>
          <w:b/>
          <w:bCs/>
          <w:color w:val="000000"/>
          <w:kern w:val="0"/>
          <w14:ligatures w14:val="none"/>
        </w:rPr>
        <w:t>)</w:t>
      </w:r>
      <w:r w:rsidRPr="0046343F">
        <w:rPr>
          <w:rFonts w:ascii="Calibri" w:eastAsia="Times New Roman" w:hAnsi="Calibri" w:cs="Calibri"/>
          <w:color w:val="000000"/>
          <w:kern w:val="0"/>
          <w14:ligatures w14:val="none"/>
        </w:rPr>
        <w:t xml:space="preserve"> Amex </w:t>
      </w:r>
      <w:r w:rsidRPr="0046343F">
        <w:rPr>
          <w:rFonts w:ascii="Calibri" w:eastAsia="Times New Roman" w:hAnsi="Calibri" w:cs="Calibri"/>
          <w:color w:val="000000"/>
          <w:kern w:val="0"/>
          <w14:ligatures w14:val="none"/>
        </w:rPr>
        <w:t>presents</w:t>
      </w:r>
      <w:r w:rsidRPr="0046343F">
        <w:rPr>
          <w:rFonts w:ascii="Calibri" w:eastAsia="Times New Roman" w:hAnsi="Calibri" w:cs="Calibri"/>
          <w:color w:val="000000"/>
          <w:kern w:val="0"/>
          <w14:ligatures w14:val="none"/>
        </w:rPr>
        <w:t xml:space="preserve"> the opportunity to a larger partner for example, partnering with Apple Pay or Google Pay to rapidly expand </w:t>
      </w:r>
      <w:proofErr w:type="spellStart"/>
      <w:r w:rsidRPr="0046343F">
        <w:rPr>
          <w:rFonts w:ascii="Calibri" w:eastAsia="Times New Roman" w:hAnsi="Calibri" w:cs="Calibri"/>
          <w:color w:val="000000"/>
          <w:kern w:val="0"/>
          <w14:ligatures w14:val="none"/>
        </w:rPr>
        <w:t>Expresspay's</w:t>
      </w:r>
      <w:proofErr w:type="spellEnd"/>
      <w:r w:rsidRPr="0046343F">
        <w:rPr>
          <w:rFonts w:ascii="Calibri" w:eastAsia="Times New Roman" w:hAnsi="Calibri" w:cs="Calibri"/>
          <w:color w:val="000000"/>
          <w:kern w:val="0"/>
          <w14:ligatures w14:val="none"/>
        </w:rPr>
        <w:t xml:space="preserve"> reach beyond what Amex could achieve alone. By transferring ownership of the opportunity to a well-resourced third party, Amex benefits from the partner's existing merchant network without bearing the full cost of expansion.</w:t>
      </w:r>
    </w:p>
    <w:p w14:paraId="689C258A" w14:textId="7517CAE4" w:rsidR="0046343F" w:rsidRPr="0046343F" w:rsidRDefault="0046343F" w:rsidP="0046343F">
      <w:pPr>
        <w:spacing w:before="100" w:beforeAutospacing="1" w:after="100" w:afterAutospacing="1" w:line="240" w:lineRule="auto"/>
        <w:rPr>
          <w:rFonts w:ascii="Calibri" w:eastAsia="Times New Roman" w:hAnsi="Calibri" w:cs="Calibri"/>
          <w:color w:val="000000"/>
          <w:kern w:val="0"/>
          <w14:ligatures w14:val="none"/>
        </w:rPr>
      </w:pPr>
      <w:r w:rsidRPr="0046343F">
        <w:rPr>
          <w:rFonts w:ascii="Calibri" w:eastAsia="Times New Roman" w:hAnsi="Calibri" w:cs="Calibri"/>
          <w:b/>
          <w:bCs/>
          <w:color w:val="000000"/>
          <w:kern w:val="0"/>
          <w14:ligatures w14:val="none"/>
        </w:rPr>
        <w:t xml:space="preserve">2. Enhance </w:t>
      </w:r>
      <w:r w:rsidRPr="0046343F">
        <w:rPr>
          <w:rFonts w:ascii="Calibri" w:eastAsia="Times New Roman" w:hAnsi="Calibri" w:cs="Calibri"/>
          <w:b/>
          <w:bCs/>
          <w:color w:val="000000"/>
          <w:kern w:val="0"/>
          <w14:ligatures w14:val="none"/>
        </w:rPr>
        <w:t>(</w:t>
      </w:r>
      <w:r w:rsidRPr="0046343F">
        <w:rPr>
          <w:rFonts w:ascii="Calibri" w:eastAsia="Times New Roman" w:hAnsi="Calibri" w:cs="Calibri"/>
          <w:b/>
          <w:bCs/>
          <w:color w:val="000000"/>
          <w:kern w:val="0"/>
          <w14:ligatures w14:val="none"/>
        </w:rPr>
        <w:t>Try to seize the opportunity)</w:t>
      </w:r>
      <w:r w:rsidRPr="0046343F">
        <w:rPr>
          <w:rFonts w:ascii="Calibri" w:eastAsia="Times New Roman" w:hAnsi="Calibri" w:cs="Calibri"/>
          <w:color w:val="000000"/>
          <w:kern w:val="0"/>
          <w14:ligatures w14:val="none"/>
        </w:rPr>
        <w:t> Amex increases the probability of capturing this opportunity by investing heavily in Expresspay merchant enablement campaigns, offering fee incentives to merchants who activate contactless terminals, and launching cardholder awareness programs. The goal is to make the opportunity more likely to materialize by removing adoption barriers before competitors lock in consumer habits.</w:t>
      </w:r>
    </w:p>
    <w:p w14:paraId="524890E7" w14:textId="3746C9A9" w:rsidR="0046343F" w:rsidRPr="0046343F" w:rsidRDefault="0046343F" w:rsidP="0046343F">
      <w:pPr>
        <w:spacing w:before="100" w:beforeAutospacing="1" w:after="100" w:afterAutospacing="1" w:line="240" w:lineRule="auto"/>
        <w:rPr>
          <w:rFonts w:ascii="Calibri" w:eastAsia="Times New Roman" w:hAnsi="Calibri" w:cs="Calibri"/>
          <w:color w:val="000000"/>
          <w:kern w:val="0"/>
          <w14:ligatures w14:val="none"/>
        </w:rPr>
      </w:pPr>
      <w:r w:rsidRPr="0046343F">
        <w:rPr>
          <w:rFonts w:ascii="Calibri" w:eastAsia="Times New Roman" w:hAnsi="Calibri" w:cs="Calibri"/>
          <w:b/>
          <w:bCs/>
          <w:color w:val="000000"/>
          <w:kern w:val="0"/>
          <w14:ligatures w14:val="none"/>
        </w:rPr>
        <w:t>3. Exploit (Optimum Strategy)</w:t>
      </w:r>
      <w:r w:rsidRPr="0046343F">
        <w:rPr>
          <w:rFonts w:ascii="Calibri" w:eastAsia="Times New Roman" w:hAnsi="Calibri" w:cs="Calibri"/>
          <w:color w:val="000000"/>
          <w:kern w:val="0"/>
          <w14:ligatures w14:val="none"/>
        </w:rPr>
        <w:t xml:space="preserve"> Amex commits fully to making the opportunity happen with certainty </w:t>
      </w:r>
      <w:r w:rsidRPr="0046343F">
        <w:rPr>
          <w:rFonts w:ascii="Calibri" w:eastAsia="Times New Roman" w:hAnsi="Calibri" w:cs="Calibri"/>
          <w:color w:val="000000"/>
          <w:kern w:val="0"/>
          <w14:ligatures w14:val="none"/>
        </w:rPr>
        <w:t>assigning</w:t>
      </w:r>
      <w:r w:rsidRPr="0046343F">
        <w:rPr>
          <w:rFonts w:ascii="Calibri" w:eastAsia="Times New Roman" w:hAnsi="Calibri" w:cs="Calibri"/>
          <w:color w:val="000000"/>
          <w:kern w:val="0"/>
          <w14:ligatures w14:val="none"/>
        </w:rPr>
        <w:t xml:space="preserve"> a cross-functional team specifically to Expresspay rollout, integrating it natively into every new card issued, and mandating contactless capability in all new merchant certifications. This is the most aggressive and highest-reward approach.</w:t>
      </w:r>
    </w:p>
    <w:p w14:paraId="272F8E8F" w14:textId="27A50BEF" w:rsidR="0046343F" w:rsidRPr="0046343F" w:rsidRDefault="0046343F" w:rsidP="0046343F">
      <w:pPr>
        <w:spacing w:before="100" w:beforeAutospacing="1" w:after="100" w:afterAutospacing="1" w:line="240" w:lineRule="auto"/>
        <w:rPr>
          <w:rFonts w:ascii="Calibri" w:eastAsia="Times New Roman" w:hAnsi="Calibri" w:cs="Calibri"/>
          <w:color w:val="000000"/>
          <w:kern w:val="0"/>
          <w14:ligatures w14:val="none"/>
        </w:rPr>
      </w:pPr>
      <w:r w:rsidRPr="0046343F">
        <w:rPr>
          <w:rFonts w:ascii="Calibri" w:eastAsia="Times New Roman" w:hAnsi="Calibri" w:cs="Calibri"/>
          <w:b/>
          <w:bCs/>
          <w:color w:val="000000"/>
          <w:kern w:val="0"/>
          <w14:ligatures w14:val="none"/>
        </w:rPr>
        <w:t>4. Accept (Least Desired Strategy)</w:t>
      </w:r>
      <w:r w:rsidRPr="0046343F">
        <w:rPr>
          <w:rFonts w:ascii="Calibri" w:eastAsia="Times New Roman" w:hAnsi="Calibri" w:cs="Calibri"/>
          <w:color w:val="000000"/>
          <w:kern w:val="0"/>
          <w14:ligatures w14:val="none"/>
        </w:rPr>
        <w:t> Amex acknowledges th</w:t>
      </w:r>
      <w:r>
        <w:rPr>
          <w:rFonts w:ascii="Calibri" w:eastAsia="Times New Roman" w:hAnsi="Calibri" w:cs="Calibri"/>
          <w:color w:val="000000"/>
          <w:kern w:val="0"/>
          <w14:ligatures w14:val="none"/>
        </w:rPr>
        <w:t>at the</w:t>
      </w:r>
      <w:r w:rsidRPr="0046343F">
        <w:rPr>
          <w:rFonts w:ascii="Calibri" w:eastAsia="Times New Roman" w:hAnsi="Calibri" w:cs="Calibri"/>
          <w:color w:val="000000"/>
          <w:kern w:val="0"/>
          <w14:ligatures w14:val="none"/>
        </w:rPr>
        <w:t xml:space="preserve"> contactless opportunity exists but takes no proactive steps, simply allowing Expresspay adoption to grow organically without additional investment. This is the least desired strategy because competitors like Visa and Mastercard are actively investing, meaning passive acceptance risks permanently losing the contactless market segment.</w:t>
      </w:r>
    </w:p>
    <w:p w14:paraId="5EDCA57C" w14:textId="01C7A373" w:rsidR="0046343F" w:rsidRPr="0046343F" w:rsidRDefault="0046343F" w:rsidP="0046343F">
      <w:pPr>
        <w:spacing w:before="100" w:beforeAutospacing="1" w:after="100" w:afterAutospacing="1" w:line="240" w:lineRule="auto"/>
        <w:rPr>
          <w:rFonts w:ascii="Calibri" w:eastAsia="Times New Roman" w:hAnsi="Calibri" w:cs="Calibri"/>
          <w:color w:val="000000"/>
          <w:kern w:val="0"/>
          <w14:ligatures w14:val="none"/>
        </w:rPr>
      </w:pPr>
      <w:r w:rsidRPr="0046343F">
        <w:rPr>
          <w:rFonts w:ascii="Calibri" w:eastAsia="Times New Roman" w:hAnsi="Calibri" w:cs="Calibri"/>
          <w:b/>
          <w:bCs/>
          <w:color w:val="000000"/>
          <w:kern w:val="0"/>
          <w14:ligatures w14:val="none"/>
        </w:rPr>
        <w:t>5. Share (When solo realization is hard)</w:t>
      </w:r>
      <w:r w:rsidRPr="0046343F">
        <w:rPr>
          <w:rFonts w:ascii="Calibri" w:eastAsia="Times New Roman" w:hAnsi="Calibri" w:cs="Calibri"/>
          <w:color w:val="000000"/>
          <w:kern w:val="0"/>
          <w14:ligatures w14:val="none"/>
        </w:rPr>
        <w:t> Amex forms a joint venture or partnership for example, collaborating with a major bank or retailer to co-fund Expresspay terminal upgrades across their merchant network. This spreads the cost and effort of capturing the opportunity while still allowing Amex to benefit from the resulting growth in contactless transaction volume.</w:t>
      </w:r>
    </w:p>
    <w:p w14:paraId="73A02A33" w14:textId="77777777" w:rsidR="00DA5CF2" w:rsidRPr="0046343F" w:rsidRDefault="00DA5CF2">
      <w:pPr>
        <w:rPr>
          <w:rFonts w:ascii="Calibri" w:hAnsi="Calibri" w:cs="Calibri"/>
        </w:rPr>
      </w:pPr>
    </w:p>
    <w:sectPr w:rsidR="00DA5CF2" w:rsidRPr="004634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3F"/>
    <w:rsid w:val="000D5A38"/>
    <w:rsid w:val="0046343F"/>
    <w:rsid w:val="006A67D7"/>
    <w:rsid w:val="008C0AC6"/>
    <w:rsid w:val="00CD184A"/>
    <w:rsid w:val="00DA5C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9CDAA"/>
  <w15:chartTrackingRefBased/>
  <w15:docId w15:val="{CC7BE6C6-6B25-4843-A4E7-72232AC9C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3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3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3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3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3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3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3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3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3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3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43F"/>
    <w:rPr>
      <w:rFonts w:eastAsiaTheme="majorEastAsia" w:cstheme="majorBidi"/>
      <w:color w:val="272727" w:themeColor="text1" w:themeTint="D8"/>
    </w:rPr>
  </w:style>
  <w:style w:type="paragraph" w:styleId="Title">
    <w:name w:val="Title"/>
    <w:basedOn w:val="Normal"/>
    <w:next w:val="Normal"/>
    <w:link w:val="TitleChar"/>
    <w:uiPriority w:val="10"/>
    <w:qFormat/>
    <w:rsid w:val="00463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43F"/>
    <w:pPr>
      <w:spacing w:before="160"/>
      <w:jc w:val="center"/>
    </w:pPr>
    <w:rPr>
      <w:i/>
      <w:iCs/>
      <w:color w:val="404040" w:themeColor="text1" w:themeTint="BF"/>
    </w:rPr>
  </w:style>
  <w:style w:type="character" w:customStyle="1" w:styleId="QuoteChar">
    <w:name w:val="Quote Char"/>
    <w:basedOn w:val="DefaultParagraphFont"/>
    <w:link w:val="Quote"/>
    <w:uiPriority w:val="29"/>
    <w:rsid w:val="0046343F"/>
    <w:rPr>
      <w:i/>
      <w:iCs/>
      <w:color w:val="404040" w:themeColor="text1" w:themeTint="BF"/>
    </w:rPr>
  </w:style>
  <w:style w:type="paragraph" w:styleId="ListParagraph">
    <w:name w:val="List Paragraph"/>
    <w:basedOn w:val="Normal"/>
    <w:uiPriority w:val="34"/>
    <w:qFormat/>
    <w:rsid w:val="0046343F"/>
    <w:pPr>
      <w:ind w:left="720"/>
      <w:contextualSpacing/>
    </w:pPr>
  </w:style>
  <w:style w:type="character" w:styleId="IntenseEmphasis">
    <w:name w:val="Intense Emphasis"/>
    <w:basedOn w:val="DefaultParagraphFont"/>
    <w:uiPriority w:val="21"/>
    <w:qFormat/>
    <w:rsid w:val="0046343F"/>
    <w:rPr>
      <w:i/>
      <w:iCs/>
      <w:color w:val="0F4761" w:themeColor="accent1" w:themeShade="BF"/>
    </w:rPr>
  </w:style>
  <w:style w:type="paragraph" w:styleId="IntenseQuote">
    <w:name w:val="Intense Quote"/>
    <w:basedOn w:val="Normal"/>
    <w:next w:val="Normal"/>
    <w:link w:val="IntenseQuoteChar"/>
    <w:uiPriority w:val="30"/>
    <w:qFormat/>
    <w:rsid w:val="00463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343F"/>
    <w:rPr>
      <w:i/>
      <w:iCs/>
      <w:color w:val="0F4761" w:themeColor="accent1" w:themeShade="BF"/>
    </w:rPr>
  </w:style>
  <w:style w:type="character" w:styleId="IntenseReference">
    <w:name w:val="Intense Reference"/>
    <w:basedOn w:val="DefaultParagraphFont"/>
    <w:uiPriority w:val="32"/>
    <w:qFormat/>
    <w:rsid w:val="0046343F"/>
    <w:rPr>
      <w:b/>
      <w:bCs/>
      <w:smallCaps/>
      <w:color w:val="0F4761" w:themeColor="accent1" w:themeShade="BF"/>
      <w:spacing w:val="5"/>
    </w:rPr>
  </w:style>
  <w:style w:type="paragraph" w:customStyle="1" w:styleId="font-claude-response-body">
    <w:name w:val="font-claude-response-body"/>
    <w:basedOn w:val="Normal"/>
    <w:rsid w:val="004634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6343F"/>
    <w:rPr>
      <w:b/>
      <w:bCs/>
    </w:rPr>
  </w:style>
  <w:style w:type="character" w:customStyle="1" w:styleId="apple-converted-space">
    <w:name w:val="apple-converted-space"/>
    <w:basedOn w:val="DefaultParagraphFont"/>
    <w:rsid w:val="004634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283</Words>
  <Characters>1749</Characters>
  <Application>Microsoft Office Word</Application>
  <DocSecurity>0</DocSecurity>
  <Lines>30</Lines>
  <Paragraphs>6</Paragraphs>
  <ScaleCrop>false</ScaleCrop>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Bansal</dc:creator>
  <cp:keywords/>
  <dc:description/>
  <cp:lastModifiedBy>Aryan Bansal</cp:lastModifiedBy>
  <cp:revision>2</cp:revision>
  <dcterms:created xsi:type="dcterms:W3CDTF">2026-03-27T23:26:00Z</dcterms:created>
  <dcterms:modified xsi:type="dcterms:W3CDTF">2026-03-27T23:30:00Z</dcterms:modified>
</cp:coreProperties>
</file>