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EduInsight — Literature Review</w:t>
      </w:r>
    </w:p>
    <w:p>
      <w:pPr/>
      <w:r>
        <w:t xml:space="preserve">Sep 18, 2026</w:t>
      </w:r>
      <w:r>
        <w:t xml:space="preserve"> · </w:t>
      </w:r>
      <w:r>
        <w:t xml:space="preserve">@Someone</w:t>
      </w:r>
    </w:p>
    <w:p>
      <w:pPr/>
      <w:r>
        <w:t xml:space="preserve">Six papers directly relevant to EduInsight's dataset, techniques, and problem space — spanning the source dataset, MOOC video recommendation, big-data video analytics, lecture segmentation, and the embedding technique used for cross-lingual matching.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S.No.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Author and Year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Study Purpose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Methodology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Key Findings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Limitations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1</w:t>
            </w:r>
          </w:p>
        </w:tc>
        <w:tc>
          <w:tcPr>
            <w:tcW w:w="1560" w:type="dxa"/>
          </w:tcPr>
          <w:p>
            <w:pPr/>
            <w:r>
              <w:t xml:space="preserve">Yu, J. et al. (2020) — </w:t>
            </w:r>
            <w:r>
              <w:rPr>
                <w:i/>
              </w:rPr>
              <w:t xml:space="preserve">MOOCCube: A Large-scale Data Repository for NLP Applications in MOOCs</w:t>
            </w:r>
            <w:r>
              <w:t xml:space="preserve">, ACL 2020</w:t>
            </w:r>
          </w:p>
        </w:tc>
        <w:tc>
          <w:tcPr>
            <w:tcW w:w="1560" w:type="dxa"/>
          </w:tcPr>
          <w:p>
            <w:pPr/>
            <w:r>
              <w:t xml:space="preserve">Build a large-scale, multi-type data repository to enable NLP and knowledge-graph research on MOOC content</w:t>
            </w:r>
          </w:p>
        </w:tc>
        <w:tc>
          <w:tcPr>
            <w:tcW w:w="1560" w:type="dxa"/>
          </w:tcPr>
          <w:p>
            <w:pPr/>
            <w:r>
              <w:t xml:space="preserve">Aggregated 706 courses, 38,181 videos, 114,563 concepts, and 199,199 users from XuetangX into a unified repository with a concept graph; demonstrated with a prerequisite-relation discovery task</w:t>
            </w:r>
          </w:p>
        </w:tc>
        <w:tc>
          <w:tcPr>
            <w:tcW w:w="1560" w:type="dxa"/>
          </w:tcPr>
          <w:p>
            <w:pPr/>
            <w:r>
              <w:t xml:space="preserve">Enabled concept-level NLP research at a scale prior MOOC datasets couldn't support; concept graph improved prerequisite-relation discovery accuracy</w:t>
            </w:r>
          </w:p>
        </w:tc>
        <w:tc>
          <w:tcPr>
            <w:tcW w:w="1560" w:type="dxa"/>
          </w:tcPr>
          <w:p>
            <w:pPr/>
            <w:r>
              <w:t xml:space="preserve">Chinese-platform-only; course-video linkage in the public release is limited, foreshadowing the exact bridging gap this project had to solve for the successor dataset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2</w:t>
            </w:r>
          </w:p>
        </w:tc>
        <w:tc>
          <w:tcPr>
            <w:tcW w:w="1560" w:type="dxa"/>
          </w:tcPr>
          <w:p>
            <w:pPr/>
            <w:r>
              <w:t xml:space="preserve">Yu, J. et al. (2021) — </w:t>
            </w:r>
            <w:r>
              <w:rPr>
                <w:i/>
              </w:rPr>
              <w:t xml:space="preserve">MOOCCubeX: A Large Knowledge-centered Repository for Adaptive Learning in MOOCs</w:t>
            </w:r>
            <w:r>
              <w:t xml:space="preserve">, CIKM 2021</w:t>
            </w:r>
          </w:p>
        </w:tc>
        <w:tc>
          <w:tcPr>
            <w:tcW w:w="1560" w:type="dxa"/>
          </w:tcPr>
          <w:p>
            <w:pPr/>
            <w:r>
              <w:t xml:space="preserve">Extend MOOCCube into a knowledge repository purpose-built for adaptive learning and learning analytics</w:t>
            </w:r>
          </w:p>
        </w:tc>
        <w:tc>
          <w:tcPr>
            <w:tcW w:w="1560" w:type="dxa"/>
          </w:tcPr>
          <w:p>
            <w:pPr/>
            <w:r>
              <w:t xml:space="preserve">Enriched the concept graph (millions of concepts) and added course/video/concept/problem relations across a broader corpus (3,781 courses, 59,581 videos)</w:t>
            </w:r>
          </w:p>
        </w:tc>
        <w:tc>
          <w:tcPr>
            <w:tcW w:w="1560" w:type="dxa"/>
          </w:tcPr>
          <w:p>
            <w:pPr/>
            <w:r>
              <w:t xml:space="preserve">Larger, denser concept graph supports finer-grained adaptive learning and prerequisite modelling than MOOCCube</w:t>
            </w:r>
          </w:p>
        </w:tc>
        <w:tc>
          <w:tcPr>
            <w:tcW w:w="1560" w:type="dxa"/>
          </w:tcPr>
          <w:p>
            <w:pPr/>
            <w:r>
              <w:t xml:space="preserve">This project's own dataset. The course–video ID bridge (</w:t>
            </w:r>
            <w:r>
              <w:rPr>
                <w:rStyle w:val="CodeChar"/>
              </w:rPr>
              <w:t xml:space="preserve">video_id-ccid.txt</w:t>
            </w:r>
            <w:r>
              <w:t xml:space="preserve">) is missing from the official documentation — confirmed firsthand; had to be located via the project's GitHub issue tracker before ingestion could proceed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3</w:t>
            </w:r>
          </w:p>
        </w:tc>
        <w:tc>
          <w:tcPr>
            <w:tcW w:w="1560" w:type="dxa"/>
          </w:tcPr>
          <w:p>
            <w:pPr/>
            <w:r>
              <w:t xml:space="preserve">Lima Dias, L., Barrére, E., de Souza, J.F. (2021) — </w:t>
            </w:r>
            <w:r>
              <w:rPr>
                <w:i/>
              </w:rPr>
              <w:t xml:space="preserve">The impact of semantic annotation techniques on content-based video lecture recommendation</w:t>
            </w:r>
            <w:r>
              <w:t xml:space="preserve">, Journal of Information Science, 47(6), 740–752</w:t>
            </w:r>
          </w:p>
        </w:tc>
        <w:tc>
          <w:tcPr>
            <w:tcW w:w="1560" w:type="dxa"/>
          </w:tcPr>
          <w:p>
            <w:pPr/>
            <w:r>
              <w:t xml:space="preserve">Evaluate how different semantic annotation techniques affect content-based video lecture recommendation quality</w:t>
            </w:r>
          </w:p>
        </w:tc>
        <w:tc>
          <w:tcPr>
            <w:tcW w:w="1560" w:type="dxa"/>
          </w:tcPr>
          <w:p>
            <w:pPr/>
            <w:r>
              <w:t xml:space="preserve">Applied multiple semantic annotation techniques, including topic models, to noisy ASR-transcribed lecture speech; measured impact on annotation and similarity analysis</w:t>
            </w:r>
          </w:p>
        </w:tc>
        <w:tc>
          <w:tcPr>
            <w:tcW w:w="1560" w:type="dxa"/>
          </w:tcPr>
          <w:p>
            <w:pPr/>
            <w:r>
              <w:t xml:space="preserve">Topic models perform well for similarity analysis even on noisy ASR-derived transcripts</w:t>
            </w:r>
          </w:p>
        </w:tc>
        <w:tc>
          <w:tcPr>
            <w:tcW w:w="1560" w:type="dxa"/>
          </w:tcPr>
          <w:p>
            <w:pPr/>
            <w:r>
              <w:t xml:space="preserve">Evaluated on a single, limited course corpus, not at the multi-thousand-video, multi-course scale this project operates at; no distributed/big-data processing involved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4</w:t>
            </w:r>
          </w:p>
        </w:tc>
        <w:tc>
          <w:tcPr>
            <w:tcW w:w="1560" w:type="dxa"/>
          </w:tcPr>
          <w:p>
            <w:pPr/>
            <w:r>
              <w:t xml:space="preserve">Hu, H., Zhang, G., Gao, W., Wang, M. (2020) — </w:t>
            </w:r>
            <w:r>
              <w:rPr>
                <w:i/>
              </w:rPr>
              <w:t xml:space="preserve">Big data analytics for MOOC video watching behavior based on Spark</w:t>
            </w:r>
            <w:r>
              <w:t xml:space="preserve">, Neural Computing and Applications, 32, 6481–6489</w:t>
            </w:r>
          </w:p>
        </w:tc>
        <w:tc>
          <w:tcPr>
            <w:tcW w:w="1560" w:type="dxa"/>
          </w:tcPr>
          <w:p>
            <w:pPr/>
            <w:r>
              <w:t xml:space="preserve">Analyze MOOC students' video-watching behaviour (pause, seek, speed-change events) at scale to inform course design</w:t>
            </w:r>
          </w:p>
        </w:tc>
        <w:tc>
          <w:tcPr>
            <w:tcW w:w="1560" w:type="dxa"/>
          </w:tcPr>
          <w:p>
            <w:pPr/>
            <w:r>
              <w:t xml:space="preserve">Built a Spark-based data-preprocessing pipeline over video interaction logs; used an entropy weight method to score watching-behaviour patterns</w:t>
            </w:r>
          </w:p>
        </w:tc>
        <w:tc>
          <w:tcPr>
            <w:tcW w:w="1560" w:type="dxa"/>
          </w:tcPr>
          <w:p>
            <w:pPr/>
            <w:r>
              <w:t xml:space="preserve">Spark-based pipeline processes large-scale video-behaviour data quickly and accurately, demonstrating Spark's suitability for MOOC-scale analytics</w:t>
            </w:r>
          </w:p>
        </w:tc>
        <w:tc>
          <w:tcPr>
            <w:tcW w:w="1560" w:type="dxa"/>
          </w:tcPr>
          <w:p>
            <w:pPr/>
            <w:r>
              <w:t xml:space="preserve">Analyzes viewer </w:t>
            </w:r>
            <w:r>
              <w:rPr>
                <w:i/>
              </w:rPr>
              <w:t xml:space="preserve">engagement</w:t>
            </w:r>
            <w:r>
              <w:t xml:space="preserve"> (clicks, pauses, seeks), not lecture </w:t>
            </w:r>
            <w:r>
              <w:rPr>
                <w:i/>
              </w:rPr>
              <w:t xml:space="preserve">content</w:t>
            </w:r>
            <w:r>
              <w:t xml:space="preserve"> — it doesn't examine what a lecture teaches, which is the gap this project's ranking engine targets. Confirms Spark as a valid tool choice for this project's scale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5</w:t>
            </w:r>
          </w:p>
        </w:tc>
        <w:tc>
          <w:tcPr>
            <w:tcW w:w="1560" w:type="dxa"/>
          </w:tcPr>
          <w:p>
            <w:pPr/>
            <w:r>
              <w:t xml:space="preserve">Das, A., Das, P.P. (2020) — </w:t>
            </w:r>
            <w:r>
              <w:rPr>
                <w:i/>
              </w:rPr>
              <w:t xml:space="preserve">Semantic Segmentation of MOOC Lecture Videos by Analyzing Concept Change in Domain Knowledge Graph</w:t>
            </w:r>
            <w:r>
              <w:t xml:space="preserve">, ICADL 2020 (LNCS 12504)</w:t>
            </w:r>
          </w:p>
        </w:tc>
        <w:tc>
          <w:tcPr>
            <w:tcW w:w="1560" w:type="dxa"/>
          </w:tcPr>
          <w:p>
            <w:pPr/>
            <w:r>
              <w:t xml:space="preserve">Automatically segment long MOOC lecture videos into semantically coherent topic-level intervals</w:t>
            </w:r>
          </w:p>
        </w:tc>
        <w:tc>
          <w:tcPr>
            <w:tcW w:w="1560" w:type="dxa"/>
          </w:tcPr>
          <w:p>
            <w:pPr/>
            <w:r>
              <w:t xml:space="preserve">Detects concept changes using a domain knowledge graph plus semantic similarity and contextual relationships between concepts to find topic boundaries within a video</w:t>
            </w:r>
          </w:p>
        </w:tc>
        <w:tc>
          <w:tcPr>
            <w:tcW w:w="1560" w:type="dxa"/>
          </w:tcPr>
          <w:p>
            <w:pPr/>
            <w:r>
              <w:t xml:space="preserve">Concept-graph-driven segmentation produces coherent, searchable topic intervals within a single lecture</w:t>
            </w:r>
          </w:p>
        </w:tc>
        <w:tc>
          <w:tcPr>
            <w:tcW w:w="1560" w:type="dxa"/>
          </w:tcPr>
          <w:p>
            <w:pPr/>
            <w:r>
              <w:t xml:space="preserve">Operates </w:t>
            </w:r>
            <w:r>
              <w:rPr>
                <w:i/>
              </w:rPr>
              <w:t xml:space="preserve">within</w:t>
            </w:r>
            <w:r>
              <w:t xml:space="preserve"> one video only (intra-lecture segmentation) — does not compare across videos or courses, so it cannot detect cross-course redundancy or rank lectures against each other, which is exactly this project's focus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6</w:t>
            </w:r>
          </w:p>
        </w:tc>
        <w:tc>
          <w:tcPr>
            <w:tcW w:w="1560" w:type="dxa"/>
          </w:tcPr>
          <w:p>
            <w:pPr/>
            <w:r>
              <w:t xml:space="preserve">Reimers, N., Gurevych, I. (2019) — </w:t>
            </w:r>
            <w:r>
              <w:rPr>
                <w:i/>
              </w:rPr>
              <w:t xml:space="preserve">Sentence-BERT: Sentence Embeddings using Siamese BERT-Networks</w:t>
            </w:r>
            <w:r>
              <w:t xml:space="preserve">, EMNLP-IJCNLP 2019</w:t>
            </w:r>
          </w:p>
        </w:tc>
        <w:tc>
          <w:tcPr>
            <w:tcW w:w="1560" w:type="dxa"/>
          </w:tcPr>
          <w:p>
            <w:pPr/>
            <w:r>
              <w:t xml:space="preserve">Produce sentence embeddings that are semantically meaningful and efficiently comparable via cosine similarity</w:t>
            </w:r>
          </w:p>
        </w:tc>
        <w:tc>
          <w:tcPr>
            <w:tcW w:w="1560" w:type="dxa"/>
          </w:tcPr>
          <w:p>
            <w:pPr/>
            <w:r>
              <w:t xml:space="preserve">Fine-tuned a siamese/triplet BERT network on natural language inference data to map sentences into a fixed-size vector space</w:t>
            </w:r>
          </w:p>
        </w:tc>
        <w:tc>
          <w:tcPr>
            <w:tcW w:w="1560" w:type="dxa"/>
          </w:tcPr>
          <w:p>
            <w:pPr/>
            <w:r>
              <w:t xml:space="preserve">Cut the time to find the most similar pair among 10,000 sentences from ~65 hours (BERT cross-encoder) to ~5 seconds, at comparable or better accuracy</w:t>
            </w:r>
          </w:p>
        </w:tc>
        <w:tc>
          <w:tcPr>
            <w:tcW w:w="1560" w:type="dxa"/>
          </w:tcPr>
          <w:p>
            <w:pPr/>
            <w:r>
              <w:t xml:space="preserve">Original model is monolingual (English); cannot directly compare English queries against Chinese lecture content — addressed by the multilingual-distillation follow-up (Reimers &amp; Gurevych, 2020) that this project's embedding model is actually built on</w:t>
            </w:r>
          </w:p>
        </w:tc>
      </w:tr>
    </w:tbl>
    <w:p>
      <w:pPr>
        <w:pStyle w:val="Heading2"/>
      </w:pPr>
      <w:r>
        <w:t xml:space="preserve">The gap these six papers leave open</w:t>
      </w:r>
    </w:p>
    <w:p>
      <w:pPr/>
      <w:r>
        <w:t xml:space="preserve">Each paper solves one piece of this problem, but none solves the combination EduInsight targets: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Papers 1–2</w:t>
      </w:r>
      <w:r>
        <w:t xml:space="preserve"> (MOOCCube, MOOCCubeX) provide the data and concept graph, but no recommendation, similarity, or ranking system built on top.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Paper 3</w:t>
      </w:r>
      <w:r>
        <w:t xml:space="preserve"> (Lima Dias et al.) shows content-based lecture recommendation works, but only at small, single-corpus scale — not distributed, not thousands of videos.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Paper 4</w:t>
      </w:r>
      <w:r>
        <w:t xml:space="preserve"> (Hu et al.) proves Spark is a valid tool for MOOC-scale data, but applies it to </w:t>
      </w:r>
      <w:r>
        <w:rPr>
          <w:i/>
        </w:rPr>
        <w:t xml:space="preserve">engagement</w:t>
      </w:r>
      <w:r>
        <w:t xml:space="preserve"> behaviour, not </w:t>
      </w:r>
      <w:r>
        <w:rPr>
          <w:i/>
        </w:rPr>
        <w:t xml:space="preserve">content</w:t>
      </w:r>
      <w:r>
        <w:t xml:space="preserve"> — it never looks at what a lecture actually teaches.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Paper 5</w:t>
      </w:r>
      <w:r>
        <w:t xml:space="preserve"> (Das &amp; Das) segments </w:t>
      </w:r>
      <w:r>
        <w:rPr>
          <w:i/>
        </w:rPr>
        <w:t xml:space="preserve">within</w:t>
      </w:r>
      <w:r>
        <w:t xml:space="preserve"> one lecture by concept, but never compares </w:t>
      </w:r>
      <w:r>
        <w:rPr>
          <w:i/>
        </w:rPr>
        <w:t xml:space="preserve">across</w:t>
      </w:r>
      <w:r>
        <w:t xml:space="preserve"> lectures or courses — so it cannot detect redundancy or rank one lecture against another.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Paper 6</w:t>
      </w:r>
      <w:r>
        <w:t xml:space="preserve"> (Reimers &amp; Gurevych) supplies the embedding technique, but in its base form only compares same-language text, not an English query against Chinese lecture content.</w:t>
      </w:r>
    </w:p>
    <w:p>
      <w:pPr/>
      <w:r>
        <w:t xml:space="preserve">EduInsight combines the pieces: a large verified MOOC corpus (Papers 1–2) processed at genuine scale with distributed infrastructure (validated approach from Paper 4), producing cross-lecture and cross-course comparison (which Papers 3 and 5 each do only partially, within narrower scope), matched cross-lingually (extending Paper 6's technique) into a measurable, content-based ranking — not attempted as a combined system in any of the six.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EduInsight — Literature Review</dc:title>
  <dc:description>Claude Docs node/e92033a7-2f08@3 docx-w5</dc:description>
  <cp:revision>3</cp:revision>
</cp:coreProperties>
</file>