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neo4j -&gt; Database structure, syntax, basic query functions.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Deadline: Friday, June 16th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database structure -&gt; how it should look like, dummy data, initialize database and structure.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Deadline: Sunday, June 18th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any kind of script for creating the primary database.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Meaning: find some online sources to directly have insert queries (FORFUTURE)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Temporarily just fill in mcgill courses. (within an excel file)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Attributes: Course, Pre reqs, Co reqs, Average, Semesters offered, Professors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Teaching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Each person: 2 pages, plus some math courses. (exclude everything below 200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Except math 133, math140 and math 141).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Deadline: Sunday, June 25th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java script, syntax and managing DOM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Deadline: Sunday, July 2nd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React.js, Learn Node.js as time passes by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Deadline: ON THE FLY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APIs in react and node. (EMPHASIS REACT API, recommendation AXIOS)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Deadline: July 9th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DESIGN DEMO (Meeting every tuesday(Starting july) night to discuss the code)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Deadline: July 15th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on data retrieval, Creating Node.js backend Framework.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Deadline: August 1st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McGIll e-calender: 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https://www.mcgill.ca/study/2023-2024/courses/search?f%5B0%5D=field_subject_code%3ACOMP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cgill.ca/study/2023-2024/courses/search?f%5B0%5D=field_subject_code%3ACO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