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7290"/>
        <w:tblGridChange w:id="0">
          <w:tblGrid>
            <w:gridCol w:w="3225"/>
            <w:gridCol w:w="7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 European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right"/>
              <w:rPr/>
            </w:pPr>
            <w:r w:rsidDel="00000000" w:rsidR="00000000" w:rsidRPr="00000000">
              <w:rPr>
                <w:color w:val="cccccc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color w:val="cccccc"/>
                <w:rtl w:val="0"/>
              </w:rPr>
              <w:t xml:space="preserve">Chapter and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right"/>
              <w:rPr/>
            </w:pPr>
            <w:r w:rsidDel="00000000" w:rsidR="00000000" w:rsidRPr="00000000">
              <w:rPr>
                <w:color w:val="cccccc"/>
                <w:rtl w:val="0"/>
              </w:rPr>
              <w:t xml:space="preserve">Section 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Cues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1. Jot down one to two words that are the main idea/vocab/etc of a passage. Leave space between each one.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2. Questions:  As soon after the reading as possible, formulate questions based on the notes in the right-hand column.  Write one under each cue word. Writing questions helps to clarify meanings, reveal relationships, establish continuity, and strengthen memory.  Also, the writing of questions sets up a perfect stage for exam-studying later.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Notetaking Column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1. Record: While reading use the notetaking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column to record the supporting facts, ideas, dates, etc using telegraphic sentences.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3. Recite: Cover the notetaking column with a sheet of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paper.  Then, looking at the questions or cue-words in the question and cue column only, say aloud, in your own words, the answers to the questions, facts, or ideas indicated by the cue-words.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4. Reflect:  Reflect on the material by asking yourself questions, for example: “What’s the significance of these facts?  What principle are they based on?  How can I apply them?  How do they fit in with what I already know?  What’s beyond them?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5. Review: Spend at least ten minutes every week reviewing all your previous notes.  If you do, you’ll retain a great deal for current use, as well as, for the exam.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Use this space to write a two or three sentence summary of what you just read.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90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