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383A" w14:textId="511EFA72" w:rsidR="00B80561" w:rsidRPr="007B6E15" w:rsidRDefault="00B80561" w:rsidP="00B80561">
      <w:pPr>
        <w:pStyle w:val="NoSpacing"/>
        <w:spacing w:after="100" w:afterAutospacing="1"/>
        <w:jc w:val="center"/>
        <w:rPr>
          <w:rFonts w:cs="Times New Roman"/>
          <w:b/>
          <w:sz w:val="28"/>
          <w:szCs w:val="28"/>
        </w:rPr>
      </w:pPr>
      <w:r w:rsidRPr="007B6E15">
        <w:rPr>
          <w:rFonts w:cs="Times New Roman"/>
          <w:b/>
          <w:sz w:val="28"/>
          <w:szCs w:val="28"/>
        </w:rPr>
        <w:t>B</w:t>
      </w:r>
      <w:r w:rsidR="00FD2741">
        <w:rPr>
          <w:rFonts w:cs="Times New Roman"/>
          <w:b/>
          <w:sz w:val="28"/>
          <w:szCs w:val="28"/>
        </w:rPr>
        <w:t>.</w:t>
      </w:r>
      <w:r w:rsidR="00EE5AE5">
        <w:rPr>
          <w:rFonts w:cs="Times New Roman"/>
          <w:b/>
          <w:sz w:val="28"/>
          <w:szCs w:val="28"/>
        </w:rPr>
        <w:t>B.A.</w:t>
      </w:r>
      <w:r w:rsidR="007B6E15">
        <w:rPr>
          <w:rFonts w:cs="Times New Roman"/>
          <w:b/>
          <w:sz w:val="28"/>
          <w:szCs w:val="28"/>
        </w:rPr>
        <w:t xml:space="preserve"> </w:t>
      </w:r>
      <w:r w:rsidRPr="007B6E15">
        <w:rPr>
          <w:rFonts w:cs="Times New Roman"/>
          <w:b/>
          <w:sz w:val="28"/>
          <w:szCs w:val="28"/>
        </w:rPr>
        <w:t xml:space="preserve"> SEMESTER - IV</w:t>
      </w:r>
    </w:p>
    <w:p w14:paraId="6859ED52" w14:textId="2C7ABA70" w:rsidR="00B80561" w:rsidRPr="007B6E15" w:rsidRDefault="00B80561" w:rsidP="00B80561">
      <w:pPr>
        <w:pStyle w:val="NoSpacing"/>
        <w:spacing w:after="100" w:afterAutospacing="1"/>
        <w:jc w:val="center"/>
        <w:rPr>
          <w:rFonts w:cs="Times New Roman"/>
          <w:b/>
          <w:sz w:val="28"/>
          <w:szCs w:val="28"/>
        </w:rPr>
      </w:pPr>
      <w:r w:rsidRPr="007B6E15">
        <w:rPr>
          <w:rFonts w:cs="Times New Roman"/>
          <w:b/>
          <w:sz w:val="28"/>
          <w:szCs w:val="28"/>
        </w:rPr>
        <w:t>INCOME TAX – LAW AND PRACTICE</w:t>
      </w:r>
    </w:p>
    <w:p w14:paraId="5CF26457" w14:textId="77777777" w:rsidR="00B80561" w:rsidRPr="007B6E15" w:rsidRDefault="00B80561" w:rsidP="00B80561">
      <w:pPr>
        <w:pStyle w:val="NoSpacing"/>
        <w:spacing w:after="100" w:afterAutospacing="1"/>
        <w:jc w:val="center"/>
        <w:rPr>
          <w:rFonts w:cs="Times New Roman"/>
          <w:b/>
          <w:sz w:val="28"/>
          <w:szCs w:val="28"/>
        </w:rPr>
      </w:pPr>
      <w:r w:rsidRPr="007B6E15">
        <w:rPr>
          <w:rFonts w:cs="Times New Roman"/>
          <w:b/>
          <w:sz w:val="28"/>
          <w:szCs w:val="28"/>
        </w:rPr>
        <w:t>UNIT 1 INTRODUCTION, RESIDENTIAL STATUS AND EXEMPT INCOME</w:t>
      </w:r>
    </w:p>
    <w:p w14:paraId="5A00399E" w14:textId="77777777" w:rsidR="00B80561" w:rsidRPr="007B6E15" w:rsidRDefault="00B80561" w:rsidP="00B80561">
      <w:pPr>
        <w:pStyle w:val="NoSpacing"/>
        <w:spacing w:after="100" w:afterAutospacing="1"/>
        <w:jc w:val="center"/>
        <w:rPr>
          <w:rFonts w:cs="Times New Roman"/>
          <w:b/>
          <w:sz w:val="28"/>
          <w:szCs w:val="28"/>
        </w:rPr>
      </w:pPr>
      <w:r w:rsidRPr="007B6E15">
        <w:rPr>
          <w:rFonts w:cs="Times New Roman"/>
          <w:b/>
          <w:sz w:val="28"/>
          <w:szCs w:val="28"/>
        </w:rPr>
        <w:t xml:space="preserve">CHAPTER </w:t>
      </w:r>
      <w:r w:rsidR="00306E5E" w:rsidRPr="007B6E15">
        <w:rPr>
          <w:rFonts w:cs="Times New Roman"/>
          <w:b/>
          <w:sz w:val="28"/>
          <w:szCs w:val="28"/>
        </w:rPr>
        <w:t>1 BASIC CONCEPTS</w:t>
      </w:r>
      <w:r w:rsidR="00B2609F" w:rsidRPr="007B6E15">
        <w:rPr>
          <w:rFonts w:cs="Times New Roman"/>
          <w:b/>
          <w:sz w:val="28"/>
          <w:szCs w:val="28"/>
        </w:rPr>
        <w:t xml:space="preserve"> AND RATES OF TAX</w:t>
      </w:r>
    </w:p>
    <w:p w14:paraId="55AF3E56" w14:textId="77777777" w:rsidR="001162D6" w:rsidRPr="007B6E15" w:rsidRDefault="001162D6" w:rsidP="002847EE">
      <w:pPr>
        <w:jc w:val="both"/>
        <w:rPr>
          <w:rFonts w:cs="Times New Roman"/>
          <w:b/>
          <w:sz w:val="24"/>
          <w:szCs w:val="24"/>
          <w:u w:val="single"/>
        </w:rPr>
      </w:pPr>
    </w:p>
    <w:p w14:paraId="3EF73E36" w14:textId="77777777" w:rsidR="00D97FE1" w:rsidRPr="007B6E15" w:rsidRDefault="00115E88" w:rsidP="002847EE">
      <w:pPr>
        <w:jc w:val="both"/>
        <w:rPr>
          <w:rFonts w:cs="Times New Roman"/>
          <w:b/>
          <w:sz w:val="24"/>
          <w:szCs w:val="24"/>
          <w:u w:val="single"/>
        </w:rPr>
      </w:pPr>
      <w:r w:rsidRPr="007B6E15">
        <w:rPr>
          <w:rFonts w:cs="Times New Roman"/>
          <w:b/>
          <w:sz w:val="24"/>
          <w:szCs w:val="24"/>
          <w:u w:val="single"/>
        </w:rPr>
        <w:t>Introduction</w:t>
      </w:r>
    </w:p>
    <w:p w14:paraId="2E1A76B5" w14:textId="77777777" w:rsidR="00115E88" w:rsidRPr="007B6E15" w:rsidRDefault="00D7081B" w:rsidP="002847EE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Tax is </w:t>
      </w:r>
      <w:r w:rsidR="00A00A17" w:rsidRPr="007B6E15">
        <w:rPr>
          <w:rFonts w:cs="Times New Roman"/>
          <w:sz w:val="24"/>
          <w:szCs w:val="24"/>
        </w:rPr>
        <w:t>amount levied</w:t>
      </w:r>
      <w:r w:rsidRPr="007B6E15">
        <w:rPr>
          <w:rFonts w:cs="Times New Roman"/>
          <w:sz w:val="24"/>
          <w:szCs w:val="24"/>
        </w:rPr>
        <w:t xml:space="preserve"> by government on a product, income or activity.</w:t>
      </w:r>
    </w:p>
    <w:p w14:paraId="4848D678" w14:textId="77777777" w:rsidR="00DD7B6E" w:rsidRPr="007B6E15" w:rsidRDefault="00DD7B6E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2D5895D5" w14:textId="77777777" w:rsidR="00DD7B6E" w:rsidRPr="007B6E15" w:rsidRDefault="00904EBC" w:rsidP="002847EE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There are two types of </w:t>
      </w:r>
      <w:proofErr w:type="gramStart"/>
      <w:r w:rsidRPr="007B6E15">
        <w:rPr>
          <w:rFonts w:cs="Times New Roman"/>
          <w:sz w:val="24"/>
          <w:szCs w:val="24"/>
        </w:rPr>
        <w:t>taxes :</w:t>
      </w:r>
      <w:proofErr w:type="gramEnd"/>
      <w:r w:rsidRPr="007B6E15">
        <w:rPr>
          <w:rFonts w:cs="Times New Roman"/>
          <w:sz w:val="24"/>
          <w:szCs w:val="24"/>
        </w:rPr>
        <w:t xml:space="preserve"> direct taxes and indirect taxes.</w:t>
      </w:r>
    </w:p>
    <w:p w14:paraId="3A78D6DC" w14:textId="77777777" w:rsidR="00904EBC" w:rsidRPr="007B6E15" w:rsidRDefault="00904EBC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48D77E87" w14:textId="77777777" w:rsidR="00904EBC" w:rsidRPr="007B6E15" w:rsidRDefault="00DA1229" w:rsidP="002847EE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Tax </w:t>
      </w:r>
      <w:r w:rsidR="00E64D86" w:rsidRPr="007B6E15">
        <w:rPr>
          <w:rFonts w:cs="Times New Roman"/>
          <w:sz w:val="24"/>
          <w:szCs w:val="24"/>
        </w:rPr>
        <w:t>levied</w:t>
      </w:r>
      <w:r w:rsidRPr="007B6E15">
        <w:rPr>
          <w:rFonts w:cs="Times New Roman"/>
          <w:sz w:val="24"/>
          <w:szCs w:val="24"/>
        </w:rPr>
        <w:t xml:space="preserve"> directly on the income or wealth of a person is Direct Tax.</w:t>
      </w:r>
    </w:p>
    <w:p w14:paraId="0E1DDB43" w14:textId="77777777" w:rsidR="00DA1229" w:rsidRPr="007B6E15" w:rsidRDefault="00DA1229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2A714121" w14:textId="77777777" w:rsidR="00DA1229" w:rsidRPr="007B6E15" w:rsidRDefault="00000971" w:rsidP="002847EE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Tax </w:t>
      </w:r>
      <w:r w:rsidR="00E64D86" w:rsidRPr="007B6E15">
        <w:rPr>
          <w:rFonts w:cs="Times New Roman"/>
          <w:sz w:val="24"/>
          <w:szCs w:val="24"/>
        </w:rPr>
        <w:t>levied</w:t>
      </w:r>
      <w:r w:rsidRPr="007B6E15">
        <w:rPr>
          <w:rFonts w:cs="Times New Roman"/>
          <w:sz w:val="24"/>
          <w:szCs w:val="24"/>
        </w:rPr>
        <w:t xml:space="preserve"> on good</w:t>
      </w:r>
      <w:r w:rsidR="00A00A17" w:rsidRPr="007B6E15">
        <w:rPr>
          <w:rFonts w:cs="Times New Roman"/>
          <w:sz w:val="24"/>
          <w:szCs w:val="24"/>
        </w:rPr>
        <w:t>s</w:t>
      </w:r>
      <w:r w:rsidR="007B6E15">
        <w:rPr>
          <w:rFonts w:cs="Times New Roman"/>
          <w:sz w:val="24"/>
          <w:szCs w:val="24"/>
        </w:rPr>
        <w:t xml:space="preserve"> or </w:t>
      </w:r>
      <w:r w:rsidRPr="007B6E15">
        <w:rPr>
          <w:rFonts w:cs="Times New Roman"/>
          <w:sz w:val="24"/>
          <w:szCs w:val="24"/>
        </w:rPr>
        <w:t>service</w:t>
      </w:r>
      <w:r w:rsidR="00A00A17" w:rsidRPr="007B6E15">
        <w:rPr>
          <w:rFonts w:cs="Times New Roman"/>
          <w:sz w:val="24"/>
          <w:szCs w:val="24"/>
        </w:rPr>
        <w:t>s</w:t>
      </w:r>
      <w:r w:rsidRPr="007B6E15">
        <w:rPr>
          <w:rFonts w:cs="Times New Roman"/>
          <w:sz w:val="24"/>
          <w:szCs w:val="24"/>
        </w:rPr>
        <w:t xml:space="preserve"> is Indirect Tax.</w:t>
      </w:r>
      <w:r w:rsidR="005B1120" w:rsidRPr="007B6E15">
        <w:rPr>
          <w:rFonts w:cs="Times New Roman"/>
          <w:sz w:val="24"/>
          <w:szCs w:val="24"/>
        </w:rPr>
        <w:t xml:space="preserve"> [here, person paying the tax pass</w:t>
      </w:r>
      <w:r w:rsidR="00602696" w:rsidRPr="007B6E15">
        <w:rPr>
          <w:rFonts w:cs="Times New Roman"/>
          <w:sz w:val="24"/>
          <w:szCs w:val="24"/>
        </w:rPr>
        <w:t>es</w:t>
      </w:r>
      <w:r w:rsidR="005B1120" w:rsidRPr="007B6E15">
        <w:rPr>
          <w:rFonts w:cs="Times New Roman"/>
          <w:sz w:val="24"/>
          <w:szCs w:val="24"/>
        </w:rPr>
        <w:t xml:space="preserve"> on the incidence to another person].</w:t>
      </w:r>
    </w:p>
    <w:p w14:paraId="55DC53C5" w14:textId="77777777" w:rsidR="005B1120" w:rsidRPr="007B6E15" w:rsidRDefault="005B1120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0086A308" w14:textId="77777777" w:rsidR="005B1120" w:rsidRPr="007B6E15" w:rsidRDefault="00847A83" w:rsidP="002847EE">
      <w:pPr>
        <w:pStyle w:val="ListParagraph"/>
        <w:ind w:left="0"/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noProof/>
          <w:sz w:val="24"/>
          <w:szCs w:val="24"/>
          <w:lang w:val="en-GB" w:eastAsia="en-GB"/>
        </w:rPr>
        <w:drawing>
          <wp:inline distT="0" distB="0" distL="0" distR="0" wp14:anchorId="5864D99D" wp14:editId="2FFD3760">
            <wp:extent cx="5939790" cy="2950210"/>
            <wp:effectExtent l="19050" t="0" r="381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9240D" w14:textId="77777777" w:rsidR="00424B54" w:rsidRPr="007B6E15" w:rsidRDefault="00424B54" w:rsidP="002847EE">
      <w:pPr>
        <w:pStyle w:val="ListParagraph"/>
        <w:ind w:left="0"/>
        <w:jc w:val="both"/>
        <w:rPr>
          <w:rFonts w:cs="Times New Roman"/>
          <w:sz w:val="24"/>
          <w:szCs w:val="24"/>
        </w:rPr>
      </w:pPr>
    </w:p>
    <w:p w14:paraId="6D58DEC3" w14:textId="77777777" w:rsidR="009B0AD7" w:rsidRPr="007B6E15" w:rsidRDefault="001769DF" w:rsidP="002847EE">
      <w:pPr>
        <w:pStyle w:val="ListParagraph"/>
        <w:numPr>
          <w:ilvl w:val="0"/>
          <w:numId w:val="2"/>
        </w:numPr>
        <w:ind w:left="720"/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Taxes are </w:t>
      </w:r>
      <w:r w:rsidR="00E64D86" w:rsidRPr="007B6E15">
        <w:rPr>
          <w:rFonts w:cs="Times New Roman"/>
          <w:sz w:val="24"/>
          <w:szCs w:val="24"/>
        </w:rPr>
        <w:t>levied</w:t>
      </w:r>
      <w:r w:rsidRPr="007B6E15">
        <w:rPr>
          <w:rFonts w:cs="Times New Roman"/>
          <w:sz w:val="24"/>
          <w:szCs w:val="24"/>
        </w:rPr>
        <w:t xml:space="preserve"> because they constitute</w:t>
      </w:r>
      <w:r w:rsidR="009B0AD7" w:rsidRPr="007B6E15">
        <w:rPr>
          <w:rFonts w:cs="Times New Roman"/>
          <w:sz w:val="24"/>
          <w:szCs w:val="24"/>
        </w:rPr>
        <w:t xml:space="preserve"> basic source of revenue to the government.</w:t>
      </w:r>
    </w:p>
    <w:p w14:paraId="0566D48E" w14:textId="77777777" w:rsidR="005B0F74" w:rsidRPr="007B6E15" w:rsidRDefault="005B0F74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54F50CD9" w14:textId="77777777" w:rsidR="009B0AD7" w:rsidRPr="007B6E15" w:rsidRDefault="005B0F74" w:rsidP="002847EE">
      <w:pPr>
        <w:pStyle w:val="ListParagraph"/>
        <w:numPr>
          <w:ilvl w:val="0"/>
          <w:numId w:val="2"/>
        </w:numPr>
        <w:ind w:left="720"/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Income-tax is the most significant direct tax in India.</w:t>
      </w:r>
    </w:p>
    <w:p w14:paraId="57FAC2B0" w14:textId="77777777" w:rsidR="00DC783B" w:rsidRPr="007B6E15" w:rsidRDefault="00DC783B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4A0BBC51" w14:textId="77777777" w:rsidR="00DC783B" w:rsidRPr="007B6E15" w:rsidRDefault="00DC783B" w:rsidP="002847EE">
      <w:pPr>
        <w:pStyle w:val="ListParagraph"/>
        <w:numPr>
          <w:ilvl w:val="0"/>
          <w:numId w:val="2"/>
        </w:numPr>
        <w:ind w:left="720"/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The administration of Income-tax is looked after by the Central Board of Direct Taxes [CBDT].</w:t>
      </w:r>
    </w:p>
    <w:p w14:paraId="3F445C39" w14:textId="77777777" w:rsidR="005B0F74" w:rsidRPr="007B6E15" w:rsidRDefault="005B0F74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3C92C6A8" w14:textId="77777777" w:rsidR="005B0F74" w:rsidRPr="007B6E15" w:rsidRDefault="001652B1" w:rsidP="002847EE">
      <w:pPr>
        <w:pStyle w:val="ListParagraph"/>
        <w:numPr>
          <w:ilvl w:val="0"/>
          <w:numId w:val="2"/>
        </w:numPr>
        <w:ind w:left="720"/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lastRenderedPageBreak/>
        <w:t>Presently, the levy of Income-tax in India is governed by the Income-tax Act, 1961</w:t>
      </w:r>
      <w:r w:rsidR="00161470" w:rsidRPr="007B6E15">
        <w:rPr>
          <w:rFonts w:cs="Times New Roman"/>
          <w:sz w:val="24"/>
          <w:szCs w:val="24"/>
        </w:rPr>
        <w:t>; which came into force on 1</w:t>
      </w:r>
      <w:r w:rsidR="00161470" w:rsidRPr="007B6E15">
        <w:rPr>
          <w:rFonts w:cs="Times New Roman"/>
          <w:sz w:val="24"/>
          <w:szCs w:val="24"/>
          <w:vertAlign w:val="superscript"/>
        </w:rPr>
        <w:t>st</w:t>
      </w:r>
      <w:r w:rsidR="00161470" w:rsidRPr="007B6E15">
        <w:rPr>
          <w:rFonts w:cs="Times New Roman"/>
          <w:sz w:val="24"/>
          <w:szCs w:val="24"/>
        </w:rPr>
        <w:t xml:space="preserve"> April, 1962</w:t>
      </w:r>
      <w:r w:rsidRPr="007B6E15">
        <w:rPr>
          <w:rFonts w:cs="Times New Roman"/>
          <w:sz w:val="24"/>
          <w:szCs w:val="24"/>
        </w:rPr>
        <w:t>.</w:t>
      </w:r>
      <w:r w:rsidR="00B34D47" w:rsidRPr="007B6E15">
        <w:rPr>
          <w:rFonts w:cs="Times New Roman"/>
          <w:sz w:val="24"/>
          <w:szCs w:val="24"/>
        </w:rPr>
        <w:t xml:space="preserve"> The </w:t>
      </w:r>
      <w:r w:rsidR="00102E8E" w:rsidRPr="007B6E15">
        <w:rPr>
          <w:rFonts w:cs="Times New Roman"/>
          <w:sz w:val="24"/>
          <w:szCs w:val="24"/>
        </w:rPr>
        <w:t xml:space="preserve">sections and undergo change every year with additions and deletions brought about by the annual </w:t>
      </w:r>
      <w:r w:rsidR="00B34D47" w:rsidRPr="007B6E15">
        <w:rPr>
          <w:rFonts w:cs="Times New Roman"/>
          <w:sz w:val="24"/>
          <w:szCs w:val="24"/>
        </w:rPr>
        <w:t xml:space="preserve">Finance Act </w:t>
      </w:r>
      <w:r w:rsidR="00760751" w:rsidRPr="007B6E15">
        <w:rPr>
          <w:rFonts w:cs="Times New Roman"/>
          <w:sz w:val="24"/>
          <w:szCs w:val="24"/>
        </w:rPr>
        <w:t>passed by the Parliament</w:t>
      </w:r>
      <w:r w:rsidR="00B34D47" w:rsidRPr="007B6E15">
        <w:rPr>
          <w:rFonts w:cs="Times New Roman"/>
          <w:sz w:val="24"/>
          <w:szCs w:val="24"/>
        </w:rPr>
        <w:t xml:space="preserve">. </w:t>
      </w:r>
    </w:p>
    <w:p w14:paraId="65DBED9A" w14:textId="77777777" w:rsidR="0005043D" w:rsidRPr="007B6E15" w:rsidRDefault="0005043D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41370D3A" w14:textId="77777777" w:rsidR="0005043D" w:rsidRPr="007B6E15" w:rsidRDefault="0005043D" w:rsidP="002847EE">
      <w:pPr>
        <w:pStyle w:val="ListParagraph"/>
        <w:numPr>
          <w:ilvl w:val="0"/>
          <w:numId w:val="2"/>
        </w:numPr>
        <w:ind w:left="720"/>
        <w:jc w:val="both"/>
        <w:rPr>
          <w:rFonts w:cs="Times New Roman"/>
          <w:sz w:val="24"/>
          <w:szCs w:val="24"/>
          <w:u w:val="single"/>
        </w:rPr>
      </w:pPr>
      <w:r w:rsidRPr="007B6E15">
        <w:rPr>
          <w:rFonts w:cs="Times New Roman"/>
          <w:sz w:val="24"/>
          <w:szCs w:val="24"/>
          <w:u w:val="single"/>
        </w:rPr>
        <w:t>Current study includes the amendments as per the Finance Act, 2016.</w:t>
      </w:r>
    </w:p>
    <w:p w14:paraId="78035391" w14:textId="77777777" w:rsidR="0066587A" w:rsidRPr="007B6E15" w:rsidRDefault="0066587A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32A9D84A" w14:textId="77777777" w:rsidR="0066587A" w:rsidRPr="007B6E15" w:rsidRDefault="0066587A" w:rsidP="002847EE">
      <w:pPr>
        <w:pStyle w:val="ListParagraph"/>
        <w:numPr>
          <w:ilvl w:val="0"/>
          <w:numId w:val="2"/>
        </w:numPr>
        <w:ind w:left="720"/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In </w:t>
      </w:r>
      <w:proofErr w:type="gramStart"/>
      <w:r w:rsidRPr="007B6E15">
        <w:rPr>
          <w:rFonts w:cs="Times New Roman"/>
          <w:sz w:val="24"/>
          <w:szCs w:val="24"/>
        </w:rPr>
        <w:t>addition</w:t>
      </w:r>
      <w:proofErr w:type="gramEnd"/>
      <w:r w:rsidRPr="007B6E15">
        <w:rPr>
          <w:rFonts w:cs="Times New Roman"/>
          <w:sz w:val="24"/>
          <w:szCs w:val="24"/>
        </w:rPr>
        <w:t xml:space="preserve"> for smooth functioning, there are Income-tax Rules, Circulars </w:t>
      </w:r>
      <w:r w:rsidR="007B5242" w:rsidRPr="007B6E15">
        <w:rPr>
          <w:rFonts w:cs="Times New Roman"/>
          <w:sz w:val="24"/>
          <w:szCs w:val="24"/>
        </w:rPr>
        <w:t>and Notifications</w:t>
      </w:r>
      <w:r w:rsidRPr="007B6E15">
        <w:rPr>
          <w:rFonts w:cs="Times New Roman"/>
          <w:sz w:val="24"/>
          <w:szCs w:val="24"/>
        </w:rPr>
        <w:t>.</w:t>
      </w:r>
    </w:p>
    <w:p w14:paraId="38DB570A" w14:textId="77777777" w:rsidR="00161470" w:rsidRPr="007B6E15" w:rsidRDefault="00161470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51A6F166" w14:textId="77777777" w:rsidR="00161470" w:rsidRPr="007B6E15" w:rsidRDefault="00B92E35" w:rsidP="002847EE">
      <w:pPr>
        <w:pStyle w:val="ListParagraph"/>
        <w:numPr>
          <w:ilvl w:val="0"/>
          <w:numId w:val="2"/>
        </w:numPr>
        <w:ind w:left="720"/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Income-tax Rules ensure proper administration of the Income-tax, 1961.</w:t>
      </w:r>
    </w:p>
    <w:p w14:paraId="0C87BCEF" w14:textId="77777777" w:rsidR="00B92E35" w:rsidRPr="007B6E15" w:rsidRDefault="00B92E35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4E67DF5C" w14:textId="77777777" w:rsidR="00061B9E" w:rsidRPr="007B6E15" w:rsidRDefault="00061B9E" w:rsidP="002847EE">
      <w:pPr>
        <w:pStyle w:val="ListParagraph"/>
        <w:numPr>
          <w:ilvl w:val="0"/>
          <w:numId w:val="2"/>
        </w:numPr>
        <w:ind w:left="720"/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Circulars are issued by the CBDT from time to time to deal with certain specific problems and to clarify doubts regarding the scope and meaning of the provisions.</w:t>
      </w:r>
      <w:r w:rsidR="003910A0" w:rsidRPr="007B6E15">
        <w:rPr>
          <w:rFonts w:cs="Times New Roman"/>
          <w:sz w:val="24"/>
          <w:szCs w:val="24"/>
        </w:rPr>
        <w:t xml:space="preserve"> Notifications are issued by the Central Government to give effect to the provisions of the Act.</w:t>
      </w:r>
    </w:p>
    <w:p w14:paraId="01F0B1A7" w14:textId="77777777" w:rsidR="00061B9E" w:rsidRPr="007B6E15" w:rsidRDefault="00061B9E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09DC165C" w14:textId="77777777" w:rsidR="00B92E35" w:rsidRPr="007B6E15" w:rsidRDefault="00D87F6F" w:rsidP="002847EE">
      <w:pPr>
        <w:jc w:val="both"/>
        <w:rPr>
          <w:rFonts w:cs="Times New Roman"/>
          <w:b/>
          <w:sz w:val="24"/>
          <w:szCs w:val="24"/>
          <w:u w:val="single"/>
        </w:rPr>
      </w:pPr>
      <w:r w:rsidRPr="007B6E15">
        <w:rPr>
          <w:rFonts w:cs="Times New Roman"/>
          <w:b/>
          <w:sz w:val="24"/>
          <w:szCs w:val="24"/>
          <w:u w:val="single"/>
        </w:rPr>
        <w:t>Levy of Income-tax</w:t>
      </w:r>
    </w:p>
    <w:p w14:paraId="5B526DDC" w14:textId="77777777" w:rsidR="00D87F6F" w:rsidRPr="007B6E15" w:rsidRDefault="00B41B32" w:rsidP="002847EE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Income-tax is levied on the </w:t>
      </w:r>
      <w:r w:rsidRPr="007B6E15">
        <w:rPr>
          <w:rFonts w:cs="Times New Roman"/>
          <w:b/>
          <w:i/>
          <w:sz w:val="24"/>
          <w:szCs w:val="24"/>
          <w:u w:val="single"/>
        </w:rPr>
        <w:t>total income</w:t>
      </w:r>
      <w:r w:rsidRPr="007B6E15">
        <w:rPr>
          <w:rFonts w:cs="Times New Roman"/>
          <w:sz w:val="24"/>
          <w:szCs w:val="24"/>
        </w:rPr>
        <w:t xml:space="preserve"> of the </w:t>
      </w:r>
      <w:r w:rsidRPr="007B6E15">
        <w:rPr>
          <w:rFonts w:cs="Times New Roman"/>
          <w:b/>
          <w:i/>
          <w:sz w:val="24"/>
          <w:szCs w:val="24"/>
          <w:u w:val="single"/>
        </w:rPr>
        <w:t>previous year</w:t>
      </w:r>
      <w:r w:rsidRPr="007B6E15">
        <w:rPr>
          <w:rFonts w:cs="Times New Roman"/>
          <w:sz w:val="24"/>
          <w:szCs w:val="24"/>
        </w:rPr>
        <w:t xml:space="preserve"> of every </w:t>
      </w:r>
      <w:r w:rsidRPr="007B6E15">
        <w:rPr>
          <w:rFonts w:cs="Times New Roman"/>
          <w:b/>
          <w:i/>
          <w:sz w:val="24"/>
          <w:szCs w:val="24"/>
          <w:u w:val="single"/>
        </w:rPr>
        <w:t>person</w:t>
      </w:r>
      <w:r w:rsidRPr="007B6E15">
        <w:rPr>
          <w:rFonts w:cs="Times New Roman"/>
          <w:sz w:val="24"/>
          <w:szCs w:val="24"/>
        </w:rPr>
        <w:t>.</w:t>
      </w:r>
    </w:p>
    <w:p w14:paraId="044D88BA" w14:textId="77777777" w:rsidR="00B41B32" w:rsidRPr="007B6E15" w:rsidRDefault="00B41B32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2D82FCC5" w14:textId="77777777" w:rsidR="001F5D8D" w:rsidRPr="007B6E15" w:rsidRDefault="001F5D8D" w:rsidP="002847EE">
      <w:pPr>
        <w:jc w:val="both"/>
        <w:rPr>
          <w:rFonts w:cs="Times New Roman"/>
          <w:b/>
          <w:sz w:val="24"/>
          <w:szCs w:val="24"/>
          <w:u w:val="single"/>
        </w:rPr>
      </w:pPr>
      <w:r w:rsidRPr="007B6E15">
        <w:rPr>
          <w:rFonts w:cs="Times New Roman"/>
          <w:b/>
          <w:sz w:val="24"/>
          <w:szCs w:val="24"/>
          <w:u w:val="single"/>
        </w:rPr>
        <w:t>Concept of Income</w:t>
      </w:r>
    </w:p>
    <w:p w14:paraId="1527EA0F" w14:textId="77777777" w:rsidR="001F5D8D" w:rsidRPr="007B6E15" w:rsidRDefault="0067328B" w:rsidP="002847EE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The definition of income as per the Income-tax Act, 1961 is an </w:t>
      </w:r>
      <w:r w:rsidRPr="007B6E15">
        <w:rPr>
          <w:rFonts w:cs="Times New Roman"/>
          <w:i/>
          <w:sz w:val="24"/>
          <w:szCs w:val="24"/>
        </w:rPr>
        <w:t>inclusive</w:t>
      </w:r>
      <w:r w:rsidRPr="007B6E15">
        <w:rPr>
          <w:rFonts w:cs="Times New Roman"/>
          <w:sz w:val="24"/>
          <w:szCs w:val="24"/>
        </w:rPr>
        <w:t xml:space="preserve"> definition. This means that it does not confine the scope of income but leaves room for more inclusions within the ambit of the term.</w:t>
      </w:r>
    </w:p>
    <w:p w14:paraId="374B08C8" w14:textId="77777777" w:rsidR="0038783C" w:rsidRPr="007B6E15" w:rsidRDefault="0038783C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549CB77F" w14:textId="77777777" w:rsidR="000F4B5D" w:rsidRPr="007B6E15" w:rsidRDefault="0038783C" w:rsidP="002847EE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Income, in general, means a periodic return which is generated from definite sources.</w:t>
      </w:r>
    </w:p>
    <w:p w14:paraId="1B3870FC" w14:textId="77777777" w:rsidR="000F4B5D" w:rsidRPr="007B6E15" w:rsidRDefault="000F4B5D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5F5331F6" w14:textId="77777777" w:rsidR="00A65BA2" w:rsidRPr="007B6E15" w:rsidRDefault="00460E27" w:rsidP="00A00A17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I</w:t>
      </w:r>
      <w:r w:rsidR="000F4B5D" w:rsidRPr="007B6E15">
        <w:rPr>
          <w:rFonts w:cs="Times New Roman"/>
          <w:sz w:val="24"/>
          <w:szCs w:val="24"/>
        </w:rPr>
        <w:t>ncome</w:t>
      </w:r>
      <w:r w:rsidRPr="007B6E15">
        <w:rPr>
          <w:rFonts w:cs="Times New Roman"/>
          <w:sz w:val="24"/>
          <w:szCs w:val="24"/>
        </w:rPr>
        <w:t xml:space="preserve"> normally refers to revenue receipts.</w:t>
      </w:r>
      <w:r w:rsidR="000F4B5D" w:rsidRPr="007B6E15">
        <w:rPr>
          <w:rFonts w:cs="Times New Roman"/>
          <w:sz w:val="24"/>
          <w:szCs w:val="24"/>
        </w:rPr>
        <w:t xml:space="preserve"> There are separate provisions for tax on receipts on capital nature.</w:t>
      </w:r>
      <w:r w:rsidRPr="007B6E15">
        <w:rPr>
          <w:rFonts w:cs="Times New Roman"/>
          <w:sz w:val="24"/>
          <w:szCs w:val="24"/>
        </w:rPr>
        <w:t xml:space="preserve"> </w:t>
      </w:r>
    </w:p>
    <w:p w14:paraId="15B08FF9" w14:textId="77777777" w:rsidR="00A00A17" w:rsidRPr="007B6E15" w:rsidRDefault="00A00A17" w:rsidP="00A00A17">
      <w:pPr>
        <w:pStyle w:val="ListParagraph"/>
        <w:rPr>
          <w:rFonts w:cs="Times New Roman"/>
          <w:sz w:val="24"/>
          <w:szCs w:val="24"/>
        </w:rPr>
      </w:pPr>
    </w:p>
    <w:p w14:paraId="3190029F" w14:textId="77777777" w:rsidR="00A00A17" w:rsidRPr="007B6E15" w:rsidRDefault="00A00A17" w:rsidP="00A00A17">
      <w:pPr>
        <w:pStyle w:val="ListParagraph"/>
        <w:jc w:val="both"/>
        <w:rPr>
          <w:rFonts w:cs="Times New Roman"/>
          <w:sz w:val="24"/>
          <w:szCs w:val="24"/>
        </w:rPr>
      </w:pPr>
    </w:p>
    <w:p w14:paraId="7CC16C51" w14:textId="77777777" w:rsidR="00A65BA2" w:rsidRPr="007B6E15" w:rsidRDefault="00A65BA2" w:rsidP="002847EE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Income earned in previous year is chargeable to tax in the assessment year.</w:t>
      </w:r>
    </w:p>
    <w:p w14:paraId="23656879" w14:textId="77777777" w:rsidR="008C7473" w:rsidRDefault="008C7473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0465A5FB" w14:textId="77777777" w:rsidR="007B6E15" w:rsidRPr="007B6E15" w:rsidRDefault="007B6E15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4A9D2E41" w14:textId="77777777" w:rsidR="008C7473" w:rsidRPr="007B6E15" w:rsidRDefault="008C7473" w:rsidP="002847EE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b/>
          <w:sz w:val="24"/>
          <w:szCs w:val="24"/>
        </w:rPr>
        <w:t>Income</w:t>
      </w:r>
      <w:r w:rsidRPr="007B6E15">
        <w:rPr>
          <w:rFonts w:cs="Times New Roman"/>
          <w:sz w:val="24"/>
          <w:szCs w:val="24"/>
        </w:rPr>
        <w:t xml:space="preserve"> includes:</w:t>
      </w:r>
    </w:p>
    <w:p w14:paraId="0B044391" w14:textId="77777777" w:rsidR="008C7473" w:rsidRPr="007B6E15" w:rsidRDefault="008C7473" w:rsidP="002847EE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Profits and gains</w:t>
      </w:r>
    </w:p>
    <w:p w14:paraId="3DA0BDE2" w14:textId="77777777" w:rsidR="008C7473" w:rsidRPr="007B6E15" w:rsidRDefault="008C7473" w:rsidP="002847EE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Dividends</w:t>
      </w:r>
    </w:p>
    <w:p w14:paraId="5AA16762" w14:textId="77777777" w:rsidR="008C7473" w:rsidRPr="007B6E15" w:rsidRDefault="008C7473" w:rsidP="002847EE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Voluntary contributions received by trust/ institution </w:t>
      </w:r>
    </w:p>
    <w:p w14:paraId="7D080419" w14:textId="77777777" w:rsidR="006D4870" w:rsidRPr="007B6E15" w:rsidRDefault="006D4870" w:rsidP="002847EE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lastRenderedPageBreak/>
        <w:t>P</w:t>
      </w:r>
      <w:r w:rsidR="00A00A17" w:rsidRPr="007B6E15">
        <w:rPr>
          <w:rFonts w:cs="Times New Roman"/>
          <w:sz w:val="24"/>
          <w:szCs w:val="24"/>
        </w:rPr>
        <w:t>erquisite or P</w:t>
      </w:r>
      <w:r w:rsidRPr="007B6E15">
        <w:rPr>
          <w:rFonts w:cs="Times New Roman"/>
          <w:sz w:val="24"/>
          <w:szCs w:val="24"/>
        </w:rPr>
        <w:t>rofit in lieu of salary</w:t>
      </w:r>
    </w:p>
    <w:p w14:paraId="379229B2" w14:textId="77777777" w:rsidR="006D4870" w:rsidRPr="007B6E15" w:rsidRDefault="006D4870" w:rsidP="002847EE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Any special allowance or benefit</w:t>
      </w:r>
    </w:p>
    <w:p w14:paraId="7D5659D1" w14:textId="77777777" w:rsidR="006D4870" w:rsidRPr="007B6E15" w:rsidRDefault="006D4870" w:rsidP="002847EE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Capital gains [gain from </w:t>
      </w:r>
      <w:r w:rsidR="00A00A17" w:rsidRPr="007B6E15">
        <w:rPr>
          <w:rFonts w:cs="Times New Roman"/>
          <w:sz w:val="24"/>
          <w:szCs w:val="24"/>
        </w:rPr>
        <w:t>transfer of capital asset</w:t>
      </w:r>
      <w:r w:rsidRPr="007B6E15">
        <w:rPr>
          <w:rFonts w:cs="Times New Roman"/>
          <w:sz w:val="24"/>
          <w:szCs w:val="24"/>
        </w:rPr>
        <w:t>]</w:t>
      </w:r>
    </w:p>
    <w:p w14:paraId="74C0A40E" w14:textId="77777777" w:rsidR="007705B2" w:rsidRPr="007B6E15" w:rsidRDefault="007705B2" w:rsidP="002847EE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Winning from lotteries, cross-word puzzles, races, card games or any sort of gambling</w:t>
      </w:r>
    </w:p>
    <w:p w14:paraId="1D62941D" w14:textId="77777777" w:rsidR="00A00A17" w:rsidRPr="007B6E15" w:rsidRDefault="00A00A17" w:rsidP="002847EE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Gift </w:t>
      </w:r>
    </w:p>
    <w:p w14:paraId="69D8ED15" w14:textId="77777777" w:rsidR="009D1926" w:rsidRPr="007B6E15" w:rsidRDefault="00B712AF" w:rsidP="00A00A17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Assistance in the form of a subsidy or grant</w:t>
      </w:r>
      <w:r w:rsidR="00A00A17" w:rsidRPr="007B6E15">
        <w:rPr>
          <w:rFonts w:cs="Times New Roman"/>
          <w:sz w:val="24"/>
          <w:szCs w:val="24"/>
        </w:rPr>
        <w:t xml:space="preserve"> or cash incentive</w:t>
      </w:r>
    </w:p>
    <w:p w14:paraId="420C2295" w14:textId="77777777" w:rsidR="00A00A17" w:rsidRPr="007B6E15" w:rsidRDefault="00A00A17" w:rsidP="00A00A17">
      <w:pPr>
        <w:pStyle w:val="ListParagraph"/>
        <w:ind w:left="1440"/>
        <w:jc w:val="both"/>
        <w:rPr>
          <w:rFonts w:cs="Times New Roman"/>
          <w:sz w:val="24"/>
          <w:szCs w:val="24"/>
        </w:rPr>
      </w:pPr>
    </w:p>
    <w:p w14:paraId="669793CE" w14:textId="77777777" w:rsidR="008C7473" w:rsidRPr="007B6E15" w:rsidRDefault="00EA5275" w:rsidP="002847EE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Income is calculated under this Act in five broad heads:</w:t>
      </w:r>
    </w:p>
    <w:p w14:paraId="600E3255" w14:textId="77777777" w:rsidR="00EA5275" w:rsidRPr="007B6E15" w:rsidRDefault="00EA5275" w:rsidP="002847EE">
      <w:pPr>
        <w:pStyle w:val="ListParagraph"/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Income from Salary</w:t>
      </w:r>
    </w:p>
    <w:p w14:paraId="1BADC152" w14:textId="77777777" w:rsidR="00EA5275" w:rsidRPr="007B6E15" w:rsidRDefault="00EA5275" w:rsidP="002847EE">
      <w:pPr>
        <w:pStyle w:val="ListParagraph"/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Income from House Property</w:t>
      </w:r>
    </w:p>
    <w:p w14:paraId="73DE237A" w14:textId="77777777" w:rsidR="00EA5275" w:rsidRPr="007B6E15" w:rsidRDefault="00EA5275" w:rsidP="002847EE">
      <w:pPr>
        <w:pStyle w:val="ListParagraph"/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Profits and Gains from Business and Profession</w:t>
      </w:r>
    </w:p>
    <w:p w14:paraId="2C040478" w14:textId="77777777" w:rsidR="00EA5275" w:rsidRPr="007B6E15" w:rsidRDefault="00EA5275" w:rsidP="002847EE">
      <w:pPr>
        <w:pStyle w:val="ListParagraph"/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Income from Capital Gains</w:t>
      </w:r>
    </w:p>
    <w:p w14:paraId="312C40E4" w14:textId="77777777" w:rsidR="00301283" w:rsidRPr="007B6E15" w:rsidRDefault="00EA5275" w:rsidP="007E6C03">
      <w:pPr>
        <w:pStyle w:val="ListParagraph"/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Income from Other Sources</w:t>
      </w:r>
    </w:p>
    <w:p w14:paraId="09C247BE" w14:textId="77777777" w:rsidR="00A00A17" w:rsidRPr="007B6E15" w:rsidRDefault="00A00A17" w:rsidP="00A00A17">
      <w:pPr>
        <w:pStyle w:val="ListParagraph"/>
        <w:ind w:left="1440"/>
        <w:jc w:val="both"/>
        <w:rPr>
          <w:rFonts w:cs="Times New Roman"/>
          <w:sz w:val="24"/>
          <w:szCs w:val="24"/>
        </w:rPr>
      </w:pPr>
    </w:p>
    <w:p w14:paraId="7D47007D" w14:textId="77777777" w:rsidR="00A00A17" w:rsidRPr="007B6E15" w:rsidRDefault="00A00A17" w:rsidP="00A00A17">
      <w:pPr>
        <w:pStyle w:val="ListParagraph"/>
        <w:ind w:left="1440"/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noProof/>
          <w:sz w:val="24"/>
          <w:szCs w:val="24"/>
          <w:lang w:val="en-GB" w:eastAsia="en-GB"/>
        </w:rPr>
        <w:drawing>
          <wp:inline distT="0" distB="0" distL="0" distR="0" wp14:anchorId="20422176" wp14:editId="240A7F90">
            <wp:extent cx="4094922" cy="1987826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7EAABA8" w14:textId="77777777" w:rsidR="00A00A17" w:rsidRPr="007B6E15" w:rsidRDefault="00A00A17" w:rsidP="00A00A17">
      <w:pPr>
        <w:pStyle w:val="ListParagraph"/>
        <w:ind w:left="2880" w:firstLine="720"/>
        <w:rPr>
          <w:rFonts w:cs="Times New Roman"/>
          <w:b/>
          <w:sz w:val="24"/>
          <w:szCs w:val="24"/>
        </w:rPr>
      </w:pPr>
      <w:r w:rsidRPr="007B6E15">
        <w:rPr>
          <w:rFonts w:cs="Times New Roman"/>
          <w:b/>
          <w:sz w:val="24"/>
          <w:szCs w:val="24"/>
        </w:rPr>
        <w:t>5 HEADS OF INCOME</w:t>
      </w:r>
    </w:p>
    <w:p w14:paraId="70C80367" w14:textId="77777777" w:rsidR="00A00A17" w:rsidRPr="007B6E15" w:rsidRDefault="00A00A17" w:rsidP="00A00A17">
      <w:pPr>
        <w:pStyle w:val="ListParagraph"/>
        <w:ind w:left="1440"/>
        <w:jc w:val="center"/>
        <w:rPr>
          <w:rFonts w:cs="Times New Roman"/>
          <w:b/>
          <w:sz w:val="24"/>
          <w:szCs w:val="24"/>
        </w:rPr>
      </w:pPr>
    </w:p>
    <w:p w14:paraId="4437692C" w14:textId="77777777" w:rsidR="002847EE" w:rsidRPr="007B6E15" w:rsidRDefault="00204C7A" w:rsidP="007E6C03">
      <w:pPr>
        <w:pStyle w:val="ListParagraph"/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The </w:t>
      </w:r>
      <w:r w:rsidRPr="007B6E15">
        <w:rPr>
          <w:rFonts w:cs="Times New Roman"/>
          <w:b/>
          <w:sz w:val="24"/>
          <w:szCs w:val="24"/>
        </w:rPr>
        <w:t>total of income under each of the</w:t>
      </w:r>
      <w:r w:rsidR="00A14AFF" w:rsidRPr="007B6E15">
        <w:rPr>
          <w:rFonts w:cs="Times New Roman"/>
          <w:b/>
          <w:sz w:val="24"/>
          <w:szCs w:val="24"/>
        </w:rPr>
        <w:t xml:space="preserve"> above</w:t>
      </w:r>
      <w:r w:rsidRPr="007B6E15">
        <w:rPr>
          <w:rFonts w:cs="Times New Roman"/>
          <w:b/>
          <w:sz w:val="24"/>
          <w:szCs w:val="24"/>
        </w:rPr>
        <w:t xml:space="preserve"> heads</w:t>
      </w:r>
      <w:r w:rsidRPr="007B6E15">
        <w:rPr>
          <w:rFonts w:cs="Times New Roman"/>
          <w:sz w:val="24"/>
          <w:szCs w:val="24"/>
        </w:rPr>
        <w:t xml:space="preserve">, after the relevant adjustments; forms the </w:t>
      </w:r>
      <w:r w:rsidRPr="007B6E15">
        <w:rPr>
          <w:rFonts w:cs="Times New Roman"/>
          <w:b/>
          <w:sz w:val="24"/>
          <w:szCs w:val="24"/>
        </w:rPr>
        <w:t>Gross Total Income</w:t>
      </w:r>
      <w:r w:rsidRPr="007B6E15">
        <w:rPr>
          <w:rFonts w:cs="Times New Roman"/>
          <w:sz w:val="24"/>
          <w:szCs w:val="24"/>
        </w:rPr>
        <w:t>.</w:t>
      </w:r>
    </w:p>
    <w:p w14:paraId="1CCAA669" w14:textId="77777777" w:rsidR="00734362" w:rsidRPr="007B6E15" w:rsidRDefault="00734362" w:rsidP="00734362">
      <w:pPr>
        <w:pStyle w:val="ListParagraph"/>
        <w:jc w:val="both"/>
        <w:rPr>
          <w:rFonts w:cs="Times New Roman"/>
          <w:sz w:val="24"/>
          <w:szCs w:val="24"/>
        </w:rPr>
      </w:pPr>
    </w:p>
    <w:p w14:paraId="255ED36D" w14:textId="77777777" w:rsidR="00734362" w:rsidRPr="007B6E15" w:rsidRDefault="005870D7" w:rsidP="00734362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There are certain deductions available from the Gross Total Income. The final figure arrived at, after these deductions, is known as the Total Income. Tax is calculated on this </w:t>
      </w:r>
      <w:r w:rsidRPr="007B6E15">
        <w:rPr>
          <w:rFonts w:cs="Times New Roman"/>
          <w:i/>
          <w:sz w:val="24"/>
          <w:szCs w:val="24"/>
        </w:rPr>
        <w:t>Total Income, or Taxable Income</w:t>
      </w:r>
      <w:r w:rsidRPr="007B6E15">
        <w:rPr>
          <w:rFonts w:cs="Times New Roman"/>
          <w:sz w:val="24"/>
          <w:szCs w:val="24"/>
        </w:rPr>
        <w:t>.</w:t>
      </w:r>
      <w:r w:rsidR="00A00A17" w:rsidRPr="007B6E15">
        <w:rPr>
          <w:rFonts w:cs="Times New Roman"/>
          <w:sz w:val="24"/>
          <w:szCs w:val="24"/>
        </w:rPr>
        <w:t xml:space="preserve"> In other words,</w:t>
      </w:r>
    </w:p>
    <w:p w14:paraId="41E1C8CD" w14:textId="77777777" w:rsidR="00A00A17" w:rsidRPr="007B6E15" w:rsidRDefault="00A00A17" w:rsidP="00A00A17">
      <w:pPr>
        <w:pStyle w:val="ListParagraph"/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A00A17" w:rsidRPr="007B6E15" w14:paraId="12F752B7" w14:textId="77777777" w:rsidTr="00A00A17">
        <w:tc>
          <w:tcPr>
            <w:tcW w:w="9576" w:type="dxa"/>
          </w:tcPr>
          <w:p w14:paraId="0DE12FE6" w14:textId="77777777" w:rsidR="00A00A17" w:rsidRPr="007B6E15" w:rsidRDefault="00A00A17" w:rsidP="00A00A17">
            <w:pPr>
              <w:pStyle w:val="ListParagraph"/>
              <w:ind w:left="0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7B6E15">
              <w:rPr>
                <w:rFonts w:cs="Times New Roman"/>
                <w:b/>
                <w:sz w:val="24"/>
                <w:szCs w:val="24"/>
              </w:rPr>
              <w:t>Total Income or Net Total Income = GTI (-) Deductions u/s 80C to 80U</w:t>
            </w:r>
          </w:p>
        </w:tc>
      </w:tr>
    </w:tbl>
    <w:p w14:paraId="352CE6E3" w14:textId="77777777" w:rsidR="00A00A17" w:rsidRPr="007B6E15" w:rsidRDefault="00A00A17" w:rsidP="00A00A17">
      <w:pPr>
        <w:pStyle w:val="ListParagraph"/>
        <w:jc w:val="both"/>
        <w:rPr>
          <w:rFonts w:cs="Times New Roman"/>
          <w:sz w:val="24"/>
          <w:szCs w:val="24"/>
        </w:rPr>
      </w:pPr>
    </w:p>
    <w:p w14:paraId="16A252FB" w14:textId="77777777" w:rsidR="00C00751" w:rsidRPr="007B6E15" w:rsidRDefault="00C00751" w:rsidP="007B6E15">
      <w:pPr>
        <w:ind w:firstLine="360"/>
        <w:jc w:val="both"/>
        <w:rPr>
          <w:rFonts w:cs="Times New Roman"/>
          <w:b/>
          <w:sz w:val="24"/>
          <w:szCs w:val="24"/>
          <w:u w:val="single"/>
        </w:rPr>
      </w:pPr>
      <w:r w:rsidRPr="007B6E15">
        <w:rPr>
          <w:rFonts w:cs="Times New Roman"/>
          <w:b/>
          <w:sz w:val="24"/>
          <w:szCs w:val="24"/>
          <w:u w:val="single"/>
        </w:rPr>
        <w:t xml:space="preserve">Important </w:t>
      </w:r>
      <w:proofErr w:type="gramStart"/>
      <w:r w:rsidRPr="007B6E15">
        <w:rPr>
          <w:rFonts w:cs="Times New Roman"/>
          <w:b/>
          <w:sz w:val="24"/>
          <w:szCs w:val="24"/>
          <w:u w:val="single"/>
        </w:rPr>
        <w:t>Definitions</w:t>
      </w:r>
      <w:r w:rsidR="007B6E15" w:rsidRPr="007B6E15">
        <w:rPr>
          <w:rFonts w:cs="Times New Roman"/>
          <w:b/>
          <w:sz w:val="24"/>
          <w:szCs w:val="24"/>
        </w:rPr>
        <w:t>:-</w:t>
      </w:r>
      <w:proofErr w:type="gramEnd"/>
    </w:p>
    <w:p w14:paraId="6C5629B8" w14:textId="77777777" w:rsidR="00C00751" w:rsidRPr="007B6E15" w:rsidRDefault="00C00751" w:rsidP="002847EE">
      <w:pPr>
        <w:pStyle w:val="ListParagraph"/>
        <w:numPr>
          <w:ilvl w:val="0"/>
          <w:numId w:val="4"/>
        </w:numPr>
        <w:jc w:val="both"/>
        <w:rPr>
          <w:rFonts w:cs="Times New Roman"/>
          <w:b/>
          <w:sz w:val="24"/>
          <w:szCs w:val="24"/>
        </w:rPr>
      </w:pPr>
      <w:r w:rsidRPr="007B6E15">
        <w:rPr>
          <w:rFonts w:cs="Times New Roman"/>
          <w:b/>
          <w:sz w:val="24"/>
          <w:szCs w:val="24"/>
        </w:rPr>
        <w:t>Previous Year:</w:t>
      </w:r>
    </w:p>
    <w:p w14:paraId="408B5D12" w14:textId="70ACFC83" w:rsidR="00EF0AA2" w:rsidRPr="007B6E15" w:rsidRDefault="00EF0AA2" w:rsidP="002847EE">
      <w:pPr>
        <w:pStyle w:val="ListParagraph"/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Previous year is the financial year, ending on 31</w:t>
      </w:r>
      <w:r w:rsidRPr="007B6E15">
        <w:rPr>
          <w:rFonts w:cs="Times New Roman"/>
          <w:sz w:val="24"/>
          <w:szCs w:val="24"/>
          <w:vertAlign w:val="superscript"/>
        </w:rPr>
        <w:t>st</w:t>
      </w:r>
      <w:r w:rsidRPr="007B6E15">
        <w:rPr>
          <w:rFonts w:cs="Times New Roman"/>
          <w:sz w:val="24"/>
          <w:szCs w:val="24"/>
        </w:rPr>
        <w:t xml:space="preserve"> March, in which income has accrued/ received.</w:t>
      </w:r>
      <w:r w:rsidR="00034AC0" w:rsidRPr="007B6E15">
        <w:rPr>
          <w:rFonts w:cs="Times New Roman"/>
          <w:sz w:val="24"/>
          <w:szCs w:val="24"/>
        </w:rPr>
        <w:t xml:space="preserve"> </w:t>
      </w:r>
      <w:r w:rsidR="00FE281E" w:rsidRPr="007B6E15">
        <w:rPr>
          <w:rFonts w:cs="Times New Roman"/>
          <w:sz w:val="24"/>
          <w:szCs w:val="24"/>
        </w:rPr>
        <w:t xml:space="preserve">It is the financial year immediately </w:t>
      </w:r>
      <w:r w:rsidR="007E6C03" w:rsidRPr="007B6E15">
        <w:rPr>
          <w:rFonts w:cs="Times New Roman"/>
          <w:sz w:val="24"/>
          <w:szCs w:val="24"/>
        </w:rPr>
        <w:t>preceding</w:t>
      </w:r>
      <w:r w:rsidR="00FE281E" w:rsidRPr="007B6E15">
        <w:rPr>
          <w:rFonts w:cs="Times New Roman"/>
          <w:sz w:val="24"/>
          <w:szCs w:val="24"/>
        </w:rPr>
        <w:t xml:space="preserve"> the assessment </w:t>
      </w:r>
      <w:proofErr w:type="spellStart"/>
      <w:proofErr w:type="gramStart"/>
      <w:r w:rsidR="00FE281E" w:rsidRPr="007B6E15">
        <w:rPr>
          <w:rFonts w:cs="Times New Roman"/>
          <w:sz w:val="24"/>
          <w:szCs w:val="24"/>
        </w:rPr>
        <w:lastRenderedPageBreak/>
        <w:t>year.</w:t>
      </w:r>
      <w:r w:rsidR="00A00A17" w:rsidRPr="007B6E15">
        <w:rPr>
          <w:rFonts w:cs="Times New Roman"/>
          <w:sz w:val="24"/>
          <w:szCs w:val="24"/>
        </w:rPr>
        <w:t>Generally</w:t>
      </w:r>
      <w:proofErr w:type="spellEnd"/>
      <w:proofErr w:type="gramEnd"/>
      <w:r w:rsidR="00A00A17" w:rsidRPr="007B6E15">
        <w:rPr>
          <w:rFonts w:cs="Times New Roman"/>
          <w:sz w:val="24"/>
          <w:szCs w:val="24"/>
        </w:rPr>
        <w:t xml:space="preserve"> it is a period of 12 months beginning with 1</w:t>
      </w:r>
      <w:r w:rsidR="00A00A17" w:rsidRPr="007B6E15">
        <w:rPr>
          <w:rFonts w:cs="Times New Roman"/>
          <w:sz w:val="24"/>
          <w:szCs w:val="24"/>
          <w:vertAlign w:val="superscript"/>
        </w:rPr>
        <w:t>st</w:t>
      </w:r>
      <w:r w:rsidR="00A00A17" w:rsidRPr="007B6E15">
        <w:rPr>
          <w:rFonts w:cs="Times New Roman"/>
          <w:sz w:val="24"/>
          <w:szCs w:val="24"/>
        </w:rPr>
        <w:t xml:space="preserve"> April and ends on 31</w:t>
      </w:r>
      <w:r w:rsidR="00A00A17" w:rsidRPr="007B6E15">
        <w:rPr>
          <w:rFonts w:cs="Times New Roman"/>
          <w:sz w:val="24"/>
          <w:szCs w:val="24"/>
          <w:vertAlign w:val="superscript"/>
        </w:rPr>
        <w:t>st</w:t>
      </w:r>
      <w:r w:rsidR="00A00A17" w:rsidRPr="007B6E15">
        <w:rPr>
          <w:rFonts w:cs="Times New Roman"/>
          <w:sz w:val="24"/>
          <w:szCs w:val="24"/>
        </w:rPr>
        <w:t xml:space="preserve"> March ne</w:t>
      </w:r>
      <w:r w:rsidR="00AC417A" w:rsidRPr="007B6E15">
        <w:rPr>
          <w:rFonts w:cs="Times New Roman"/>
          <w:sz w:val="24"/>
          <w:szCs w:val="24"/>
        </w:rPr>
        <w:t xml:space="preserve">xt </w:t>
      </w:r>
      <w:r w:rsidR="00034AC0" w:rsidRPr="007B6E15">
        <w:rPr>
          <w:rFonts w:cs="Times New Roman"/>
          <w:sz w:val="24"/>
          <w:szCs w:val="24"/>
        </w:rPr>
        <w:t>[</w:t>
      </w:r>
      <w:r w:rsidR="00034AC0" w:rsidRPr="007B6E15">
        <w:rPr>
          <w:rFonts w:cs="Times New Roman"/>
          <w:sz w:val="24"/>
          <w:szCs w:val="24"/>
          <w:u w:val="single"/>
        </w:rPr>
        <w:t>currently P. Y. 20</w:t>
      </w:r>
      <w:r w:rsidR="00EE5AE5">
        <w:rPr>
          <w:rFonts w:cs="Times New Roman"/>
          <w:sz w:val="24"/>
          <w:szCs w:val="24"/>
          <w:u w:val="single"/>
        </w:rPr>
        <w:t>21</w:t>
      </w:r>
      <w:r w:rsidR="00034AC0" w:rsidRPr="007B6E15">
        <w:rPr>
          <w:rFonts w:cs="Times New Roman"/>
          <w:sz w:val="24"/>
          <w:szCs w:val="24"/>
          <w:u w:val="single"/>
        </w:rPr>
        <w:t>-</w:t>
      </w:r>
      <w:r w:rsidR="00EE5AE5">
        <w:rPr>
          <w:rFonts w:cs="Times New Roman"/>
          <w:sz w:val="24"/>
          <w:szCs w:val="24"/>
          <w:u w:val="single"/>
        </w:rPr>
        <w:t>22</w:t>
      </w:r>
      <w:r w:rsidR="00034AC0" w:rsidRPr="007B6E15">
        <w:rPr>
          <w:rFonts w:cs="Times New Roman"/>
          <w:sz w:val="24"/>
          <w:szCs w:val="24"/>
        </w:rPr>
        <w:t>]</w:t>
      </w:r>
      <w:r w:rsidR="00AC417A" w:rsidRPr="007B6E15">
        <w:rPr>
          <w:rFonts w:cs="Times New Roman"/>
          <w:sz w:val="24"/>
          <w:szCs w:val="24"/>
        </w:rPr>
        <w:t>.</w:t>
      </w:r>
    </w:p>
    <w:p w14:paraId="3D7E64AA" w14:textId="77777777" w:rsidR="00AD7E77" w:rsidRPr="007B6E15" w:rsidRDefault="00AD7E77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34E8A187" w14:textId="77777777" w:rsidR="00AD7E77" w:rsidRPr="007B6E15" w:rsidRDefault="00AD7E77" w:rsidP="002847EE">
      <w:pPr>
        <w:pStyle w:val="ListParagraph"/>
        <w:numPr>
          <w:ilvl w:val="0"/>
          <w:numId w:val="4"/>
        </w:numPr>
        <w:jc w:val="both"/>
        <w:rPr>
          <w:rFonts w:cs="Times New Roman"/>
          <w:b/>
          <w:sz w:val="24"/>
          <w:szCs w:val="24"/>
        </w:rPr>
      </w:pPr>
      <w:r w:rsidRPr="007B6E15">
        <w:rPr>
          <w:rFonts w:cs="Times New Roman"/>
          <w:b/>
          <w:sz w:val="24"/>
          <w:szCs w:val="24"/>
        </w:rPr>
        <w:t>Assessment Year:</w:t>
      </w:r>
    </w:p>
    <w:p w14:paraId="5B8994BA" w14:textId="2D4AE1FC" w:rsidR="00AD7E77" w:rsidRPr="007B6E15" w:rsidRDefault="00FE01B1" w:rsidP="002847EE">
      <w:pPr>
        <w:pStyle w:val="ListParagraph"/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Assessment year is the year following the previous year.</w:t>
      </w:r>
      <w:r w:rsidR="00E6576F" w:rsidRPr="007B6E15">
        <w:rPr>
          <w:rFonts w:cs="Times New Roman"/>
          <w:sz w:val="24"/>
          <w:szCs w:val="24"/>
        </w:rPr>
        <w:t xml:space="preserve"> It is the year in which the </w:t>
      </w:r>
      <w:r w:rsidR="00AC417A" w:rsidRPr="007B6E15">
        <w:rPr>
          <w:rFonts w:cs="Times New Roman"/>
          <w:sz w:val="24"/>
          <w:szCs w:val="24"/>
        </w:rPr>
        <w:t>income</w:t>
      </w:r>
      <w:r w:rsidR="00E6576F" w:rsidRPr="007B6E15">
        <w:rPr>
          <w:rFonts w:cs="Times New Roman"/>
          <w:sz w:val="24"/>
          <w:szCs w:val="24"/>
        </w:rPr>
        <w:t xml:space="preserve"> is </w:t>
      </w:r>
      <w:r w:rsidR="00AC417A" w:rsidRPr="007B6E15">
        <w:rPr>
          <w:rFonts w:cs="Times New Roman"/>
          <w:sz w:val="24"/>
          <w:szCs w:val="24"/>
        </w:rPr>
        <w:t>assessed by the income tax department</w:t>
      </w:r>
      <w:r w:rsidR="00034AC0" w:rsidRPr="007B6E15">
        <w:rPr>
          <w:rFonts w:cs="Times New Roman"/>
          <w:sz w:val="24"/>
          <w:szCs w:val="24"/>
        </w:rPr>
        <w:t xml:space="preserve"> </w:t>
      </w:r>
      <w:r w:rsidR="00034AC0" w:rsidRPr="007B6E15">
        <w:rPr>
          <w:rFonts w:cs="Times New Roman"/>
          <w:sz w:val="24"/>
          <w:szCs w:val="24"/>
          <w:u w:val="single"/>
        </w:rPr>
        <w:t>[currently A. Y. 20</w:t>
      </w:r>
      <w:r w:rsidR="00EE5AE5">
        <w:rPr>
          <w:rFonts w:cs="Times New Roman"/>
          <w:sz w:val="24"/>
          <w:szCs w:val="24"/>
          <w:u w:val="single"/>
        </w:rPr>
        <w:t>22</w:t>
      </w:r>
      <w:r w:rsidR="00034AC0" w:rsidRPr="007B6E15">
        <w:rPr>
          <w:rFonts w:cs="Times New Roman"/>
          <w:sz w:val="24"/>
          <w:szCs w:val="24"/>
          <w:u w:val="single"/>
        </w:rPr>
        <w:t>-</w:t>
      </w:r>
      <w:r w:rsidR="00EE5AE5">
        <w:rPr>
          <w:rFonts w:cs="Times New Roman"/>
          <w:sz w:val="24"/>
          <w:szCs w:val="24"/>
          <w:u w:val="single"/>
        </w:rPr>
        <w:t>23</w:t>
      </w:r>
      <w:r w:rsidR="00034AC0" w:rsidRPr="007B6E15">
        <w:rPr>
          <w:rFonts w:cs="Times New Roman"/>
          <w:sz w:val="24"/>
          <w:szCs w:val="24"/>
          <w:u w:val="single"/>
        </w:rPr>
        <w:t>]</w:t>
      </w:r>
      <w:r w:rsidR="007B6E15" w:rsidRPr="007B6E15">
        <w:rPr>
          <w:rFonts w:cs="Times New Roman"/>
          <w:sz w:val="24"/>
          <w:szCs w:val="24"/>
        </w:rPr>
        <w:t>.</w:t>
      </w:r>
    </w:p>
    <w:p w14:paraId="481B97DC" w14:textId="77777777" w:rsidR="007E6C03" w:rsidRPr="007B6E15" w:rsidRDefault="007E6C03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659DA92A" w14:textId="77777777" w:rsidR="00353B3D" w:rsidRPr="007B6E15" w:rsidRDefault="00353B3D" w:rsidP="002847EE">
      <w:pPr>
        <w:pStyle w:val="ListParagraph"/>
        <w:numPr>
          <w:ilvl w:val="0"/>
          <w:numId w:val="4"/>
        </w:numPr>
        <w:jc w:val="both"/>
        <w:rPr>
          <w:rFonts w:cs="Times New Roman"/>
          <w:b/>
          <w:sz w:val="24"/>
          <w:szCs w:val="24"/>
        </w:rPr>
      </w:pPr>
      <w:r w:rsidRPr="007B6E15">
        <w:rPr>
          <w:rFonts w:cs="Times New Roman"/>
          <w:b/>
          <w:sz w:val="24"/>
          <w:szCs w:val="24"/>
        </w:rPr>
        <w:t>Assessee:</w:t>
      </w:r>
    </w:p>
    <w:p w14:paraId="6C6F8CB8" w14:textId="77777777" w:rsidR="00AC417A" w:rsidRPr="007B6E15" w:rsidRDefault="001B433B" w:rsidP="002847EE">
      <w:pPr>
        <w:pStyle w:val="ListParagraph"/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Assessee means a </w:t>
      </w:r>
      <w:r w:rsidRPr="007B6E15">
        <w:rPr>
          <w:rFonts w:cs="Times New Roman"/>
          <w:b/>
          <w:i/>
          <w:sz w:val="24"/>
          <w:szCs w:val="24"/>
          <w:u w:val="single"/>
        </w:rPr>
        <w:t>person</w:t>
      </w:r>
      <w:r w:rsidRPr="007B6E15">
        <w:rPr>
          <w:rFonts w:cs="Times New Roman"/>
          <w:sz w:val="24"/>
          <w:szCs w:val="24"/>
        </w:rPr>
        <w:t xml:space="preserve"> </w:t>
      </w:r>
    </w:p>
    <w:p w14:paraId="0E764E3B" w14:textId="77777777" w:rsidR="00AC417A" w:rsidRPr="007B6E15" w:rsidRDefault="001B433B" w:rsidP="00AC417A">
      <w:pPr>
        <w:pStyle w:val="ListParagraph"/>
        <w:numPr>
          <w:ilvl w:val="0"/>
          <w:numId w:val="14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by whom any </w:t>
      </w:r>
      <w:r w:rsidRPr="007B6E15">
        <w:rPr>
          <w:rFonts w:cs="Times New Roman"/>
          <w:i/>
          <w:sz w:val="24"/>
          <w:szCs w:val="24"/>
        </w:rPr>
        <w:t>tax</w:t>
      </w:r>
      <w:r w:rsidRPr="007B6E15">
        <w:rPr>
          <w:rFonts w:cs="Times New Roman"/>
          <w:sz w:val="24"/>
          <w:szCs w:val="24"/>
        </w:rPr>
        <w:t xml:space="preserve"> or </w:t>
      </w:r>
      <w:r w:rsidRPr="007B6E15">
        <w:rPr>
          <w:rFonts w:cs="Times New Roman"/>
          <w:i/>
          <w:sz w:val="24"/>
          <w:szCs w:val="24"/>
        </w:rPr>
        <w:t>any other sum</w:t>
      </w:r>
      <w:r w:rsidRPr="007B6E15">
        <w:rPr>
          <w:rFonts w:cs="Times New Roman"/>
          <w:sz w:val="24"/>
          <w:szCs w:val="24"/>
        </w:rPr>
        <w:t xml:space="preserve"> </w:t>
      </w:r>
      <w:r w:rsidR="00CC6235" w:rsidRPr="007B6E15">
        <w:rPr>
          <w:rFonts w:cs="Times New Roman"/>
          <w:sz w:val="24"/>
          <w:szCs w:val="24"/>
        </w:rPr>
        <w:t xml:space="preserve">of money </w:t>
      </w:r>
      <w:r w:rsidRPr="007B6E15">
        <w:rPr>
          <w:rFonts w:cs="Times New Roman"/>
          <w:sz w:val="24"/>
          <w:szCs w:val="24"/>
        </w:rPr>
        <w:t>is payable under this Act</w:t>
      </w:r>
    </w:p>
    <w:p w14:paraId="6BA3E9C0" w14:textId="77777777" w:rsidR="00353B3D" w:rsidRPr="007B6E15" w:rsidRDefault="00AC417A" w:rsidP="00AC417A">
      <w:pPr>
        <w:pStyle w:val="ListParagraph"/>
        <w:numPr>
          <w:ilvl w:val="0"/>
          <w:numId w:val="14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in respect of whom any proceeding under this Act is taken</w:t>
      </w:r>
    </w:p>
    <w:p w14:paraId="0A4B4D0F" w14:textId="77777777" w:rsidR="00AC417A" w:rsidRPr="007B6E15" w:rsidRDefault="00AC417A" w:rsidP="00AC417A">
      <w:pPr>
        <w:pStyle w:val="ListParagraph"/>
        <w:numPr>
          <w:ilvl w:val="0"/>
          <w:numId w:val="14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who is deemed to be </w:t>
      </w:r>
      <w:proofErr w:type="spellStart"/>
      <w:r w:rsidRPr="007B6E15">
        <w:rPr>
          <w:rFonts w:cs="Times New Roman"/>
          <w:sz w:val="24"/>
          <w:szCs w:val="24"/>
        </w:rPr>
        <w:t>assessee</w:t>
      </w:r>
      <w:proofErr w:type="spellEnd"/>
    </w:p>
    <w:p w14:paraId="05D7F7EB" w14:textId="77777777" w:rsidR="00AC417A" w:rsidRPr="007B6E15" w:rsidRDefault="00AC417A" w:rsidP="00AC417A">
      <w:pPr>
        <w:pStyle w:val="ListParagraph"/>
        <w:numPr>
          <w:ilvl w:val="0"/>
          <w:numId w:val="14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who is deemed to be </w:t>
      </w:r>
      <w:proofErr w:type="spellStart"/>
      <w:r w:rsidRPr="007B6E15">
        <w:rPr>
          <w:rFonts w:cs="Times New Roman"/>
          <w:sz w:val="24"/>
          <w:szCs w:val="24"/>
        </w:rPr>
        <w:t>assessee</w:t>
      </w:r>
      <w:proofErr w:type="spellEnd"/>
      <w:r w:rsidRPr="007B6E15">
        <w:rPr>
          <w:rFonts w:cs="Times New Roman"/>
          <w:sz w:val="24"/>
          <w:szCs w:val="24"/>
        </w:rPr>
        <w:t xml:space="preserve"> in default.</w:t>
      </w:r>
    </w:p>
    <w:p w14:paraId="494EA014" w14:textId="77777777" w:rsidR="00CC6235" w:rsidRPr="007B6E15" w:rsidRDefault="00CC6235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685FF176" w14:textId="77777777" w:rsidR="00CC6235" w:rsidRPr="007B6E15" w:rsidRDefault="00A13434" w:rsidP="002847EE">
      <w:pPr>
        <w:pStyle w:val="ListParagraph"/>
        <w:numPr>
          <w:ilvl w:val="0"/>
          <w:numId w:val="4"/>
        </w:numPr>
        <w:jc w:val="both"/>
        <w:rPr>
          <w:rFonts w:cs="Times New Roman"/>
          <w:b/>
          <w:sz w:val="24"/>
          <w:szCs w:val="24"/>
        </w:rPr>
      </w:pPr>
      <w:r w:rsidRPr="007B6E15">
        <w:rPr>
          <w:rFonts w:cs="Times New Roman"/>
          <w:b/>
          <w:sz w:val="24"/>
          <w:szCs w:val="24"/>
        </w:rPr>
        <w:t>Assessment:</w:t>
      </w:r>
    </w:p>
    <w:p w14:paraId="43BF1FAC" w14:textId="77777777" w:rsidR="00443C06" w:rsidRPr="007B6E15" w:rsidRDefault="00443C06" w:rsidP="002847EE">
      <w:pPr>
        <w:pStyle w:val="ListParagraph"/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Assessment is the procedure of determining the income of an </w:t>
      </w:r>
      <w:proofErr w:type="spellStart"/>
      <w:r w:rsidRPr="007B6E15">
        <w:rPr>
          <w:rFonts w:cs="Times New Roman"/>
          <w:sz w:val="24"/>
          <w:szCs w:val="24"/>
        </w:rPr>
        <w:t>assessee</w:t>
      </w:r>
      <w:proofErr w:type="spellEnd"/>
      <w:r w:rsidRPr="007B6E15">
        <w:rPr>
          <w:rFonts w:cs="Times New Roman"/>
          <w:sz w:val="24"/>
          <w:szCs w:val="24"/>
        </w:rPr>
        <w:t>.</w:t>
      </w:r>
    </w:p>
    <w:p w14:paraId="162EE13A" w14:textId="77777777" w:rsidR="0068447E" w:rsidRPr="007B6E15" w:rsidRDefault="0068447E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1F833C73" w14:textId="77777777" w:rsidR="0068447E" w:rsidRPr="007B6E15" w:rsidRDefault="0068447E" w:rsidP="002847EE">
      <w:pPr>
        <w:pStyle w:val="ListParagraph"/>
        <w:numPr>
          <w:ilvl w:val="0"/>
          <w:numId w:val="4"/>
        </w:numPr>
        <w:jc w:val="both"/>
        <w:rPr>
          <w:rFonts w:cs="Times New Roman"/>
          <w:b/>
          <w:sz w:val="24"/>
          <w:szCs w:val="24"/>
        </w:rPr>
      </w:pPr>
      <w:r w:rsidRPr="007B6E15">
        <w:rPr>
          <w:rFonts w:cs="Times New Roman"/>
          <w:b/>
          <w:sz w:val="24"/>
          <w:szCs w:val="24"/>
        </w:rPr>
        <w:t>Person:</w:t>
      </w:r>
    </w:p>
    <w:p w14:paraId="08B2BB1B" w14:textId="77777777" w:rsidR="0068447E" w:rsidRPr="007B6E15" w:rsidRDefault="007B6E15" w:rsidP="002847EE">
      <w:pPr>
        <w:pStyle w:val="ListParagraph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="00AC5698" w:rsidRPr="007B6E15">
        <w:rPr>
          <w:rFonts w:cs="Times New Roman"/>
          <w:sz w:val="24"/>
          <w:szCs w:val="24"/>
        </w:rPr>
        <w:t>erson includes,</w:t>
      </w:r>
    </w:p>
    <w:p w14:paraId="4BC0BE8B" w14:textId="77777777" w:rsidR="00AC5698" w:rsidRPr="007B6E15" w:rsidRDefault="00AC5698" w:rsidP="002847EE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an individual</w:t>
      </w:r>
      <w:r w:rsidR="00DB0130" w:rsidRPr="007B6E15">
        <w:rPr>
          <w:rFonts w:cs="Times New Roman"/>
          <w:sz w:val="24"/>
          <w:szCs w:val="24"/>
        </w:rPr>
        <w:t xml:space="preserve"> [including a minor]</w:t>
      </w:r>
      <w:r w:rsidRPr="007B6E15">
        <w:rPr>
          <w:rFonts w:cs="Times New Roman"/>
          <w:sz w:val="24"/>
          <w:szCs w:val="24"/>
        </w:rPr>
        <w:t>,</w:t>
      </w:r>
    </w:p>
    <w:p w14:paraId="3C5ABC21" w14:textId="77777777" w:rsidR="00AC5698" w:rsidRPr="007B6E15" w:rsidRDefault="00AC5698" w:rsidP="002847EE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a Hindu Undivided Family [HUF],</w:t>
      </w:r>
    </w:p>
    <w:p w14:paraId="7FF00B76" w14:textId="77777777" w:rsidR="00AC5698" w:rsidRPr="007B6E15" w:rsidRDefault="00AC5698" w:rsidP="002847EE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a company,</w:t>
      </w:r>
    </w:p>
    <w:p w14:paraId="36F4A707" w14:textId="77777777" w:rsidR="00AC5698" w:rsidRPr="007B6E15" w:rsidRDefault="00AC5698" w:rsidP="002847EE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a firm,</w:t>
      </w:r>
    </w:p>
    <w:p w14:paraId="62B88671" w14:textId="77777777" w:rsidR="00AC5698" w:rsidRPr="007B6E15" w:rsidRDefault="00AC5698" w:rsidP="002847EE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an Association of Persons [AOP] or a Body of Individuals [BOI]</w:t>
      </w:r>
    </w:p>
    <w:p w14:paraId="5C0A8127" w14:textId="77777777" w:rsidR="00AC5698" w:rsidRPr="007B6E15" w:rsidRDefault="00041687" w:rsidP="002847EE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a local authority, and</w:t>
      </w:r>
    </w:p>
    <w:p w14:paraId="1A09A8C9" w14:textId="77777777" w:rsidR="00041687" w:rsidRPr="007B6E15" w:rsidRDefault="00041687" w:rsidP="002847EE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every artificial juridical person</w:t>
      </w:r>
      <w:r w:rsidR="007A2721" w:rsidRPr="007B6E15">
        <w:rPr>
          <w:rFonts w:cs="Times New Roman"/>
          <w:sz w:val="24"/>
          <w:szCs w:val="24"/>
        </w:rPr>
        <w:t xml:space="preserve">, </w:t>
      </w:r>
      <w:proofErr w:type="gramStart"/>
      <w:r w:rsidR="007A2721" w:rsidRPr="007B6E15">
        <w:rPr>
          <w:rFonts w:cs="Times New Roman"/>
          <w:sz w:val="24"/>
          <w:szCs w:val="24"/>
        </w:rPr>
        <w:t>e.g.</w:t>
      </w:r>
      <w:proofErr w:type="gramEnd"/>
      <w:r w:rsidR="007A2721" w:rsidRPr="007B6E15">
        <w:rPr>
          <w:rFonts w:cs="Times New Roman"/>
          <w:sz w:val="24"/>
          <w:szCs w:val="24"/>
        </w:rPr>
        <w:t xml:space="preserve"> an idol or deity.</w:t>
      </w:r>
    </w:p>
    <w:p w14:paraId="7F9CE4E8" w14:textId="77777777" w:rsidR="00A13434" w:rsidRPr="007B6E15" w:rsidRDefault="00443C06" w:rsidP="002847EE">
      <w:pPr>
        <w:pStyle w:val="ListParagraph"/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 xml:space="preserve"> </w:t>
      </w:r>
      <w:r w:rsidR="00E573F3" w:rsidRPr="007B6E15">
        <w:rPr>
          <w:rFonts w:cs="Times New Roman"/>
          <w:sz w:val="24"/>
          <w:szCs w:val="24"/>
        </w:rPr>
        <w:t>[Co-heirs or co-</w:t>
      </w:r>
      <w:proofErr w:type="spellStart"/>
      <w:r w:rsidR="00E573F3" w:rsidRPr="007B6E15">
        <w:rPr>
          <w:rFonts w:cs="Times New Roman"/>
          <w:sz w:val="24"/>
          <w:szCs w:val="24"/>
        </w:rPr>
        <w:t>donees</w:t>
      </w:r>
      <w:proofErr w:type="spellEnd"/>
      <w:r w:rsidR="00E573F3" w:rsidRPr="007B6E15">
        <w:rPr>
          <w:rFonts w:cs="Times New Roman"/>
          <w:sz w:val="24"/>
          <w:szCs w:val="24"/>
        </w:rPr>
        <w:t xml:space="preserve"> joining together for a common purpose would be chargeable as AOP.  </w:t>
      </w:r>
      <w:r w:rsidR="002666A4" w:rsidRPr="007B6E15">
        <w:rPr>
          <w:rFonts w:cs="Times New Roman"/>
          <w:sz w:val="24"/>
          <w:szCs w:val="24"/>
        </w:rPr>
        <w:t>Co-executors or co-trustees are assessable as BOI, as their title and interest are indivisible].</w:t>
      </w:r>
    </w:p>
    <w:p w14:paraId="410699D5" w14:textId="77777777" w:rsidR="009173D4" w:rsidRDefault="009173D4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35485C77" w14:textId="77777777" w:rsidR="007B6E15" w:rsidRPr="007B6E15" w:rsidRDefault="007B6E15" w:rsidP="002847EE">
      <w:pPr>
        <w:pStyle w:val="ListParagraph"/>
        <w:jc w:val="both"/>
        <w:rPr>
          <w:rFonts w:cs="Times New Roman"/>
          <w:sz w:val="24"/>
          <w:szCs w:val="24"/>
        </w:rPr>
      </w:pPr>
    </w:p>
    <w:p w14:paraId="34102423" w14:textId="77777777" w:rsidR="00A210D5" w:rsidRPr="007B6E15" w:rsidRDefault="00427AC6" w:rsidP="007B6E15">
      <w:pPr>
        <w:ind w:left="360" w:firstLine="720"/>
        <w:jc w:val="both"/>
        <w:rPr>
          <w:rFonts w:cs="Times New Roman"/>
          <w:b/>
          <w:sz w:val="24"/>
          <w:szCs w:val="24"/>
          <w:u w:val="single"/>
        </w:rPr>
      </w:pPr>
      <w:r w:rsidRPr="007B6E15">
        <w:rPr>
          <w:rFonts w:cs="Times New Roman"/>
          <w:b/>
          <w:sz w:val="24"/>
          <w:szCs w:val="24"/>
          <w:u w:val="single"/>
        </w:rPr>
        <w:t xml:space="preserve">Slab and </w:t>
      </w:r>
      <w:r w:rsidR="00A210D5" w:rsidRPr="007B6E15">
        <w:rPr>
          <w:rFonts w:cs="Times New Roman"/>
          <w:b/>
          <w:sz w:val="24"/>
          <w:szCs w:val="24"/>
          <w:u w:val="single"/>
        </w:rPr>
        <w:t>Rates of Tax</w:t>
      </w:r>
    </w:p>
    <w:p w14:paraId="6A47238F" w14:textId="77777777" w:rsidR="007B6E15" w:rsidRPr="007B6E15" w:rsidRDefault="007B6E15" w:rsidP="007B6E15">
      <w:pPr>
        <w:pStyle w:val="BodyText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7B6E15">
        <w:rPr>
          <w:rFonts w:asciiTheme="minorHAnsi" w:hAnsiTheme="minorHAnsi"/>
          <w:sz w:val="22"/>
          <w:szCs w:val="22"/>
        </w:rPr>
        <w:t xml:space="preserve">Slab of tax for </w:t>
      </w:r>
      <w:r w:rsidRPr="007B6E15">
        <w:rPr>
          <w:rFonts w:asciiTheme="minorHAnsi" w:hAnsiTheme="minorHAnsi"/>
          <w:sz w:val="22"/>
          <w:szCs w:val="22"/>
          <w:u w:val="single"/>
        </w:rPr>
        <w:t xml:space="preserve">individual (including senior citizen </w:t>
      </w:r>
      <w:r w:rsidRPr="007B6E15">
        <w:rPr>
          <w:rFonts w:asciiTheme="minorHAnsi" w:hAnsiTheme="minorHAnsi"/>
          <w:b/>
          <w:sz w:val="22"/>
          <w:szCs w:val="22"/>
          <w:u w:val="single"/>
        </w:rPr>
        <w:t>non-resident</w:t>
      </w:r>
      <w:r w:rsidRPr="007B6E15">
        <w:rPr>
          <w:rFonts w:asciiTheme="minorHAnsi" w:hAnsiTheme="minorHAnsi"/>
          <w:sz w:val="22"/>
          <w:szCs w:val="22"/>
          <w:u w:val="single"/>
        </w:rPr>
        <w:t xml:space="preserve">/ very senior citizen </w:t>
      </w:r>
      <w:r w:rsidRPr="007B6E15">
        <w:rPr>
          <w:rFonts w:asciiTheme="minorHAnsi" w:hAnsiTheme="minorHAnsi"/>
          <w:b/>
          <w:sz w:val="22"/>
          <w:szCs w:val="22"/>
          <w:u w:val="single"/>
        </w:rPr>
        <w:t>non-resident</w:t>
      </w:r>
      <w:r w:rsidRPr="007B6E15">
        <w:rPr>
          <w:rFonts w:asciiTheme="minorHAnsi" w:hAnsiTheme="minorHAnsi"/>
          <w:sz w:val="22"/>
          <w:szCs w:val="22"/>
          <w:u w:val="single"/>
        </w:rPr>
        <w:t xml:space="preserve">)/HUF/AOP/BOI/Artificial Juridical </w:t>
      </w:r>
      <w:proofErr w:type="gramStart"/>
      <w:r w:rsidRPr="007B6E15">
        <w:rPr>
          <w:rFonts w:asciiTheme="minorHAnsi" w:hAnsiTheme="minorHAnsi"/>
          <w:sz w:val="22"/>
          <w:szCs w:val="22"/>
          <w:u w:val="single"/>
        </w:rPr>
        <w:t>Persons</w:t>
      </w:r>
      <w:r w:rsidRPr="007B6E15">
        <w:rPr>
          <w:rFonts w:asciiTheme="minorHAnsi" w:hAnsiTheme="minorHAnsi"/>
          <w:sz w:val="22"/>
          <w:szCs w:val="22"/>
        </w:rPr>
        <w:t>:-</w:t>
      </w:r>
      <w:proofErr w:type="gramEnd"/>
    </w:p>
    <w:p w14:paraId="462C24C7" w14:textId="77777777" w:rsidR="007B6E15" w:rsidRPr="007B6E15" w:rsidRDefault="007B6E15" w:rsidP="007B6E15">
      <w:pPr>
        <w:pStyle w:val="BodyText"/>
        <w:rPr>
          <w:rFonts w:asciiTheme="minorHAnsi" w:hAnsiTheme="minorHAnsi"/>
          <w:sz w:val="22"/>
          <w:szCs w:val="22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8"/>
        <w:gridCol w:w="3979"/>
      </w:tblGrid>
      <w:tr w:rsidR="007B6E15" w:rsidRPr="007B6E15" w14:paraId="14B7DC5A" w14:textId="77777777" w:rsidTr="00701CF2">
        <w:tc>
          <w:tcPr>
            <w:tcW w:w="3588" w:type="dxa"/>
            <w:shd w:val="clear" w:color="auto" w:fill="auto"/>
          </w:tcPr>
          <w:p w14:paraId="268BBB7D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>Slab</w:t>
            </w:r>
          </w:p>
        </w:tc>
        <w:tc>
          <w:tcPr>
            <w:tcW w:w="3979" w:type="dxa"/>
            <w:shd w:val="clear" w:color="auto" w:fill="auto"/>
          </w:tcPr>
          <w:p w14:paraId="59A4720A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>Rate of Tax</w:t>
            </w:r>
          </w:p>
        </w:tc>
      </w:tr>
      <w:tr w:rsidR="007B6E15" w:rsidRPr="007B6E15" w14:paraId="5E2D985B" w14:textId="77777777" w:rsidTr="00701CF2">
        <w:tc>
          <w:tcPr>
            <w:tcW w:w="3588" w:type="dxa"/>
            <w:shd w:val="clear" w:color="auto" w:fill="auto"/>
          </w:tcPr>
          <w:p w14:paraId="6C8D1FB1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B6E15">
              <w:rPr>
                <w:rFonts w:asciiTheme="minorHAnsi" w:hAnsiTheme="minorHAnsi"/>
                <w:sz w:val="22"/>
                <w:szCs w:val="22"/>
              </w:rPr>
              <w:t>Upto</w:t>
            </w:r>
            <w:proofErr w:type="spellEnd"/>
            <w:r w:rsidRPr="007B6E15">
              <w:rPr>
                <w:rFonts w:asciiTheme="minorHAnsi" w:hAnsiTheme="minorHAnsi"/>
                <w:sz w:val="22"/>
                <w:szCs w:val="22"/>
              </w:rPr>
              <w:t xml:space="preserve"> Rs.2,50,000/-</w:t>
            </w:r>
          </w:p>
        </w:tc>
        <w:tc>
          <w:tcPr>
            <w:tcW w:w="3979" w:type="dxa"/>
            <w:shd w:val="clear" w:color="auto" w:fill="auto"/>
          </w:tcPr>
          <w:p w14:paraId="7D05AF93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 xml:space="preserve">Nil </w:t>
            </w:r>
          </w:p>
        </w:tc>
      </w:tr>
      <w:tr w:rsidR="007B6E15" w:rsidRPr="007B6E15" w14:paraId="0AF05C70" w14:textId="77777777" w:rsidTr="00701CF2">
        <w:tc>
          <w:tcPr>
            <w:tcW w:w="3588" w:type="dxa"/>
            <w:shd w:val="clear" w:color="auto" w:fill="auto"/>
          </w:tcPr>
          <w:p w14:paraId="163AC1F0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Rs.2,50,001/- to Rs.5,00,000/-</w:t>
            </w:r>
          </w:p>
        </w:tc>
        <w:tc>
          <w:tcPr>
            <w:tcW w:w="3979" w:type="dxa"/>
            <w:shd w:val="clear" w:color="auto" w:fill="auto"/>
          </w:tcPr>
          <w:p w14:paraId="672ED6B9" w14:textId="1E7FEE00" w:rsidR="007B6E15" w:rsidRPr="007B6E15" w:rsidRDefault="005E6776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="007B6E15" w:rsidRPr="007B6E15">
              <w:rPr>
                <w:rFonts w:asciiTheme="minorHAnsi" w:hAnsiTheme="minorHAnsi"/>
                <w:sz w:val="22"/>
                <w:szCs w:val="22"/>
              </w:rPr>
              <w:t xml:space="preserve"> %</w:t>
            </w:r>
          </w:p>
        </w:tc>
      </w:tr>
      <w:tr w:rsidR="007B6E15" w:rsidRPr="007B6E15" w14:paraId="1E63CFA8" w14:textId="77777777" w:rsidTr="00701CF2">
        <w:tc>
          <w:tcPr>
            <w:tcW w:w="3588" w:type="dxa"/>
            <w:shd w:val="clear" w:color="auto" w:fill="auto"/>
          </w:tcPr>
          <w:p w14:paraId="4216F760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Rs.5,00,001/- to Rs.10,00,000/-</w:t>
            </w:r>
          </w:p>
        </w:tc>
        <w:tc>
          <w:tcPr>
            <w:tcW w:w="3979" w:type="dxa"/>
            <w:shd w:val="clear" w:color="auto" w:fill="auto"/>
          </w:tcPr>
          <w:p w14:paraId="061CEAAE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20 %</w:t>
            </w:r>
          </w:p>
        </w:tc>
      </w:tr>
      <w:tr w:rsidR="007B6E15" w:rsidRPr="007B6E15" w14:paraId="3EB2CA0C" w14:textId="77777777" w:rsidTr="00701CF2">
        <w:tc>
          <w:tcPr>
            <w:tcW w:w="3588" w:type="dxa"/>
            <w:shd w:val="clear" w:color="auto" w:fill="auto"/>
          </w:tcPr>
          <w:p w14:paraId="76222D94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Above Rs.10,00,000/-</w:t>
            </w:r>
          </w:p>
        </w:tc>
        <w:tc>
          <w:tcPr>
            <w:tcW w:w="3979" w:type="dxa"/>
            <w:shd w:val="clear" w:color="auto" w:fill="auto"/>
          </w:tcPr>
          <w:p w14:paraId="183B86E5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30 %</w:t>
            </w:r>
          </w:p>
        </w:tc>
      </w:tr>
    </w:tbl>
    <w:p w14:paraId="6BFDF371" w14:textId="77777777" w:rsidR="007B6E15" w:rsidRPr="007B6E15" w:rsidRDefault="007B6E15" w:rsidP="007B6E15">
      <w:pPr>
        <w:pStyle w:val="BodyText"/>
        <w:spacing w:before="120"/>
        <w:rPr>
          <w:rFonts w:asciiTheme="minorHAnsi" w:hAnsiTheme="minorHAnsi"/>
          <w:sz w:val="22"/>
          <w:szCs w:val="22"/>
        </w:rPr>
      </w:pPr>
    </w:p>
    <w:p w14:paraId="08712207" w14:textId="77777777" w:rsidR="007B6E15" w:rsidRPr="007B6E15" w:rsidRDefault="007B6E15" w:rsidP="007B6E15">
      <w:pPr>
        <w:pStyle w:val="BodyText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7B6E15">
        <w:rPr>
          <w:rFonts w:asciiTheme="minorHAnsi" w:hAnsiTheme="minorHAnsi"/>
          <w:sz w:val="22"/>
          <w:szCs w:val="22"/>
        </w:rPr>
        <w:lastRenderedPageBreak/>
        <w:t xml:space="preserve">Rate structure for </w:t>
      </w:r>
      <w:r w:rsidRPr="007B6E15">
        <w:rPr>
          <w:rFonts w:asciiTheme="minorHAnsi" w:hAnsiTheme="minorHAnsi"/>
          <w:b/>
          <w:sz w:val="22"/>
          <w:szCs w:val="22"/>
          <w:u w:val="single"/>
        </w:rPr>
        <w:t>Sr. Citizens Resident (whether R&amp;OR or RBNOR)</w:t>
      </w:r>
      <w:r w:rsidRPr="007B6E15">
        <w:rPr>
          <w:rFonts w:asciiTheme="minorHAnsi" w:hAnsiTheme="minorHAnsi"/>
          <w:sz w:val="22"/>
          <w:szCs w:val="22"/>
        </w:rPr>
        <w:t xml:space="preserve"> of the age 60 years or more but less than 80 </w:t>
      </w:r>
      <w:proofErr w:type="gramStart"/>
      <w:r w:rsidRPr="007B6E15">
        <w:rPr>
          <w:rFonts w:asciiTheme="minorHAnsi" w:hAnsiTheme="minorHAnsi"/>
          <w:sz w:val="22"/>
          <w:szCs w:val="22"/>
        </w:rPr>
        <w:t>years:-</w:t>
      </w:r>
      <w:proofErr w:type="gramEnd"/>
    </w:p>
    <w:p w14:paraId="77331046" w14:textId="77777777" w:rsidR="007B6E15" w:rsidRPr="007B6E15" w:rsidRDefault="007B6E15" w:rsidP="007B6E15">
      <w:pPr>
        <w:pStyle w:val="BodyText"/>
        <w:ind w:left="1080"/>
        <w:rPr>
          <w:rFonts w:asciiTheme="minorHAnsi" w:hAnsiTheme="minorHAnsi"/>
          <w:sz w:val="22"/>
          <w:szCs w:val="22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8"/>
        <w:gridCol w:w="4011"/>
      </w:tblGrid>
      <w:tr w:rsidR="007B6E15" w:rsidRPr="007B6E15" w14:paraId="17DEEB6A" w14:textId="77777777" w:rsidTr="00701CF2">
        <w:tc>
          <w:tcPr>
            <w:tcW w:w="3588" w:type="dxa"/>
            <w:shd w:val="clear" w:color="auto" w:fill="auto"/>
          </w:tcPr>
          <w:p w14:paraId="7D04544C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>Slab</w:t>
            </w:r>
          </w:p>
        </w:tc>
        <w:tc>
          <w:tcPr>
            <w:tcW w:w="4011" w:type="dxa"/>
            <w:shd w:val="clear" w:color="auto" w:fill="auto"/>
          </w:tcPr>
          <w:p w14:paraId="2A22E604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>Rate of Tax</w:t>
            </w:r>
          </w:p>
        </w:tc>
      </w:tr>
      <w:tr w:rsidR="007B6E15" w:rsidRPr="007B6E15" w14:paraId="58505EDB" w14:textId="77777777" w:rsidTr="00701CF2">
        <w:tc>
          <w:tcPr>
            <w:tcW w:w="3588" w:type="dxa"/>
            <w:shd w:val="clear" w:color="auto" w:fill="auto"/>
          </w:tcPr>
          <w:p w14:paraId="5DFA11AE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B6E15">
              <w:rPr>
                <w:rFonts w:asciiTheme="minorHAnsi" w:hAnsiTheme="minorHAnsi"/>
                <w:sz w:val="22"/>
                <w:szCs w:val="22"/>
              </w:rPr>
              <w:t>Upto</w:t>
            </w:r>
            <w:proofErr w:type="spellEnd"/>
            <w:r w:rsidRPr="007B6E15">
              <w:rPr>
                <w:rFonts w:asciiTheme="minorHAnsi" w:hAnsiTheme="minorHAnsi"/>
                <w:sz w:val="22"/>
                <w:szCs w:val="22"/>
              </w:rPr>
              <w:t xml:space="preserve"> Rs.3,00,000/-</w:t>
            </w:r>
          </w:p>
        </w:tc>
        <w:tc>
          <w:tcPr>
            <w:tcW w:w="4011" w:type="dxa"/>
            <w:shd w:val="clear" w:color="auto" w:fill="auto"/>
          </w:tcPr>
          <w:p w14:paraId="5D8527AF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 xml:space="preserve">Nil </w:t>
            </w:r>
          </w:p>
        </w:tc>
      </w:tr>
      <w:tr w:rsidR="007B6E15" w:rsidRPr="007B6E15" w14:paraId="3DF2EB78" w14:textId="77777777" w:rsidTr="00701CF2">
        <w:tc>
          <w:tcPr>
            <w:tcW w:w="3588" w:type="dxa"/>
            <w:shd w:val="clear" w:color="auto" w:fill="auto"/>
          </w:tcPr>
          <w:p w14:paraId="1E53E22F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Rs.3,00,001/- to Rs.5,00,000/-</w:t>
            </w:r>
          </w:p>
        </w:tc>
        <w:tc>
          <w:tcPr>
            <w:tcW w:w="4011" w:type="dxa"/>
            <w:shd w:val="clear" w:color="auto" w:fill="auto"/>
          </w:tcPr>
          <w:p w14:paraId="1318EAC3" w14:textId="24FE8621" w:rsidR="007B6E15" w:rsidRPr="007B6E15" w:rsidRDefault="005950CF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="007B6E15" w:rsidRPr="007B6E15">
              <w:rPr>
                <w:rFonts w:asciiTheme="minorHAnsi" w:hAnsiTheme="minorHAnsi"/>
                <w:sz w:val="22"/>
                <w:szCs w:val="22"/>
              </w:rPr>
              <w:t xml:space="preserve"> %</w:t>
            </w:r>
          </w:p>
        </w:tc>
      </w:tr>
      <w:tr w:rsidR="007B6E15" w:rsidRPr="007B6E15" w14:paraId="118A437B" w14:textId="77777777" w:rsidTr="00701CF2">
        <w:tc>
          <w:tcPr>
            <w:tcW w:w="3588" w:type="dxa"/>
            <w:shd w:val="clear" w:color="auto" w:fill="auto"/>
          </w:tcPr>
          <w:p w14:paraId="2B403003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Rs.5,00,001/- to Rs.10,00,000/-</w:t>
            </w:r>
          </w:p>
        </w:tc>
        <w:tc>
          <w:tcPr>
            <w:tcW w:w="4011" w:type="dxa"/>
            <w:shd w:val="clear" w:color="auto" w:fill="auto"/>
          </w:tcPr>
          <w:p w14:paraId="587EBFA0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20 %</w:t>
            </w:r>
          </w:p>
        </w:tc>
      </w:tr>
      <w:tr w:rsidR="007B6E15" w:rsidRPr="007B6E15" w14:paraId="312E984A" w14:textId="77777777" w:rsidTr="00701CF2">
        <w:tc>
          <w:tcPr>
            <w:tcW w:w="3588" w:type="dxa"/>
            <w:shd w:val="clear" w:color="auto" w:fill="auto"/>
          </w:tcPr>
          <w:p w14:paraId="004B7DCF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Above Rs.10,00,000/-</w:t>
            </w:r>
          </w:p>
        </w:tc>
        <w:tc>
          <w:tcPr>
            <w:tcW w:w="4011" w:type="dxa"/>
            <w:shd w:val="clear" w:color="auto" w:fill="auto"/>
          </w:tcPr>
          <w:p w14:paraId="6B26238C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30 %</w:t>
            </w:r>
          </w:p>
        </w:tc>
      </w:tr>
    </w:tbl>
    <w:p w14:paraId="63951C6F" w14:textId="77777777" w:rsidR="007B6E15" w:rsidRPr="007B6E15" w:rsidRDefault="007B6E15" w:rsidP="007B6E15">
      <w:pPr>
        <w:pStyle w:val="BodyText"/>
        <w:rPr>
          <w:rFonts w:asciiTheme="minorHAnsi" w:hAnsiTheme="minorHAnsi"/>
          <w:sz w:val="22"/>
          <w:szCs w:val="22"/>
        </w:rPr>
      </w:pPr>
    </w:p>
    <w:p w14:paraId="6A70A816" w14:textId="77777777" w:rsidR="007B6E15" w:rsidRPr="007B6E15" w:rsidRDefault="007B6E15" w:rsidP="007B6E15">
      <w:pPr>
        <w:pStyle w:val="BodyText"/>
        <w:rPr>
          <w:rFonts w:asciiTheme="minorHAnsi" w:hAnsiTheme="minorHAnsi"/>
          <w:sz w:val="22"/>
          <w:szCs w:val="22"/>
        </w:rPr>
      </w:pPr>
    </w:p>
    <w:p w14:paraId="7EED450E" w14:textId="77777777" w:rsidR="007B6E15" w:rsidRPr="007B6E15" w:rsidRDefault="007B6E15" w:rsidP="007B6E15">
      <w:pPr>
        <w:pStyle w:val="BodyText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7B6E15">
        <w:rPr>
          <w:rFonts w:asciiTheme="minorHAnsi" w:hAnsiTheme="minorHAnsi"/>
          <w:sz w:val="22"/>
          <w:szCs w:val="22"/>
        </w:rPr>
        <w:t xml:space="preserve">Rate structure for </w:t>
      </w:r>
      <w:r w:rsidRPr="007B6E15">
        <w:rPr>
          <w:rFonts w:asciiTheme="minorHAnsi" w:hAnsiTheme="minorHAnsi"/>
          <w:b/>
          <w:sz w:val="22"/>
          <w:szCs w:val="22"/>
          <w:u w:val="single"/>
        </w:rPr>
        <w:t>Very Sr. Citizens Resident (whether R&amp;OR or RBNOR)</w:t>
      </w:r>
      <w:r w:rsidRPr="007B6E15">
        <w:rPr>
          <w:rFonts w:asciiTheme="minorHAnsi" w:hAnsiTheme="minorHAnsi"/>
          <w:sz w:val="22"/>
          <w:szCs w:val="22"/>
        </w:rPr>
        <w:t xml:space="preserve"> of the age 80 years or </w:t>
      </w:r>
      <w:proofErr w:type="gramStart"/>
      <w:r w:rsidRPr="007B6E15">
        <w:rPr>
          <w:rFonts w:asciiTheme="minorHAnsi" w:hAnsiTheme="minorHAnsi"/>
          <w:sz w:val="22"/>
          <w:szCs w:val="22"/>
        </w:rPr>
        <w:t>more:-</w:t>
      </w:r>
      <w:proofErr w:type="gramEnd"/>
    </w:p>
    <w:p w14:paraId="6F7F2DF5" w14:textId="77777777" w:rsidR="007B6E15" w:rsidRPr="007B6E15" w:rsidRDefault="007B6E15" w:rsidP="007B6E15">
      <w:pPr>
        <w:pStyle w:val="BodyText"/>
        <w:ind w:left="720"/>
        <w:rPr>
          <w:rFonts w:asciiTheme="minorHAnsi" w:hAnsiTheme="minorHAnsi"/>
          <w:sz w:val="22"/>
          <w:szCs w:val="22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8"/>
        <w:gridCol w:w="4011"/>
      </w:tblGrid>
      <w:tr w:rsidR="007B6E15" w:rsidRPr="007B6E15" w14:paraId="514F18ED" w14:textId="77777777" w:rsidTr="00701CF2">
        <w:tc>
          <w:tcPr>
            <w:tcW w:w="3588" w:type="dxa"/>
            <w:shd w:val="clear" w:color="auto" w:fill="auto"/>
          </w:tcPr>
          <w:p w14:paraId="7D130437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>Slab</w:t>
            </w:r>
          </w:p>
        </w:tc>
        <w:tc>
          <w:tcPr>
            <w:tcW w:w="4011" w:type="dxa"/>
            <w:shd w:val="clear" w:color="auto" w:fill="auto"/>
          </w:tcPr>
          <w:p w14:paraId="5D95A7B1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>Rate of Tax</w:t>
            </w:r>
          </w:p>
        </w:tc>
      </w:tr>
      <w:tr w:rsidR="007B6E15" w:rsidRPr="007B6E15" w14:paraId="6AF2389C" w14:textId="77777777" w:rsidTr="00701CF2">
        <w:tc>
          <w:tcPr>
            <w:tcW w:w="3588" w:type="dxa"/>
            <w:shd w:val="clear" w:color="auto" w:fill="auto"/>
          </w:tcPr>
          <w:p w14:paraId="627C1DF4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B6E15">
              <w:rPr>
                <w:rFonts w:asciiTheme="minorHAnsi" w:hAnsiTheme="minorHAnsi"/>
                <w:sz w:val="22"/>
                <w:szCs w:val="22"/>
              </w:rPr>
              <w:t>Upto</w:t>
            </w:r>
            <w:proofErr w:type="spellEnd"/>
            <w:r w:rsidRPr="007B6E15">
              <w:rPr>
                <w:rFonts w:asciiTheme="minorHAnsi" w:hAnsiTheme="minorHAnsi"/>
                <w:sz w:val="22"/>
                <w:szCs w:val="22"/>
              </w:rPr>
              <w:t xml:space="preserve"> Rs.5,00,000/-</w:t>
            </w:r>
          </w:p>
        </w:tc>
        <w:tc>
          <w:tcPr>
            <w:tcW w:w="4011" w:type="dxa"/>
            <w:shd w:val="clear" w:color="auto" w:fill="auto"/>
          </w:tcPr>
          <w:p w14:paraId="4E95FC05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Nil</w:t>
            </w:r>
          </w:p>
        </w:tc>
      </w:tr>
      <w:tr w:rsidR="007B6E15" w:rsidRPr="007B6E15" w14:paraId="46395B0D" w14:textId="77777777" w:rsidTr="00701CF2">
        <w:tc>
          <w:tcPr>
            <w:tcW w:w="3588" w:type="dxa"/>
            <w:shd w:val="clear" w:color="auto" w:fill="auto"/>
          </w:tcPr>
          <w:p w14:paraId="6972AEFB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Rs.5,00,001/- to Rs.10,00,000/-</w:t>
            </w:r>
          </w:p>
        </w:tc>
        <w:tc>
          <w:tcPr>
            <w:tcW w:w="4011" w:type="dxa"/>
            <w:shd w:val="clear" w:color="auto" w:fill="auto"/>
          </w:tcPr>
          <w:p w14:paraId="6FAFCC31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20 %</w:t>
            </w:r>
          </w:p>
        </w:tc>
      </w:tr>
      <w:tr w:rsidR="007B6E15" w:rsidRPr="007B6E15" w14:paraId="5308C7E1" w14:textId="77777777" w:rsidTr="00701CF2">
        <w:tc>
          <w:tcPr>
            <w:tcW w:w="3588" w:type="dxa"/>
            <w:shd w:val="clear" w:color="auto" w:fill="auto"/>
          </w:tcPr>
          <w:p w14:paraId="2166E741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Above Rs.10,00,000/-</w:t>
            </w:r>
          </w:p>
        </w:tc>
        <w:tc>
          <w:tcPr>
            <w:tcW w:w="4011" w:type="dxa"/>
            <w:shd w:val="clear" w:color="auto" w:fill="auto"/>
          </w:tcPr>
          <w:p w14:paraId="03C260D0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30 %</w:t>
            </w:r>
          </w:p>
        </w:tc>
      </w:tr>
    </w:tbl>
    <w:p w14:paraId="12E8E50C" w14:textId="77777777" w:rsidR="007B6E15" w:rsidRDefault="007B6E15" w:rsidP="007B6E15">
      <w:pPr>
        <w:pStyle w:val="BodyText"/>
        <w:rPr>
          <w:rFonts w:asciiTheme="minorHAnsi" w:hAnsiTheme="minorHAnsi"/>
          <w:sz w:val="22"/>
          <w:szCs w:val="22"/>
        </w:rPr>
      </w:pPr>
    </w:p>
    <w:p w14:paraId="63D8D538" w14:textId="0BFBCD7F" w:rsidR="002933CF" w:rsidRPr="002933CF" w:rsidRDefault="002933CF" w:rsidP="007B6E15">
      <w:pPr>
        <w:pStyle w:val="BodyText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ab/>
        <w:t xml:space="preserve">      </w:t>
      </w:r>
      <w:r w:rsidRPr="002933CF">
        <w:rPr>
          <w:rFonts w:asciiTheme="minorHAnsi" w:hAnsiTheme="minorHAnsi"/>
          <w:b/>
          <w:bCs/>
          <w:sz w:val="22"/>
          <w:szCs w:val="22"/>
          <w:u w:val="single"/>
        </w:rPr>
        <w:t>NEW TAX RATES (OPTIONAL)</w:t>
      </w:r>
    </w:p>
    <w:p w14:paraId="03762697" w14:textId="77777777" w:rsidR="002933CF" w:rsidRDefault="002933CF" w:rsidP="007B6E15">
      <w:pPr>
        <w:pStyle w:val="BodyText"/>
        <w:rPr>
          <w:rFonts w:asciiTheme="minorHAnsi" w:hAnsiTheme="minorHAnsi"/>
          <w:sz w:val="22"/>
          <w:szCs w:val="22"/>
        </w:rPr>
      </w:pPr>
    </w:p>
    <w:tbl>
      <w:tblPr>
        <w:tblpPr w:leftFromText="180" w:rightFromText="180" w:vertAnchor="text" w:horzAnchor="margin" w:tblpXSpec="center" w:tblpY="183"/>
        <w:tblW w:w="86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09"/>
        <w:gridCol w:w="1525"/>
        <w:gridCol w:w="2963"/>
        <w:gridCol w:w="1421"/>
      </w:tblGrid>
      <w:tr w:rsidR="008B1B77" w:rsidRPr="00167091" w14:paraId="387EB10E" w14:textId="77777777" w:rsidTr="00D3777E">
        <w:trPr>
          <w:trHeight w:val="851"/>
        </w:trPr>
        <w:tc>
          <w:tcPr>
            <w:tcW w:w="11196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87FE0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b/>
                <w:bCs/>
                <w:lang w:val="en-GB"/>
              </w:rPr>
              <w:t>OPTION –I</w:t>
            </w:r>
            <w:proofErr w:type="gramStart"/>
            <w:r w:rsidRPr="00167091">
              <w:rPr>
                <w:b/>
                <w:bCs/>
                <w:lang w:val="en-GB"/>
              </w:rPr>
              <w:t xml:space="preserve">   (</w:t>
            </w:r>
            <w:proofErr w:type="gramEnd"/>
            <w:r w:rsidRPr="00167091">
              <w:rPr>
                <w:b/>
                <w:bCs/>
                <w:lang w:val="en-GB"/>
              </w:rPr>
              <w:t>TRADITIONAL SLAB) *                 OPTION –II    (NEW SLAB) [FOR ALL AGE]</w:t>
            </w:r>
          </w:p>
        </w:tc>
      </w:tr>
      <w:tr w:rsidR="008B1B77" w:rsidRPr="00167091" w14:paraId="19A45D34" w14:textId="77777777" w:rsidTr="008B1B77">
        <w:trPr>
          <w:trHeight w:val="970"/>
        </w:trPr>
        <w:tc>
          <w:tcPr>
            <w:tcW w:w="35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B4983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UPTO RS. 2,50,000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202838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NIL</w:t>
            </w:r>
          </w:p>
        </w:tc>
        <w:tc>
          <w:tcPr>
            <w:tcW w:w="38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3A91D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UPTO RS. 2,50,000</w:t>
            </w:r>
          </w:p>
        </w:tc>
        <w:tc>
          <w:tcPr>
            <w:tcW w:w="18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B7CED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NIL</w:t>
            </w:r>
          </w:p>
        </w:tc>
      </w:tr>
      <w:tr w:rsidR="008B1B77" w:rsidRPr="00167091" w14:paraId="3595DA19" w14:textId="77777777" w:rsidTr="008B1B77">
        <w:trPr>
          <w:trHeight w:val="970"/>
        </w:trPr>
        <w:tc>
          <w:tcPr>
            <w:tcW w:w="3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843D8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2,5O,001-5,00,000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F98E6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5%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98AD2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2,5O,001-5,00,000</w:t>
            </w:r>
          </w:p>
        </w:tc>
        <w:tc>
          <w:tcPr>
            <w:tcW w:w="1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F56E9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5%</w:t>
            </w:r>
          </w:p>
        </w:tc>
      </w:tr>
      <w:tr w:rsidR="008B1B77" w:rsidRPr="00167091" w14:paraId="6008733A" w14:textId="77777777" w:rsidTr="008B1B77">
        <w:trPr>
          <w:trHeight w:val="970"/>
        </w:trPr>
        <w:tc>
          <w:tcPr>
            <w:tcW w:w="3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DCC66D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5,0O,001-10,00,000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5192B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20%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34ABA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5,0O,001-7,50,000</w:t>
            </w:r>
          </w:p>
        </w:tc>
        <w:tc>
          <w:tcPr>
            <w:tcW w:w="1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6C60A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10%</w:t>
            </w:r>
          </w:p>
        </w:tc>
      </w:tr>
      <w:tr w:rsidR="008B1B77" w:rsidRPr="00167091" w14:paraId="56AA74C1" w14:textId="77777777" w:rsidTr="008B1B77">
        <w:trPr>
          <w:trHeight w:val="970"/>
        </w:trPr>
        <w:tc>
          <w:tcPr>
            <w:tcW w:w="3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9732E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ABOVE 10,00,000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46FE6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30%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58945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7,5O,001-10,00,000</w:t>
            </w:r>
          </w:p>
        </w:tc>
        <w:tc>
          <w:tcPr>
            <w:tcW w:w="1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FF72F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15%</w:t>
            </w:r>
          </w:p>
        </w:tc>
      </w:tr>
      <w:tr w:rsidR="008B1B77" w:rsidRPr="00167091" w14:paraId="3EC46AA1" w14:textId="77777777" w:rsidTr="00D3777E">
        <w:trPr>
          <w:trHeight w:val="851"/>
        </w:trPr>
        <w:tc>
          <w:tcPr>
            <w:tcW w:w="5515" w:type="dxa"/>
            <w:gridSpan w:val="2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DF02C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* Enhanced basic exemption limit of Rs. 3L and Rs. 5L is available for Individual (Resident) aged ‘60 years or above’ and ‘80 years or above’ respectively.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3B395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10,0O,001-12,50,000</w:t>
            </w:r>
          </w:p>
        </w:tc>
        <w:tc>
          <w:tcPr>
            <w:tcW w:w="1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D2EAD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20%</w:t>
            </w:r>
          </w:p>
        </w:tc>
      </w:tr>
      <w:tr w:rsidR="008B1B77" w:rsidRPr="00167091" w14:paraId="1D7E2A76" w14:textId="77777777" w:rsidTr="008B1B77">
        <w:trPr>
          <w:trHeight w:val="970"/>
        </w:trPr>
        <w:tc>
          <w:tcPr>
            <w:tcW w:w="5515" w:type="dxa"/>
            <w:gridSpan w:val="2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03B7CC8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EB369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12,5O,001-15,00,000</w:t>
            </w:r>
          </w:p>
        </w:tc>
        <w:tc>
          <w:tcPr>
            <w:tcW w:w="1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5AA2B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25%</w:t>
            </w:r>
          </w:p>
        </w:tc>
      </w:tr>
      <w:tr w:rsidR="008B1B77" w:rsidRPr="00167091" w14:paraId="7125FA3D" w14:textId="77777777" w:rsidTr="008B1B77">
        <w:trPr>
          <w:trHeight w:val="20"/>
        </w:trPr>
        <w:tc>
          <w:tcPr>
            <w:tcW w:w="5515" w:type="dxa"/>
            <w:gridSpan w:val="2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C2FA7A5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F0FF4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ABOVE 15,00,000</w:t>
            </w:r>
          </w:p>
        </w:tc>
        <w:tc>
          <w:tcPr>
            <w:tcW w:w="1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3C128" w14:textId="77777777" w:rsidR="008B1B77" w:rsidRPr="00167091" w:rsidRDefault="008B1B77" w:rsidP="008B1B77">
            <w:pPr>
              <w:pStyle w:val="BodyText"/>
              <w:rPr>
                <w:lang w:val="en-IN"/>
              </w:rPr>
            </w:pPr>
            <w:r w:rsidRPr="00167091">
              <w:rPr>
                <w:lang w:val="en-GB"/>
              </w:rPr>
              <w:t>30%</w:t>
            </w:r>
          </w:p>
        </w:tc>
      </w:tr>
    </w:tbl>
    <w:p w14:paraId="0155BFDC" w14:textId="77777777" w:rsidR="009D335A" w:rsidRDefault="00B93243" w:rsidP="007B6E15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ab/>
      </w:r>
    </w:p>
    <w:tbl>
      <w:tblPr>
        <w:tblW w:w="899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81"/>
        <w:gridCol w:w="2720"/>
        <w:gridCol w:w="2492"/>
      </w:tblGrid>
      <w:tr w:rsidR="009D335A" w:rsidRPr="009D335A" w14:paraId="4A79C3D3" w14:textId="77777777" w:rsidTr="009D335A">
        <w:trPr>
          <w:trHeight w:val="757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E040F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b/>
                <w:bCs/>
                <w:lang w:val="en-GB"/>
              </w:rPr>
              <w:t>DEDUCTION / EXEMPTION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E8294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b/>
                <w:bCs/>
                <w:lang w:val="en-GB"/>
              </w:rPr>
              <w:t>OPTION I</w:t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41F83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b/>
                <w:bCs/>
                <w:lang w:val="en-GB"/>
              </w:rPr>
              <w:t>OPTION II</w:t>
            </w:r>
          </w:p>
        </w:tc>
      </w:tr>
      <w:tr w:rsidR="009D335A" w:rsidRPr="009D335A" w14:paraId="1B539B13" w14:textId="77777777" w:rsidTr="009D335A">
        <w:trPr>
          <w:trHeight w:val="757"/>
        </w:trPr>
        <w:tc>
          <w:tcPr>
            <w:tcW w:w="5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A4A52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 xml:space="preserve">LTC </w:t>
            </w:r>
          </w:p>
        </w:tc>
        <w:tc>
          <w:tcPr>
            <w:tcW w:w="3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20F5E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Y</w:t>
            </w:r>
          </w:p>
        </w:tc>
        <w:tc>
          <w:tcPr>
            <w:tcW w:w="3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47258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N</w:t>
            </w:r>
          </w:p>
        </w:tc>
      </w:tr>
      <w:tr w:rsidR="009D335A" w:rsidRPr="009D335A" w14:paraId="60F908FD" w14:textId="77777777" w:rsidTr="009D335A">
        <w:trPr>
          <w:trHeight w:val="757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0DA2D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HRA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EEBFC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Y</w:t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FCAEE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N</w:t>
            </w:r>
          </w:p>
        </w:tc>
      </w:tr>
      <w:tr w:rsidR="009D335A" w:rsidRPr="009D335A" w14:paraId="1536D269" w14:textId="77777777" w:rsidTr="009D335A">
        <w:trPr>
          <w:trHeight w:val="757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ACDC4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EXEMPTION FOR OTHER ALLOW.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4BBB6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Y</w:t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71F0FD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N</w:t>
            </w:r>
          </w:p>
        </w:tc>
      </w:tr>
      <w:tr w:rsidR="009D335A" w:rsidRPr="009D335A" w14:paraId="1AF0B662" w14:textId="77777777" w:rsidTr="009D335A">
        <w:trPr>
          <w:trHeight w:val="757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2C378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16 (SALARY)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1D96C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Y</w:t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F125F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N</w:t>
            </w:r>
          </w:p>
        </w:tc>
      </w:tr>
      <w:tr w:rsidR="009D335A" w:rsidRPr="009D335A" w14:paraId="378F14DD" w14:textId="77777777" w:rsidTr="009D335A">
        <w:trPr>
          <w:trHeight w:val="757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1886C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 xml:space="preserve">24(b) Int. on </w:t>
            </w:r>
            <w:proofErr w:type="spellStart"/>
            <w:r w:rsidRPr="009D335A">
              <w:rPr>
                <w:lang w:val="en-GB"/>
              </w:rPr>
              <w:t>hsg</w:t>
            </w:r>
            <w:proofErr w:type="spellEnd"/>
            <w:r w:rsidRPr="009D335A">
              <w:rPr>
                <w:lang w:val="en-GB"/>
              </w:rPr>
              <w:t xml:space="preserve"> loan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B6144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Y</w:t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F32DC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N</w:t>
            </w:r>
          </w:p>
        </w:tc>
      </w:tr>
      <w:tr w:rsidR="009D335A" w:rsidRPr="009D335A" w14:paraId="584DC2FD" w14:textId="77777777" w:rsidTr="009D335A">
        <w:trPr>
          <w:trHeight w:val="757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02E57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Family Pension [57(</w:t>
            </w:r>
            <w:proofErr w:type="spellStart"/>
            <w:r w:rsidRPr="009D335A">
              <w:rPr>
                <w:lang w:val="en-GB"/>
              </w:rPr>
              <w:t>iia</w:t>
            </w:r>
            <w:proofErr w:type="spellEnd"/>
            <w:r w:rsidRPr="009D335A">
              <w:rPr>
                <w:lang w:val="en-GB"/>
              </w:rPr>
              <w:t>)]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9E8117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Y</w:t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B461D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N</w:t>
            </w:r>
          </w:p>
        </w:tc>
      </w:tr>
      <w:tr w:rsidR="009D335A" w:rsidRPr="009D335A" w14:paraId="28CBD9C1" w14:textId="77777777" w:rsidTr="009D335A">
        <w:trPr>
          <w:trHeight w:val="757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E58E0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80C to 80U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E4519C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Y</w:t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B850B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N</w:t>
            </w:r>
          </w:p>
        </w:tc>
      </w:tr>
      <w:tr w:rsidR="009D335A" w:rsidRPr="009D335A" w14:paraId="1A440452" w14:textId="77777777" w:rsidTr="009D335A">
        <w:trPr>
          <w:trHeight w:val="757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D8407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80</w:t>
            </w:r>
            <w:proofErr w:type="gramStart"/>
            <w:r w:rsidRPr="009D335A">
              <w:rPr>
                <w:lang w:val="en-GB"/>
              </w:rPr>
              <w:t>CCD(</w:t>
            </w:r>
            <w:proofErr w:type="gramEnd"/>
            <w:r w:rsidRPr="009D335A">
              <w:rPr>
                <w:lang w:val="en-GB"/>
              </w:rPr>
              <w:t>2) EMPLOYERS CONT TO NPS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EBBE4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Y</w:t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AC7EA" w14:textId="77777777" w:rsidR="009D335A" w:rsidRPr="009D335A" w:rsidRDefault="009D335A" w:rsidP="009D335A">
            <w:pPr>
              <w:pStyle w:val="BodyText"/>
              <w:rPr>
                <w:lang w:val="en-IN"/>
              </w:rPr>
            </w:pPr>
            <w:r w:rsidRPr="009D335A">
              <w:rPr>
                <w:lang w:val="en-GB"/>
              </w:rPr>
              <w:t>Y</w:t>
            </w:r>
          </w:p>
        </w:tc>
      </w:tr>
    </w:tbl>
    <w:p w14:paraId="5BCF5666" w14:textId="48084BEE" w:rsidR="00167091" w:rsidRDefault="00167091" w:rsidP="007B6E15">
      <w:pPr>
        <w:pStyle w:val="BodyText"/>
        <w:rPr>
          <w:rFonts w:asciiTheme="minorHAnsi" w:hAnsiTheme="minorHAnsi"/>
          <w:sz w:val="22"/>
          <w:szCs w:val="22"/>
        </w:rPr>
      </w:pPr>
    </w:p>
    <w:p w14:paraId="5A7F594B" w14:textId="72A26A27" w:rsidR="00B93243" w:rsidRDefault="00B93243" w:rsidP="007B6E15">
      <w:pPr>
        <w:pStyle w:val="BodyText"/>
        <w:rPr>
          <w:rFonts w:asciiTheme="minorHAnsi" w:hAnsiTheme="minorHAnsi"/>
          <w:sz w:val="22"/>
          <w:szCs w:val="22"/>
        </w:rPr>
      </w:pPr>
    </w:p>
    <w:p w14:paraId="7E648923" w14:textId="77777777" w:rsidR="002933CF" w:rsidRDefault="002933CF" w:rsidP="007B6E15">
      <w:pPr>
        <w:pStyle w:val="BodyText"/>
        <w:rPr>
          <w:rFonts w:asciiTheme="minorHAnsi" w:hAnsiTheme="minorHAnsi"/>
          <w:sz w:val="22"/>
          <w:szCs w:val="22"/>
        </w:rPr>
      </w:pPr>
    </w:p>
    <w:p w14:paraId="536F5C3D" w14:textId="77777777" w:rsidR="002933CF" w:rsidRPr="007B6E15" w:rsidRDefault="002933CF" w:rsidP="007B6E15">
      <w:pPr>
        <w:pStyle w:val="BodyText"/>
        <w:rPr>
          <w:rFonts w:asciiTheme="minorHAnsi" w:hAnsiTheme="minorHAnsi"/>
          <w:sz w:val="22"/>
          <w:szCs w:val="22"/>
        </w:rPr>
      </w:pPr>
    </w:p>
    <w:p w14:paraId="0BA7BCD4" w14:textId="77777777" w:rsidR="007B6E15" w:rsidRPr="007B6E15" w:rsidRDefault="007B6E15" w:rsidP="007B6E15">
      <w:pPr>
        <w:pStyle w:val="BodyText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7B6E15">
        <w:rPr>
          <w:rFonts w:asciiTheme="minorHAnsi" w:hAnsiTheme="minorHAnsi"/>
          <w:sz w:val="22"/>
          <w:szCs w:val="22"/>
        </w:rPr>
        <w:t xml:space="preserve">Rate structure for </w:t>
      </w:r>
      <w:r w:rsidRPr="007B6E15">
        <w:rPr>
          <w:rFonts w:asciiTheme="minorHAnsi" w:hAnsiTheme="minorHAnsi"/>
          <w:b/>
          <w:sz w:val="22"/>
          <w:szCs w:val="22"/>
          <w:u w:val="single"/>
        </w:rPr>
        <w:t xml:space="preserve">co-operative </w:t>
      </w:r>
      <w:proofErr w:type="gramStart"/>
      <w:r w:rsidRPr="007B6E15">
        <w:rPr>
          <w:rFonts w:asciiTheme="minorHAnsi" w:hAnsiTheme="minorHAnsi"/>
          <w:b/>
          <w:sz w:val="22"/>
          <w:szCs w:val="22"/>
          <w:u w:val="single"/>
        </w:rPr>
        <w:t>society</w:t>
      </w:r>
      <w:r w:rsidRPr="007B6E15">
        <w:rPr>
          <w:rFonts w:asciiTheme="minorHAnsi" w:hAnsiTheme="minorHAnsi"/>
          <w:sz w:val="22"/>
          <w:szCs w:val="22"/>
        </w:rPr>
        <w:t>:-</w:t>
      </w:r>
      <w:proofErr w:type="gramEnd"/>
    </w:p>
    <w:p w14:paraId="3D03BEB9" w14:textId="77777777" w:rsidR="007B6E15" w:rsidRPr="007B6E15" w:rsidRDefault="007B6E15" w:rsidP="007B6E15">
      <w:pPr>
        <w:pStyle w:val="BodyText"/>
        <w:ind w:left="720"/>
        <w:rPr>
          <w:rFonts w:asciiTheme="minorHAnsi" w:hAnsiTheme="minorHAnsi"/>
          <w:sz w:val="22"/>
          <w:szCs w:val="22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8"/>
        <w:gridCol w:w="4011"/>
      </w:tblGrid>
      <w:tr w:rsidR="007B6E15" w:rsidRPr="007B6E15" w14:paraId="56A86272" w14:textId="77777777" w:rsidTr="00701CF2">
        <w:tc>
          <w:tcPr>
            <w:tcW w:w="3588" w:type="dxa"/>
            <w:shd w:val="clear" w:color="auto" w:fill="auto"/>
          </w:tcPr>
          <w:p w14:paraId="53B89167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>Slab</w:t>
            </w:r>
          </w:p>
        </w:tc>
        <w:tc>
          <w:tcPr>
            <w:tcW w:w="4011" w:type="dxa"/>
            <w:shd w:val="clear" w:color="auto" w:fill="auto"/>
          </w:tcPr>
          <w:p w14:paraId="6AAF0038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>Rate of Tax</w:t>
            </w:r>
          </w:p>
        </w:tc>
      </w:tr>
      <w:tr w:rsidR="007B6E15" w:rsidRPr="007B6E15" w14:paraId="290FCCA9" w14:textId="77777777" w:rsidTr="00701CF2">
        <w:tc>
          <w:tcPr>
            <w:tcW w:w="3588" w:type="dxa"/>
            <w:shd w:val="clear" w:color="auto" w:fill="auto"/>
          </w:tcPr>
          <w:p w14:paraId="14D5A428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B6E15">
              <w:rPr>
                <w:rFonts w:asciiTheme="minorHAnsi" w:hAnsiTheme="minorHAnsi"/>
                <w:sz w:val="22"/>
                <w:szCs w:val="22"/>
              </w:rPr>
              <w:t>Upto</w:t>
            </w:r>
            <w:proofErr w:type="spellEnd"/>
            <w:r w:rsidRPr="007B6E15">
              <w:rPr>
                <w:rFonts w:asciiTheme="minorHAnsi" w:hAnsiTheme="minorHAnsi"/>
                <w:sz w:val="22"/>
                <w:szCs w:val="22"/>
              </w:rPr>
              <w:t xml:space="preserve"> Rs.10,000/-</w:t>
            </w:r>
          </w:p>
        </w:tc>
        <w:tc>
          <w:tcPr>
            <w:tcW w:w="4011" w:type="dxa"/>
            <w:shd w:val="clear" w:color="auto" w:fill="auto"/>
          </w:tcPr>
          <w:p w14:paraId="630745DB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10%</w:t>
            </w:r>
          </w:p>
        </w:tc>
      </w:tr>
      <w:tr w:rsidR="007B6E15" w:rsidRPr="007B6E15" w14:paraId="4A6D9598" w14:textId="77777777" w:rsidTr="00701CF2">
        <w:tc>
          <w:tcPr>
            <w:tcW w:w="3588" w:type="dxa"/>
            <w:shd w:val="clear" w:color="auto" w:fill="auto"/>
          </w:tcPr>
          <w:p w14:paraId="5E2B2AA9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Rs.10,001/- to Rs.20,000/-</w:t>
            </w:r>
          </w:p>
        </w:tc>
        <w:tc>
          <w:tcPr>
            <w:tcW w:w="4011" w:type="dxa"/>
            <w:shd w:val="clear" w:color="auto" w:fill="auto"/>
          </w:tcPr>
          <w:p w14:paraId="3910893C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20 %</w:t>
            </w:r>
          </w:p>
        </w:tc>
      </w:tr>
      <w:tr w:rsidR="007B6E15" w:rsidRPr="007B6E15" w14:paraId="75042FB9" w14:textId="77777777" w:rsidTr="00701CF2">
        <w:tc>
          <w:tcPr>
            <w:tcW w:w="3588" w:type="dxa"/>
            <w:shd w:val="clear" w:color="auto" w:fill="auto"/>
          </w:tcPr>
          <w:p w14:paraId="6910B70B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Above Rs. 20,000/-</w:t>
            </w:r>
          </w:p>
        </w:tc>
        <w:tc>
          <w:tcPr>
            <w:tcW w:w="4011" w:type="dxa"/>
            <w:shd w:val="clear" w:color="auto" w:fill="auto"/>
          </w:tcPr>
          <w:p w14:paraId="414AFE22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30 %</w:t>
            </w:r>
          </w:p>
        </w:tc>
      </w:tr>
    </w:tbl>
    <w:p w14:paraId="3CA7B016" w14:textId="77777777" w:rsidR="007B6E15" w:rsidRPr="007B6E15" w:rsidRDefault="007B6E15" w:rsidP="007B6E15">
      <w:pPr>
        <w:pStyle w:val="BodyText"/>
        <w:rPr>
          <w:rFonts w:asciiTheme="minorHAnsi" w:hAnsiTheme="minorHAnsi"/>
          <w:b/>
          <w:sz w:val="22"/>
          <w:szCs w:val="22"/>
          <w:u w:val="single"/>
        </w:rPr>
      </w:pPr>
    </w:p>
    <w:p w14:paraId="081B1AC8" w14:textId="77777777" w:rsidR="007B6E15" w:rsidRPr="007B6E15" w:rsidRDefault="007B6E15" w:rsidP="007B6E15">
      <w:pPr>
        <w:pStyle w:val="BodyText"/>
        <w:numPr>
          <w:ilvl w:val="0"/>
          <w:numId w:val="15"/>
        </w:numPr>
        <w:rPr>
          <w:rFonts w:asciiTheme="minorHAnsi" w:hAnsiTheme="minorHAnsi"/>
          <w:b/>
          <w:sz w:val="22"/>
          <w:szCs w:val="22"/>
          <w:u w:val="single"/>
        </w:rPr>
      </w:pPr>
      <w:r w:rsidRPr="007B6E15">
        <w:rPr>
          <w:rFonts w:asciiTheme="minorHAnsi" w:hAnsiTheme="minorHAnsi"/>
          <w:b/>
          <w:sz w:val="22"/>
          <w:szCs w:val="22"/>
          <w:u w:val="single"/>
        </w:rPr>
        <w:t xml:space="preserve">Firm/LLP/Local </w:t>
      </w:r>
      <w:proofErr w:type="gramStart"/>
      <w:r w:rsidRPr="007B6E15">
        <w:rPr>
          <w:rFonts w:asciiTheme="minorHAnsi" w:hAnsiTheme="minorHAnsi"/>
          <w:b/>
          <w:sz w:val="22"/>
          <w:szCs w:val="22"/>
          <w:u w:val="single"/>
        </w:rPr>
        <w:t>Authority:-</w:t>
      </w:r>
      <w:proofErr w:type="gramEnd"/>
    </w:p>
    <w:p w14:paraId="12DF1585" w14:textId="77777777" w:rsidR="007B6E15" w:rsidRPr="007B6E15" w:rsidRDefault="007B6E15" w:rsidP="007B6E15">
      <w:pPr>
        <w:pStyle w:val="BodyText"/>
        <w:ind w:left="1440"/>
        <w:rPr>
          <w:rFonts w:asciiTheme="minorHAnsi" w:hAnsiTheme="minorHAnsi"/>
          <w:sz w:val="22"/>
          <w:szCs w:val="22"/>
        </w:rPr>
      </w:pPr>
      <w:r w:rsidRPr="007B6E15">
        <w:rPr>
          <w:rFonts w:asciiTheme="minorHAnsi" w:hAnsiTheme="minorHAnsi"/>
          <w:sz w:val="22"/>
          <w:szCs w:val="22"/>
        </w:rPr>
        <w:t>30% on the whole of the total income.</w:t>
      </w:r>
    </w:p>
    <w:p w14:paraId="13493EE6" w14:textId="77777777" w:rsidR="007B6E15" w:rsidRPr="007B6E15" w:rsidRDefault="007B6E15" w:rsidP="007B6E15">
      <w:pPr>
        <w:pStyle w:val="BodyText"/>
        <w:ind w:left="1440"/>
        <w:rPr>
          <w:rFonts w:asciiTheme="minorHAnsi" w:hAnsiTheme="minorHAnsi"/>
          <w:sz w:val="22"/>
          <w:szCs w:val="22"/>
        </w:rPr>
      </w:pPr>
    </w:p>
    <w:p w14:paraId="7BFEBE24" w14:textId="77777777" w:rsidR="007B6E15" w:rsidRPr="007B6E15" w:rsidRDefault="007B6E15" w:rsidP="007B6E15">
      <w:pPr>
        <w:pStyle w:val="BodyText"/>
        <w:numPr>
          <w:ilvl w:val="0"/>
          <w:numId w:val="15"/>
        </w:numPr>
        <w:rPr>
          <w:rFonts w:asciiTheme="minorHAnsi" w:hAnsiTheme="minorHAnsi"/>
          <w:b/>
          <w:sz w:val="22"/>
          <w:szCs w:val="22"/>
          <w:u w:val="single"/>
        </w:rPr>
      </w:pPr>
      <w:proofErr w:type="gramStart"/>
      <w:r w:rsidRPr="007B6E15">
        <w:rPr>
          <w:rFonts w:asciiTheme="minorHAnsi" w:hAnsiTheme="minorHAnsi"/>
          <w:b/>
          <w:sz w:val="22"/>
          <w:szCs w:val="22"/>
          <w:u w:val="single"/>
        </w:rPr>
        <w:t>Company:-</w:t>
      </w:r>
      <w:proofErr w:type="gramEnd"/>
    </w:p>
    <w:p w14:paraId="76D15AF1" w14:textId="77777777" w:rsidR="007B6E15" w:rsidRPr="007B6E15" w:rsidRDefault="007B6E15" w:rsidP="007B6E15">
      <w:pPr>
        <w:pStyle w:val="BodyText"/>
        <w:ind w:left="1440"/>
        <w:rPr>
          <w:rFonts w:asciiTheme="minorHAnsi" w:hAnsiTheme="minorHAnsi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01"/>
        <w:gridCol w:w="3414"/>
      </w:tblGrid>
      <w:tr w:rsidR="007B6E15" w:rsidRPr="007B6E15" w14:paraId="2FB99191" w14:textId="77777777" w:rsidTr="00701CF2">
        <w:tc>
          <w:tcPr>
            <w:tcW w:w="3901" w:type="dxa"/>
          </w:tcPr>
          <w:p w14:paraId="589AD718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>Domestic Company</w:t>
            </w:r>
          </w:p>
        </w:tc>
        <w:tc>
          <w:tcPr>
            <w:tcW w:w="3414" w:type="dxa"/>
          </w:tcPr>
          <w:p w14:paraId="473AA430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7B6E15" w:rsidRPr="007B6E15" w14:paraId="09347B09" w14:textId="77777777" w:rsidTr="00701CF2">
        <w:tc>
          <w:tcPr>
            <w:tcW w:w="3901" w:type="dxa"/>
          </w:tcPr>
          <w:p w14:paraId="7D123021" w14:textId="0EC8213E" w:rsidR="007B6E15" w:rsidRPr="007B6E15" w:rsidRDefault="007B6E15" w:rsidP="007B6E15">
            <w:pPr>
              <w:pStyle w:val="BodyText"/>
              <w:numPr>
                <w:ilvl w:val="0"/>
                <w:numId w:val="18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>Total Turnover/Gross Receipt in P.Y.1</w:t>
            </w:r>
            <w:r w:rsidR="00AC1C79">
              <w:rPr>
                <w:rFonts w:asciiTheme="minorHAnsi" w:hAnsiTheme="minorHAnsi"/>
                <w:b/>
                <w:sz w:val="22"/>
                <w:szCs w:val="22"/>
              </w:rPr>
              <w:t>7</w:t>
            </w: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>-1</w:t>
            </w:r>
            <w:r w:rsidR="00AC1C79">
              <w:rPr>
                <w:rFonts w:asciiTheme="minorHAnsi" w:hAnsiTheme="minorHAnsi"/>
                <w:b/>
                <w:sz w:val="22"/>
                <w:szCs w:val="22"/>
              </w:rPr>
              <w:t>8</w:t>
            </w: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gramStart"/>
            <w:r w:rsidRPr="007B6E15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&lt;</w:t>
            </w: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 xml:space="preserve">  Rs</w:t>
            </w:r>
            <w:proofErr w:type="gramEnd"/>
            <w:r w:rsidRPr="007B6E15">
              <w:rPr>
                <w:rFonts w:asciiTheme="minorHAnsi" w:hAnsiTheme="minorHAnsi"/>
                <w:b/>
                <w:sz w:val="22"/>
                <w:szCs w:val="22"/>
              </w:rPr>
              <w:t>.</w:t>
            </w:r>
            <w:r w:rsidR="00AC1C79">
              <w:rPr>
                <w:rFonts w:asciiTheme="minorHAnsi" w:hAnsiTheme="minorHAnsi"/>
                <w:b/>
                <w:sz w:val="22"/>
                <w:szCs w:val="22"/>
              </w:rPr>
              <w:t>400</w:t>
            </w: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 xml:space="preserve"> Crore</w:t>
            </w:r>
          </w:p>
        </w:tc>
        <w:tc>
          <w:tcPr>
            <w:tcW w:w="3414" w:type="dxa"/>
          </w:tcPr>
          <w:p w14:paraId="3DCD54A1" w14:textId="27893791" w:rsidR="007B6E15" w:rsidRPr="007B6E15" w:rsidRDefault="007B6E15" w:rsidP="00701CF2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  <w:highlight w:val="lightGray"/>
              </w:rPr>
              <w:t>2</w:t>
            </w:r>
            <w:r w:rsidR="00034634">
              <w:rPr>
                <w:rFonts w:asciiTheme="minorHAnsi" w:hAnsiTheme="minorHAnsi"/>
                <w:sz w:val="22"/>
                <w:szCs w:val="22"/>
                <w:highlight w:val="lightGray"/>
              </w:rPr>
              <w:t>5</w:t>
            </w:r>
            <w:r w:rsidRPr="007B6E15">
              <w:rPr>
                <w:rFonts w:asciiTheme="minorHAnsi" w:hAnsiTheme="minorHAnsi"/>
                <w:sz w:val="22"/>
                <w:szCs w:val="22"/>
                <w:highlight w:val="lightGray"/>
              </w:rPr>
              <w:t>%</w:t>
            </w:r>
            <w:r w:rsidRPr="007B6E15">
              <w:rPr>
                <w:rFonts w:asciiTheme="minorHAnsi" w:hAnsiTheme="minorHAnsi"/>
                <w:sz w:val="22"/>
                <w:szCs w:val="22"/>
              </w:rPr>
              <w:t xml:space="preserve"> of Total Income</w:t>
            </w:r>
          </w:p>
        </w:tc>
      </w:tr>
      <w:tr w:rsidR="007B6E15" w:rsidRPr="007B6E15" w14:paraId="05038A53" w14:textId="77777777" w:rsidTr="00701CF2">
        <w:tc>
          <w:tcPr>
            <w:tcW w:w="3901" w:type="dxa"/>
          </w:tcPr>
          <w:p w14:paraId="3D60B3E1" w14:textId="77777777" w:rsidR="007B6E15" w:rsidRPr="007B6E15" w:rsidRDefault="007B6E15" w:rsidP="007B6E15">
            <w:pPr>
              <w:pStyle w:val="BodyText"/>
              <w:numPr>
                <w:ilvl w:val="0"/>
                <w:numId w:val="18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Otherwise</w:t>
            </w:r>
          </w:p>
        </w:tc>
        <w:tc>
          <w:tcPr>
            <w:tcW w:w="3414" w:type="dxa"/>
          </w:tcPr>
          <w:p w14:paraId="41E18DA3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30% of Total Income</w:t>
            </w:r>
          </w:p>
        </w:tc>
      </w:tr>
      <w:tr w:rsidR="007B6E15" w:rsidRPr="007B6E15" w14:paraId="22AA97CE" w14:textId="77777777" w:rsidTr="00701CF2">
        <w:tc>
          <w:tcPr>
            <w:tcW w:w="3901" w:type="dxa"/>
          </w:tcPr>
          <w:p w14:paraId="73DE390A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>Other than Domestic Company</w:t>
            </w:r>
          </w:p>
        </w:tc>
        <w:tc>
          <w:tcPr>
            <w:tcW w:w="3414" w:type="dxa"/>
          </w:tcPr>
          <w:p w14:paraId="2F3F18E3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40% of Total Income</w:t>
            </w:r>
          </w:p>
        </w:tc>
      </w:tr>
    </w:tbl>
    <w:p w14:paraId="058E7D6D" w14:textId="77777777" w:rsidR="007B6E15" w:rsidRPr="007B6E15" w:rsidRDefault="007B6E15" w:rsidP="007B6E15">
      <w:pPr>
        <w:pStyle w:val="BodyText"/>
        <w:ind w:left="1440"/>
        <w:rPr>
          <w:rFonts w:asciiTheme="minorHAnsi" w:hAnsiTheme="minorHAnsi"/>
          <w:b/>
          <w:sz w:val="22"/>
          <w:szCs w:val="22"/>
          <w:u w:val="single"/>
        </w:rPr>
      </w:pPr>
    </w:p>
    <w:p w14:paraId="466E6BEE" w14:textId="77777777" w:rsidR="007B6E15" w:rsidRPr="007B6E15" w:rsidRDefault="007B6E15" w:rsidP="007B6E15">
      <w:pPr>
        <w:pStyle w:val="BodyText"/>
        <w:rPr>
          <w:rFonts w:asciiTheme="minorHAnsi" w:hAnsiTheme="minorHAnsi"/>
          <w:b/>
          <w:sz w:val="22"/>
          <w:szCs w:val="22"/>
        </w:rPr>
      </w:pPr>
      <w:r w:rsidRPr="007B6E15">
        <w:rPr>
          <w:rFonts w:asciiTheme="minorHAnsi" w:hAnsiTheme="minorHAnsi"/>
          <w:b/>
          <w:sz w:val="22"/>
          <w:szCs w:val="22"/>
        </w:rPr>
        <w:tab/>
        <w:t xml:space="preserve">       </w:t>
      </w:r>
      <w:proofErr w:type="gramStart"/>
      <w:r w:rsidRPr="007B6E15">
        <w:rPr>
          <w:rFonts w:asciiTheme="minorHAnsi" w:hAnsiTheme="minorHAnsi"/>
          <w:b/>
          <w:sz w:val="22"/>
          <w:szCs w:val="22"/>
          <w:u w:val="single"/>
        </w:rPr>
        <w:t>Note:</w:t>
      </w:r>
      <w:r w:rsidRPr="007B6E15">
        <w:rPr>
          <w:rFonts w:asciiTheme="minorHAnsi" w:hAnsiTheme="minorHAnsi"/>
          <w:b/>
          <w:sz w:val="22"/>
          <w:szCs w:val="22"/>
        </w:rPr>
        <w:t>-</w:t>
      </w:r>
      <w:proofErr w:type="gramEnd"/>
      <w:r w:rsidRPr="007B6E15">
        <w:rPr>
          <w:rFonts w:asciiTheme="minorHAnsi" w:hAnsiTheme="minorHAnsi"/>
          <w:b/>
          <w:sz w:val="22"/>
          <w:szCs w:val="22"/>
        </w:rPr>
        <w:t xml:space="preserve"> Rebate u/s 87A shall be available subject to following conditions:-</w:t>
      </w:r>
    </w:p>
    <w:p w14:paraId="152F5F2F" w14:textId="77777777" w:rsidR="007B6E15" w:rsidRPr="007B6E15" w:rsidRDefault="007B6E15" w:rsidP="007B6E15">
      <w:pPr>
        <w:pStyle w:val="BodyText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7B6E15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7B6E15">
        <w:rPr>
          <w:rFonts w:asciiTheme="minorHAnsi" w:hAnsiTheme="minorHAnsi"/>
          <w:sz w:val="22"/>
          <w:szCs w:val="22"/>
        </w:rPr>
        <w:t>assessee</w:t>
      </w:r>
      <w:proofErr w:type="spellEnd"/>
      <w:r w:rsidRPr="007B6E15">
        <w:rPr>
          <w:rFonts w:asciiTheme="minorHAnsi" w:hAnsiTheme="minorHAnsi"/>
          <w:sz w:val="22"/>
          <w:szCs w:val="22"/>
        </w:rPr>
        <w:t xml:space="preserve"> is a </w:t>
      </w:r>
      <w:r w:rsidRPr="007B6E15">
        <w:rPr>
          <w:rFonts w:asciiTheme="minorHAnsi" w:hAnsiTheme="minorHAnsi"/>
          <w:b/>
          <w:sz w:val="22"/>
          <w:szCs w:val="22"/>
          <w:u w:val="single"/>
        </w:rPr>
        <w:t>Resident</w:t>
      </w:r>
      <w:r w:rsidRPr="007B6E15"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7B6E15">
        <w:rPr>
          <w:rFonts w:asciiTheme="minorHAnsi" w:hAnsiTheme="minorHAnsi"/>
          <w:b/>
          <w:sz w:val="22"/>
          <w:szCs w:val="22"/>
          <w:u w:val="single"/>
        </w:rPr>
        <w:t>INDIVIDUAL</w:t>
      </w:r>
      <w:r w:rsidRPr="007B6E15">
        <w:rPr>
          <w:rFonts w:asciiTheme="minorHAnsi" w:hAnsiTheme="minorHAnsi"/>
          <w:sz w:val="22"/>
          <w:szCs w:val="22"/>
        </w:rPr>
        <w:t>;</w:t>
      </w:r>
    </w:p>
    <w:p w14:paraId="556339C2" w14:textId="77777777" w:rsidR="007B6E15" w:rsidRPr="007B6E15" w:rsidRDefault="007B6E15" w:rsidP="007B6E15">
      <w:pPr>
        <w:pStyle w:val="BodyText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7B6E15">
        <w:rPr>
          <w:rFonts w:asciiTheme="minorHAnsi" w:hAnsiTheme="minorHAnsi"/>
          <w:sz w:val="22"/>
          <w:szCs w:val="22"/>
        </w:rPr>
        <w:t>Total Income of is up to Rs. 5,00,000/-;</w:t>
      </w:r>
    </w:p>
    <w:p w14:paraId="5AAB9D58" w14:textId="77777777" w:rsidR="007B6E15" w:rsidRPr="007B6E15" w:rsidRDefault="007B6E15" w:rsidP="007B6E15">
      <w:pPr>
        <w:pStyle w:val="BodyText"/>
        <w:numPr>
          <w:ilvl w:val="0"/>
          <w:numId w:val="17"/>
        </w:numPr>
        <w:rPr>
          <w:rFonts w:asciiTheme="minorHAnsi" w:hAnsiTheme="minorHAnsi"/>
          <w:b/>
          <w:sz w:val="22"/>
          <w:szCs w:val="22"/>
        </w:rPr>
      </w:pPr>
      <w:r w:rsidRPr="007B6E15">
        <w:rPr>
          <w:rFonts w:asciiTheme="minorHAnsi" w:hAnsiTheme="minorHAnsi"/>
          <w:sz w:val="22"/>
          <w:szCs w:val="22"/>
        </w:rPr>
        <w:t xml:space="preserve">Rebate= Amount of Income Tax </w:t>
      </w:r>
      <w:r w:rsidRPr="007B6E15">
        <w:rPr>
          <w:rFonts w:asciiTheme="minorHAnsi" w:hAnsiTheme="minorHAnsi"/>
          <w:sz w:val="22"/>
          <w:szCs w:val="22"/>
        </w:rPr>
        <w:softHyphen/>
      </w:r>
      <w:r w:rsidRPr="007B6E15">
        <w:rPr>
          <w:rFonts w:asciiTheme="minorHAnsi" w:hAnsiTheme="minorHAnsi"/>
          <w:sz w:val="22"/>
          <w:szCs w:val="22"/>
          <w:u w:val="single"/>
        </w:rPr>
        <w:t>or</w:t>
      </w:r>
      <w:r w:rsidRPr="007B6E15">
        <w:rPr>
          <w:rFonts w:asciiTheme="minorHAnsi" w:hAnsiTheme="minorHAnsi"/>
          <w:sz w:val="22"/>
          <w:szCs w:val="22"/>
        </w:rPr>
        <w:t xml:space="preserve"> </w:t>
      </w:r>
      <w:r w:rsidRPr="007B6E15">
        <w:rPr>
          <w:rFonts w:asciiTheme="minorHAnsi" w:hAnsiTheme="minorHAnsi"/>
          <w:b/>
          <w:sz w:val="22"/>
          <w:szCs w:val="22"/>
          <w:highlight w:val="lightGray"/>
        </w:rPr>
        <w:t>Rs. 5,000/-</w:t>
      </w:r>
      <w:r w:rsidRPr="007B6E1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B6E15">
        <w:rPr>
          <w:rFonts w:asciiTheme="minorHAnsi" w:hAnsiTheme="minorHAnsi"/>
          <w:sz w:val="22"/>
          <w:szCs w:val="22"/>
        </w:rPr>
        <w:t>w.e</w:t>
      </w:r>
      <w:proofErr w:type="spellEnd"/>
      <w:r w:rsidRPr="007B6E15">
        <w:rPr>
          <w:rFonts w:asciiTheme="minorHAnsi" w:hAnsiTheme="minorHAnsi"/>
          <w:sz w:val="22"/>
          <w:szCs w:val="22"/>
        </w:rPr>
        <w:t>. is less.</w:t>
      </w:r>
      <w:r w:rsidRPr="007B6E15">
        <w:rPr>
          <w:rFonts w:asciiTheme="minorHAnsi" w:hAnsiTheme="minorHAnsi"/>
          <w:b/>
          <w:sz w:val="22"/>
          <w:szCs w:val="22"/>
        </w:rPr>
        <w:t xml:space="preserve"> </w:t>
      </w:r>
    </w:p>
    <w:p w14:paraId="04C018F5" w14:textId="77777777" w:rsidR="007B6E15" w:rsidRPr="007B6E15" w:rsidRDefault="007B6E15" w:rsidP="007B6E15">
      <w:pPr>
        <w:pStyle w:val="BodyText"/>
        <w:ind w:left="720"/>
        <w:rPr>
          <w:rFonts w:asciiTheme="minorHAnsi" w:hAnsiTheme="minorHAnsi"/>
          <w:sz w:val="22"/>
          <w:szCs w:val="22"/>
        </w:rPr>
      </w:pPr>
      <w:r w:rsidRPr="007B6E15">
        <w:rPr>
          <w:rFonts w:asciiTheme="minorHAnsi" w:hAnsiTheme="minorHAnsi"/>
          <w:sz w:val="22"/>
          <w:szCs w:val="22"/>
        </w:rPr>
        <w:t>[In 2</w:t>
      </w:r>
      <w:r w:rsidRPr="007B6E15">
        <w:rPr>
          <w:rFonts w:asciiTheme="minorHAnsi" w:hAnsiTheme="minorHAnsi"/>
          <w:sz w:val="22"/>
          <w:szCs w:val="22"/>
          <w:vertAlign w:val="superscript"/>
        </w:rPr>
        <w:t>nd</w:t>
      </w:r>
      <w:r w:rsidRPr="007B6E15">
        <w:rPr>
          <w:rFonts w:asciiTheme="minorHAnsi" w:hAnsiTheme="minorHAnsi"/>
          <w:sz w:val="22"/>
          <w:szCs w:val="22"/>
        </w:rPr>
        <w:t xml:space="preserve"> condition </w:t>
      </w:r>
      <w:r w:rsidRPr="007B6E15">
        <w:rPr>
          <w:rFonts w:asciiTheme="minorHAnsi" w:hAnsiTheme="minorHAnsi"/>
          <w:sz w:val="22"/>
          <w:szCs w:val="22"/>
          <w:u w:val="single"/>
        </w:rPr>
        <w:t>TI=GTI (-) Dedu.Ch.VI-A</w:t>
      </w:r>
      <w:r w:rsidRPr="007B6E15">
        <w:rPr>
          <w:rFonts w:asciiTheme="minorHAnsi" w:hAnsiTheme="minorHAnsi"/>
          <w:sz w:val="22"/>
          <w:szCs w:val="22"/>
        </w:rPr>
        <w:t xml:space="preserve"> and in 3</w:t>
      </w:r>
      <w:r w:rsidRPr="007B6E15">
        <w:rPr>
          <w:rFonts w:asciiTheme="minorHAnsi" w:hAnsiTheme="minorHAnsi"/>
          <w:sz w:val="22"/>
          <w:szCs w:val="22"/>
          <w:vertAlign w:val="superscript"/>
        </w:rPr>
        <w:t>rd</w:t>
      </w:r>
      <w:r w:rsidRPr="007B6E1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B6E15">
        <w:rPr>
          <w:rFonts w:asciiTheme="minorHAnsi" w:hAnsiTheme="minorHAnsi"/>
          <w:sz w:val="22"/>
          <w:szCs w:val="22"/>
        </w:rPr>
        <w:t>condi</w:t>
      </w:r>
      <w:proofErr w:type="spellEnd"/>
      <w:r w:rsidRPr="007B6E15">
        <w:rPr>
          <w:rFonts w:asciiTheme="minorHAnsi" w:hAnsiTheme="minorHAnsi"/>
          <w:sz w:val="22"/>
          <w:szCs w:val="22"/>
        </w:rPr>
        <w:t xml:space="preserve">., Amt. of Tax is </w:t>
      </w:r>
      <w:r w:rsidRPr="007B6E15">
        <w:rPr>
          <w:rFonts w:asciiTheme="minorHAnsi" w:hAnsiTheme="minorHAnsi"/>
          <w:sz w:val="22"/>
          <w:szCs w:val="22"/>
          <w:u w:val="single"/>
        </w:rPr>
        <w:t>WITHOUT EC/SHEC</w:t>
      </w:r>
      <w:r w:rsidRPr="007B6E15">
        <w:rPr>
          <w:rFonts w:asciiTheme="minorHAnsi" w:hAnsiTheme="minorHAnsi"/>
          <w:sz w:val="22"/>
          <w:szCs w:val="22"/>
        </w:rPr>
        <w:t xml:space="preserve">] </w:t>
      </w:r>
    </w:p>
    <w:p w14:paraId="588A1644" w14:textId="77777777" w:rsidR="007B6E15" w:rsidRDefault="007B6E15" w:rsidP="007B6E15">
      <w:pPr>
        <w:pStyle w:val="BodyText"/>
        <w:ind w:left="1440"/>
        <w:rPr>
          <w:rFonts w:asciiTheme="minorHAnsi" w:hAnsiTheme="minorHAnsi"/>
          <w:b/>
          <w:sz w:val="22"/>
          <w:szCs w:val="22"/>
          <w:u w:val="single"/>
        </w:rPr>
      </w:pPr>
    </w:p>
    <w:p w14:paraId="44850F70" w14:textId="77777777" w:rsidR="00CB3B83" w:rsidRDefault="00CB3B83" w:rsidP="007B6E15">
      <w:pPr>
        <w:pStyle w:val="BodyText"/>
        <w:ind w:left="1440"/>
        <w:rPr>
          <w:rFonts w:asciiTheme="minorHAnsi" w:hAnsiTheme="minorHAnsi"/>
          <w:b/>
          <w:sz w:val="22"/>
          <w:szCs w:val="22"/>
          <w:u w:val="single"/>
        </w:rPr>
      </w:pPr>
    </w:p>
    <w:p w14:paraId="3FAE0245" w14:textId="77777777" w:rsidR="00CB3B83" w:rsidRDefault="00CB3B83" w:rsidP="007B6E15">
      <w:pPr>
        <w:pStyle w:val="BodyText"/>
        <w:ind w:left="1440"/>
        <w:rPr>
          <w:rFonts w:asciiTheme="minorHAnsi" w:hAnsiTheme="minorHAnsi"/>
          <w:b/>
          <w:sz w:val="22"/>
          <w:szCs w:val="22"/>
          <w:u w:val="single"/>
        </w:rPr>
      </w:pPr>
    </w:p>
    <w:p w14:paraId="1199EEF4" w14:textId="77777777" w:rsidR="00CB3B83" w:rsidRDefault="00CB3B83" w:rsidP="007B6E15">
      <w:pPr>
        <w:pStyle w:val="BodyText"/>
        <w:ind w:left="1440"/>
        <w:rPr>
          <w:rFonts w:asciiTheme="minorHAnsi" w:hAnsiTheme="minorHAnsi"/>
          <w:b/>
          <w:sz w:val="22"/>
          <w:szCs w:val="22"/>
          <w:u w:val="single"/>
        </w:rPr>
      </w:pPr>
    </w:p>
    <w:p w14:paraId="5970D0F8" w14:textId="77777777" w:rsidR="00CB3B83" w:rsidRDefault="00CB3B83" w:rsidP="007B6E15">
      <w:pPr>
        <w:pStyle w:val="BodyText"/>
        <w:ind w:left="1440"/>
        <w:rPr>
          <w:rFonts w:asciiTheme="minorHAnsi" w:hAnsiTheme="minorHAnsi"/>
          <w:b/>
          <w:sz w:val="22"/>
          <w:szCs w:val="22"/>
          <w:u w:val="single"/>
        </w:rPr>
      </w:pPr>
    </w:p>
    <w:p w14:paraId="580D9B20" w14:textId="77777777" w:rsidR="00CB3B83" w:rsidRDefault="00CB3B83" w:rsidP="007B6E15">
      <w:pPr>
        <w:pStyle w:val="BodyText"/>
        <w:ind w:left="1440"/>
        <w:rPr>
          <w:rFonts w:asciiTheme="minorHAnsi" w:hAnsiTheme="minorHAnsi"/>
          <w:b/>
          <w:sz w:val="22"/>
          <w:szCs w:val="22"/>
          <w:u w:val="single"/>
        </w:rPr>
      </w:pPr>
    </w:p>
    <w:p w14:paraId="1D04FD15" w14:textId="77777777" w:rsidR="00CB3B83" w:rsidRDefault="00CB3B83" w:rsidP="007B6E15">
      <w:pPr>
        <w:pStyle w:val="BodyText"/>
        <w:ind w:left="1440"/>
        <w:rPr>
          <w:rFonts w:asciiTheme="minorHAnsi" w:hAnsiTheme="minorHAnsi"/>
          <w:b/>
          <w:sz w:val="22"/>
          <w:szCs w:val="22"/>
          <w:u w:val="single"/>
        </w:rPr>
      </w:pPr>
    </w:p>
    <w:p w14:paraId="636DDC07" w14:textId="77777777" w:rsidR="00CB3B83" w:rsidRDefault="00CB3B83" w:rsidP="007B6E15">
      <w:pPr>
        <w:pStyle w:val="BodyText"/>
        <w:ind w:left="1440"/>
        <w:rPr>
          <w:rFonts w:asciiTheme="minorHAnsi" w:hAnsiTheme="minorHAnsi"/>
          <w:b/>
          <w:sz w:val="22"/>
          <w:szCs w:val="22"/>
          <w:u w:val="single"/>
        </w:rPr>
      </w:pPr>
    </w:p>
    <w:p w14:paraId="089EEABD" w14:textId="77777777" w:rsidR="00CB3B83" w:rsidRDefault="00CB3B83" w:rsidP="007B6E15">
      <w:pPr>
        <w:pStyle w:val="BodyText"/>
        <w:ind w:left="1440"/>
        <w:rPr>
          <w:rFonts w:asciiTheme="minorHAnsi" w:hAnsiTheme="minorHAnsi"/>
          <w:b/>
          <w:sz w:val="22"/>
          <w:szCs w:val="22"/>
          <w:u w:val="single"/>
        </w:rPr>
      </w:pPr>
    </w:p>
    <w:p w14:paraId="53A0013E" w14:textId="77777777" w:rsidR="00CB3B83" w:rsidRPr="007B6E15" w:rsidRDefault="00CB3B83" w:rsidP="007B6E15">
      <w:pPr>
        <w:pStyle w:val="BodyText"/>
        <w:ind w:left="1440"/>
        <w:rPr>
          <w:rFonts w:asciiTheme="minorHAnsi" w:hAnsiTheme="minorHAnsi"/>
          <w:b/>
          <w:sz w:val="22"/>
          <w:szCs w:val="22"/>
          <w:u w:val="single"/>
        </w:rPr>
      </w:pPr>
    </w:p>
    <w:p w14:paraId="3C5C8449" w14:textId="77777777" w:rsidR="007B6E15" w:rsidRPr="007B6E15" w:rsidRDefault="007B6E15" w:rsidP="007B6E15">
      <w:pPr>
        <w:pStyle w:val="BodyText"/>
        <w:ind w:firstLine="720"/>
        <w:rPr>
          <w:rFonts w:asciiTheme="minorHAnsi" w:hAnsiTheme="minorHAnsi"/>
          <w:b/>
          <w:sz w:val="22"/>
          <w:szCs w:val="22"/>
          <w:u w:val="single"/>
        </w:rPr>
      </w:pPr>
      <w:r w:rsidRPr="007B6E15">
        <w:rPr>
          <w:rFonts w:asciiTheme="minorHAnsi" w:hAnsiTheme="minorHAnsi"/>
          <w:b/>
          <w:sz w:val="22"/>
          <w:szCs w:val="22"/>
        </w:rPr>
        <w:t xml:space="preserve">B] RATES OF </w:t>
      </w:r>
      <w:proofErr w:type="gramStart"/>
      <w:r w:rsidRPr="007B6E15">
        <w:rPr>
          <w:rFonts w:asciiTheme="minorHAnsi" w:hAnsiTheme="minorHAnsi"/>
          <w:b/>
          <w:sz w:val="22"/>
          <w:szCs w:val="22"/>
          <w:u w:val="single"/>
        </w:rPr>
        <w:t>SURCHARGE</w:t>
      </w:r>
      <w:r w:rsidRPr="007B6E15">
        <w:rPr>
          <w:rFonts w:asciiTheme="minorHAnsi" w:hAnsiTheme="minorHAnsi"/>
          <w:b/>
          <w:sz w:val="22"/>
          <w:szCs w:val="22"/>
        </w:rPr>
        <w:t>:-</w:t>
      </w:r>
      <w:proofErr w:type="gramEnd"/>
    </w:p>
    <w:tbl>
      <w:tblPr>
        <w:tblStyle w:val="TableGrid"/>
        <w:tblpPr w:leftFromText="180" w:rightFromText="180" w:vertAnchor="text" w:horzAnchor="margin" w:tblpXSpec="center" w:tblpY="163"/>
        <w:tblW w:w="7479" w:type="dxa"/>
        <w:tblLayout w:type="fixed"/>
        <w:tblLook w:val="04A0" w:firstRow="1" w:lastRow="0" w:firstColumn="1" w:lastColumn="0" w:noHBand="0" w:noVBand="1"/>
      </w:tblPr>
      <w:tblGrid>
        <w:gridCol w:w="3260"/>
        <w:gridCol w:w="1101"/>
        <w:gridCol w:w="1701"/>
        <w:gridCol w:w="1417"/>
      </w:tblGrid>
      <w:tr w:rsidR="007B6E15" w:rsidRPr="007B6E15" w14:paraId="4553A253" w14:textId="77777777" w:rsidTr="00701CF2">
        <w:tc>
          <w:tcPr>
            <w:tcW w:w="3260" w:type="dxa"/>
            <w:vMerge w:val="restart"/>
          </w:tcPr>
          <w:p w14:paraId="444BB96A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>Type of Assessee</w:t>
            </w:r>
          </w:p>
        </w:tc>
        <w:tc>
          <w:tcPr>
            <w:tcW w:w="4219" w:type="dxa"/>
            <w:gridSpan w:val="3"/>
          </w:tcPr>
          <w:p w14:paraId="2814E9A2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 xml:space="preserve">Rates of Surcharge* </w:t>
            </w:r>
            <w:proofErr w:type="gramStart"/>
            <w:r w:rsidRPr="007B6E15">
              <w:rPr>
                <w:rFonts w:asciiTheme="minorHAnsi" w:hAnsiTheme="minorHAnsi"/>
                <w:b/>
                <w:sz w:val="22"/>
                <w:szCs w:val="22"/>
              </w:rPr>
              <w:t>( as</w:t>
            </w:r>
            <w:proofErr w:type="gramEnd"/>
            <w:r w:rsidRPr="007B6E15">
              <w:rPr>
                <w:rFonts w:asciiTheme="minorHAnsi" w:hAnsiTheme="minorHAnsi"/>
                <w:b/>
                <w:sz w:val="22"/>
                <w:szCs w:val="22"/>
              </w:rPr>
              <w:t xml:space="preserve"> a % of ‘income tax’)</w:t>
            </w:r>
          </w:p>
        </w:tc>
      </w:tr>
      <w:tr w:rsidR="007B6E15" w:rsidRPr="007B6E15" w14:paraId="63DA9A07" w14:textId="77777777" w:rsidTr="00701CF2">
        <w:tc>
          <w:tcPr>
            <w:tcW w:w="3260" w:type="dxa"/>
            <w:vMerge/>
          </w:tcPr>
          <w:p w14:paraId="34872604" w14:textId="77777777" w:rsidR="007B6E15" w:rsidRPr="007B6E15" w:rsidRDefault="007B6E15" w:rsidP="007B6E15">
            <w:pPr>
              <w:pStyle w:val="BodyText"/>
              <w:numPr>
                <w:ilvl w:val="0"/>
                <w:numId w:val="16"/>
              </w:num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01" w:type="dxa"/>
          </w:tcPr>
          <w:p w14:paraId="3FCA3574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 xml:space="preserve">TI </w:t>
            </w:r>
            <w:r w:rsidRPr="007B6E15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&lt;</w:t>
            </w: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 xml:space="preserve"> 1 Cr.</w:t>
            </w:r>
          </w:p>
        </w:tc>
        <w:tc>
          <w:tcPr>
            <w:tcW w:w="1701" w:type="dxa"/>
          </w:tcPr>
          <w:p w14:paraId="4B71805A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 xml:space="preserve">1 Cr.&lt;TI </w:t>
            </w:r>
            <w:r w:rsidRPr="007B6E15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&lt;</w:t>
            </w: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 xml:space="preserve"> 10 Cr.</w:t>
            </w:r>
          </w:p>
        </w:tc>
        <w:tc>
          <w:tcPr>
            <w:tcW w:w="1417" w:type="dxa"/>
          </w:tcPr>
          <w:p w14:paraId="5C55D509" w14:textId="77777777" w:rsidR="007B6E15" w:rsidRPr="007B6E15" w:rsidRDefault="007B6E15" w:rsidP="00701CF2">
            <w:pPr>
              <w:pStyle w:val="BodyText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</w:rPr>
              <w:t>TI &gt; 10 Cr.</w:t>
            </w:r>
          </w:p>
        </w:tc>
      </w:tr>
      <w:tr w:rsidR="007B6E15" w:rsidRPr="007B6E15" w14:paraId="721248AF" w14:textId="77777777" w:rsidTr="00701CF2">
        <w:tc>
          <w:tcPr>
            <w:tcW w:w="3260" w:type="dxa"/>
          </w:tcPr>
          <w:p w14:paraId="5453DDA0" w14:textId="77777777" w:rsidR="007B6E15" w:rsidRPr="007B6E15" w:rsidRDefault="007B6E15" w:rsidP="007B6E15">
            <w:pPr>
              <w:pStyle w:val="BodyText"/>
              <w:numPr>
                <w:ilvl w:val="0"/>
                <w:numId w:val="16"/>
              </w:num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Individual/HUF/AOP/BOI/</w:t>
            </w:r>
            <w:proofErr w:type="spellStart"/>
            <w:r w:rsidRPr="007B6E15">
              <w:rPr>
                <w:rFonts w:asciiTheme="minorHAnsi" w:hAnsiTheme="minorHAnsi"/>
                <w:sz w:val="22"/>
                <w:szCs w:val="22"/>
              </w:rPr>
              <w:t>Artifical</w:t>
            </w:r>
            <w:proofErr w:type="spellEnd"/>
            <w:r w:rsidRPr="007B6E15">
              <w:rPr>
                <w:rFonts w:asciiTheme="minorHAnsi" w:hAnsiTheme="minorHAnsi"/>
                <w:sz w:val="22"/>
                <w:szCs w:val="22"/>
              </w:rPr>
              <w:t xml:space="preserve"> Juridical Persons</w:t>
            </w:r>
          </w:p>
        </w:tc>
        <w:tc>
          <w:tcPr>
            <w:tcW w:w="1101" w:type="dxa"/>
          </w:tcPr>
          <w:p w14:paraId="306A3039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Nil</w:t>
            </w:r>
          </w:p>
        </w:tc>
        <w:tc>
          <w:tcPr>
            <w:tcW w:w="1701" w:type="dxa"/>
          </w:tcPr>
          <w:p w14:paraId="74C8C02A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B6E15">
              <w:rPr>
                <w:rFonts w:asciiTheme="minorHAnsi" w:hAnsiTheme="minorHAnsi"/>
                <w:b/>
                <w:sz w:val="22"/>
                <w:szCs w:val="22"/>
                <w:highlight w:val="lightGray"/>
              </w:rPr>
              <w:t>15%</w:t>
            </w:r>
          </w:p>
        </w:tc>
        <w:tc>
          <w:tcPr>
            <w:tcW w:w="1417" w:type="dxa"/>
          </w:tcPr>
          <w:p w14:paraId="5480F3B5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  <w:highlight w:val="lightGray"/>
              </w:rPr>
              <w:t>15%</w:t>
            </w:r>
          </w:p>
        </w:tc>
      </w:tr>
      <w:tr w:rsidR="007B6E15" w:rsidRPr="007B6E15" w14:paraId="70BE3C06" w14:textId="77777777" w:rsidTr="00701CF2">
        <w:tc>
          <w:tcPr>
            <w:tcW w:w="3260" w:type="dxa"/>
          </w:tcPr>
          <w:p w14:paraId="427B4AEC" w14:textId="77777777" w:rsidR="007B6E15" w:rsidRPr="007B6E15" w:rsidRDefault="007B6E15" w:rsidP="007B6E15">
            <w:pPr>
              <w:pStyle w:val="BodyText"/>
              <w:numPr>
                <w:ilvl w:val="0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Firm/LLP</w:t>
            </w:r>
          </w:p>
        </w:tc>
        <w:tc>
          <w:tcPr>
            <w:tcW w:w="1101" w:type="dxa"/>
          </w:tcPr>
          <w:p w14:paraId="0EF62890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Nil</w:t>
            </w:r>
          </w:p>
        </w:tc>
        <w:tc>
          <w:tcPr>
            <w:tcW w:w="1701" w:type="dxa"/>
          </w:tcPr>
          <w:p w14:paraId="147ED436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12%</w:t>
            </w:r>
          </w:p>
        </w:tc>
        <w:tc>
          <w:tcPr>
            <w:tcW w:w="1417" w:type="dxa"/>
          </w:tcPr>
          <w:p w14:paraId="609FE26C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12%</w:t>
            </w:r>
          </w:p>
        </w:tc>
      </w:tr>
      <w:tr w:rsidR="007B6E15" w:rsidRPr="007B6E15" w14:paraId="395FB9A5" w14:textId="77777777" w:rsidTr="00701CF2">
        <w:tc>
          <w:tcPr>
            <w:tcW w:w="3260" w:type="dxa"/>
          </w:tcPr>
          <w:p w14:paraId="4D119682" w14:textId="77777777" w:rsidR="007B6E15" w:rsidRPr="007B6E15" w:rsidRDefault="007B6E15" w:rsidP="007B6E15">
            <w:pPr>
              <w:pStyle w:val="BodyText"/>
              <w:numPr>
                <w:ilvl w:val="0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Co-operative Society</w:t>
            </w:r>
          </w:p>
        </w:tc>
        <w:tc>
          <w:tcPr>
            <w:tcW w:w="1101" w:type="dxa"/>
          </w:tcPr>
          <w:p w14:paraId="36C7DB75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Nil</w:t>
            </w:r>
          </w:p>
        </w:tc>
        <w:tc>
          <w:tcPr>
            <w:tcW w:w="1701" w:type="dxa"/>
          </w:tcPr>
          <w:p w14:paraId="2C3AF65D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12%</w:t>
            </w:r>
          </w:p>
        </w:tc>
        <w:tc>
          <w:tcPr>
            <w:tcW w:w="1417" w:type="dxa"/>
          </w:tcPr>
          <w:p w14:paraId="6D0A25F9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12%</w:t>
            </w:r>
          </w:p>
        </w:tc>
      </w:tr>
      <w:tr w:rsidR="007B6E15" w:rsidRPr="007B6E15" w14:paraId="145A637A" w14:textId="77777777" w:rsidTr="00701CF2">
        <w:tc>
          <w:tcPr>
            <w:tcW w:w="3260" w:type="dxa"/>
          </w:tcPr>
          <w:p w14:paraId="2861AFE8" w14:textId="77777777" w:rsidR="007B6E15" w:rsidRPr="007B6E15" w:rsidRDefault="007B6E15" w:rsidP="007B6E15">
            <w:pPr>
              <w:pStyle w:val="BodyText"/>
              <w:numPr>
                <w:ilvl w:val="0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Local Authority</w:t>
            </w:r>
          </w:p>
        </w:tc>
        <w:tc>
          <w:tcPr>
            <w:tcW w:w="1101" w:type="dxa"/>
          </w:tcPr>
          <w:p w14:paraId="46A61D44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Nil</w:t>
            </w:r>
          </w:p>
        </w:tc>
        <w:tc>
          <w:tcPr>
            <w:tcW w:w="1701" w:type="dxa"/>
          </w:tcPr>
          <w:p w14:paraId="6DBD8634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12%</w:t>
            </w:r>
          </w:p>
        </w:tc>
        <w:tc>
          <w:tcPr>
            <w:tcW w:w="1417" w:type="dxa"/>
          </w:tcPr>
          <w:p w14:paraId="1AD26431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12%</w:t>
            </w:r>
          </w:p>
        </w:tc>
      </w:tr>
      <w:tr w:rsidR="007B6E15" w:rsidRPr="007B6E15" w14:paraId="329EF07F" w14:textId="77777777" w:rsidTr="00701CF2">
        <w:tc>
          <w:tcPr>
            <w:tcW w:w="3260" w:type="dxa"/>
          </w:tcPr>
          <w:p w14:paraId="6AA6F138" w14:textId="77777777" w:rsidR="007B6E15" w:rsidRPr="007B6E15" w:rsidRDefault="007B6E15" w:rsidP="007B6E15">
            <w:pPr>
              <w:pStyle w:val="BodyText"/>
              <w:numPr>
                <w:ilvl w:val="0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Domestic Company</w:t>
            </w:r>
          </w:p>
        </w:tc>
        <w:tc>
          <w:tcPr>
            <w:tcW w:w="1101" w:type="dxa"/>
          </w:tcPr>
          <w:p w14:paraId="2180F080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Nil</w:t>
            </w:r>
          </w:p>
        </w:tc>
        <w:tc>
          <w:tcPr>
            <w:tcW w:w="1701" w:type="dxa"/>
          </w:tcPr>
          <w:p w14:paraId="6A971B57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7%</w:t>
            </w:r>
          </w:p>
        </w:tc>
        <w:tc>
          <w:tcPr>
            <w:tcW w:w="1417" w:type="dxa"/>
          </w:tcPr>
          <w:p w14:paraId="4200C554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12%</w:t>
            </w:r>
          </w:p>
        </w:tc>
      </w:tr>
      <w:tr w:rsidR="007B6E15" w:rsidRPr="007B6E15" w14:paraId="64883C4D" w14:textId="77777777" w:rsidTr="00701CF2">
        <w:tc>
          <w:tcPr>
            <w:tcW w:w="3260" w:type="dxa"/>
          </w:tcPr>
          <w:p w14:paraId="167D0ED5" w14:textId="77777777" w:rsidR="007B6E15" w:rsidRPr="007B6E15" w:rsidRDefault="007B6E15" w:rsidP="007B6E15">
            <w:pPr>
              <w:pStyle w:val="BodyText"/>
              <w:numPr>
                <w:ilvl w:val="0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7B6E15">
              <w:rPr>
                <w:rFonts w:asciiTheme="minorHAnsi" w:hAnsiTheme="minorHAnsi"/>
                <w:sz w:val="22"/>
                <w:szCs w:val="22"/>
              </w:rPr>
              <w:t>Foreign  Company</w:t>
            </w:r>
            <w:proofErr w:type="gramEnd"/>
          </w:p>
        </w:tc>
        <w:tc>
          <w:tcPr>
            <w:tcW w:w="1101" w:type="dxa"/>
          </w:tcPr>
          <w:p w14:paraId="56AEBAEC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Nil</w:t>
            </w:r>
          </w:p>
        </w:tc>
        <w:tc>
          <w:tcPr>
            <w:tcW w:w="1701" w:type="dxa"/>
          </w:tcPr>
          <w:p w14:paraId="0845DCC2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2%</w:t>
            </w:r>
          </w:p>
        </w:tc>
        <w:tc>
          <w:tcPr>
            <w:tcW w:w="1417" w:type="dxa"/>
          </w:tcPr>
          <w:p w14:paraId="7B32BCF7" w14:textId="77777777" w:rsidR="007B6E15" w:rsidRPr="007B6E15" w:rsidRDefault="007B6E15" w:rsidP="00701CF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6E15">
              <w:rPr>
                <w:rFonts w:asciiTheme="minorHAnsi" w:hAnsiTheme="minorHAnsi"/>
                <w:sz w:val="22"/>
                <w:szCs w:val="22"/>
              </w:rPr>
              <w:t>5%</w:t>
            </w:r>
          </w:p>
        </w:tc>
      </w:tr>
    </w:tbl>
    <w:p w14:paraId="597E3774" w14:textId="77777777" w:rsidR="007B6E15" w:rsidRPr="007B6E15" w:rsidRDefault="007B6E15" w:rsidP="007B6E15">
      <w:pPr>
        <w:pStyle w:val="BodyText"/>
        <w:ind w:left="240" w:hanging="240"/>
        <w:rPr>
          <w:rFonts w:asciiTheme="minorHAnsi" w:hAnsiTheme="minorHAnsi"/>
          <w:b/>
          <w:sz w:val="22"/>
          <w:szCs w:val="22"/>
          <w:u w:val="single"/>
        </w:rPr>
      </w:pPr>
    </w:p>
    <w:p w14:paraId="5A22430B" w14:textId="77777777" w:rsidR="007B6E15" w:rsidRPr="007B6E15" w:rsidRDefault="007B6E15" w:rsidP="007B6E15">
      <w:pPr>
        <w:pStyle w:val="BodyText"/>
        <w:ind w:left="240" w:hanging="240"/>
        <w:rPr>
          <w:rFonts w:asciiTheme="minorHAnsi" w:hAnsiTheme="minorHAnsi"/>
          <w:b/>
          <w:sz w:val="22"/>
          <w:szCs w:val="22"/>
          <w:u w:val="single"/>
        </w:rPr>
      </w:pPr>
    </w:p>
    <w:p w14:paraId="6F72D808" w14:textId="77777777" w:rsidR="007B6E15" w:rsidRPr="007B6E15" w:rsidRDefault="007B6E15" w:rsidP="007B6E15">
      <w:pPr>
        <w:pStyle w:val="BodyText"/>
        <w:ind w:left="240" w:hanging="240"/>
        <w:rPr>
          <w:rFonts w:asciiTheme="minorHAnsi" w:hAnsiTheme="minorHAnsi"/>
          <w:b/>
          <w:sz w:val="22"/>
          <w:szCs w:val="22"/>
          <w:u w:val="single"/>
        </w:rPr>
      </w:pPr>
    </w:p>
    <w:p w14:paraId="23D69F59" w14:textId="77777777" w:rsidR="007B6E15" w:rsidRPr="007B6E15" w:rsidRDefault="007B6E15" w:rsidP="007B6E15">
      <w:pPr>
        <w:pStyle w:val="BodyText"/>
        <w:ind w:left="240" w:hanging="240"/>
        <w:rPr>
          <w:rFonts w:asciiTheme="minorHAnsi" w:hAnsiTheme="minorHAnsi"/>
          <w:b/>
          <w:sz w:val="22"/>
          <w:szCs w:val="22"/>
          <w:u w:val="single"/>
        </w:rPr>
      </w:pPr>
    </w:p>
    <w:p w14:paraId="7BABD74B" w14:textId="77777777" w:rsidR="007B6E15" w:rsidRPr="007B6E15" w:rsidRDefault="007B6E15" w:rsidP="007B6E15">
      <w:pPr>
        <w:pStyle w:val="BodyText"/>
        <w:ind w:left="240" w:hanging="240"/>
        <w:rPr>
          <w:rFonts w:asciiTheme="minorHAnsi" w:hAnsiTheme="minorHAnsi"/>
          <w:b/>
          <w:sz w:val="22"/>
          <w:szCs w:val="22"/>
          <w:u w:val="single"/>
        </w:rPr>
      </w:pPr>
    </w:p>
    <w:p w14:paraId="0A6F60C5" w14:textId="77777777" w:rsidR="007B6E15" w:rsidRPr="007B6E15" w:rsidRDefault="007B6E15" w:rsidP="007B6E15">
      <w:pPr>
        <w:pStyle w:val="BodyText"/>
        <w:ind w:left="240" w:hanging="240"/>
        <w:rPr>
          <w:rFonts w:asciiTheme="minorHAnsi" w:hAnsiTheme="minorHAnsi"/>
          <w:b/>
          <w:sz w:val="22"/>
          <w:szCs w:val="22"/>
          <w:u w:val="single"/>
        </w:rPr>
      </w:pPr>
    </w:p>
    <w:p w14:paraId="6DE0173E" w14:textId="77777777" w:rsidR="007B6E15" w:rsidRPr="007B6E15" w:rsidRDefault="007B6E15" w:rsidP="007B6E15">
      <w:pPr>
        <w:pStyle w:val="BodyText"/>
        <w:ind w:left="240" w:hanging="240"/>
        <w:rPr>
          <w:rFonts w:asciiTheme="minorHAnsi" w:hAnsiTheme="minorHAnsi"/>
          <w:b/>
          <w:sz w:val="22"/>
          <w:szCs w:val="22"/>
          <w:u w:val="single"/>
        </w:rPr>
      </w:pPr>
    </w:p>
    <w:p w14:paraId="48E88FC6" w14:textId="77777777" w:rsidR="007B6E15" w:rsidRPr="007B6E15" w:rsidRDefault="007B6E15" w:rsidP="007B6E15">
      <w:pPr>
        <w:pStyle w:val="BodyText"/>
        <w:ind w:left="240" w:hanging="240"/>
        <w:rPr>
          <w:rFonts w:asciiTheme="minorHAnsi" w:hAnsiTheme="minorHAnsi"/>
          <w:b/>
          <w:sz w:val="22"/>
          <w:szCs w:val="22"/>
          <w:u w:val="single"/>
        </w:rPr>
      </w:pPr>
    </w:p>
    <w:p w14:paraId="1CE06849" w14:textId="77777777" w:rsidR="007B6E15" w:rsidRPr="007B6E15" w:rsidRDefault="007B6E15" w:rsidP="007B6E15">
      <w:pPr>
        <w:pStyle w:val="BodyText"/>
        <w:ind w:left="240" w:hanging="240"/>
        <w:rPr>
          <w:rFonts w:asciiTheme="minorHAnsi" w:hAnsiTheme="minorHAnsi"/>
          <w:b/>
          <w:sz w:val="22"/>
          <w:szCs w:val="22"/>
          <w:u w:val="single"/>
        </w:rPr>
      </w:pPr>
    </w:p>
    <w:p w14:paraId="680D8BB0" w14:textId="77777777" w:rsidR="007B6E15" w:rsidRPr="007B6E15" w:rsidRDefault="007B6E15" w:rsidP="007B6E15">
      <w:pPr>
        <w:pStyle w:val="BodyText"/>
        <w:ind w:left="240" w:hanging="240"/>
        <w:rPr>
          <w:rFonts w:asciiTheme="minorHAnsi" w:hAnsiTheme="minorHAnsi"/>
          <w:b/>
          <w:sz w:val="22"/>
          <w:szCs w:val="22"/>
          <w:u w:val="single"/>
        </w:rPr>
      </w:pPr>
    </w:p>
    <w:p w14:paraId="6AB4D09A" w14:textId="77777777" w:rsidR="007B6E15" w:rsidRPr="007B6E15" w:rsidRDefault="007B6E15" w:rsidP="007B6E15">
      <w:pPr>
        <w:pStyle w:val="BodyText"/>
        <w:ind w:left="240" w:hanging="240"/>
        <w:rPr>
          <w:rFonts w:asciiTheme="minorHAnsi" w:hAnsiTheme="minorHAnsi"/>
          <w:b/>
          <w:sz w:val="22"/>
          <w:szCs w:val="22"/>
          <w:u w:val="single"/>
        </w:rPr>
      </w:pPr>
    </w:p>
    <w:p w14:paraId="35B392D7" w14:textId="77777777" w:rsidR="007B6E15" w:rsidRPr="007B6E15" w:rsidRDefault="007B6E15" w:rsidP="007B6E15">
      <w:pPr>
        <w:pStyle w:val="BodyText"/>
        <w:ind w:left="240" w:hanging="240"/>
        <w:rPr>
          <w:rFonts w:asciiTheme="minorHAnsi" w:hAnsiTheme="minorHAnsi"/>
          <w:b/>
          <w:sz w:val="22"/>
          <w:szCs w:val="22"/>
          <w:u w:val="single"/>
        </w:rPr>
      </w:pPr>
    </w:p>
    <w:p w14:paraId="4515155A" w14:textId="77777777" w:rsidR="007B6E15" w:rsidRPr="007B6E15" w:rsidRDefault="007B6E15" w:rsidP="007B6E15">
      <w:pPr>
        <w:pStyle w:val="BodyText"/>
        <w:ind w:left="240" w:hanging="240"/>
        <w:rPr>
          <w:rFonts w:asciiTheme="minorHAnsi" w:hAnsiTheme="minorHAnsi"/>
          <w:sz w:val="22"/>
          <w:szCs w:val="22"/>
        </w:rPr>
      </w:pPr>
      <w:r w:rsidRPr="007B6E15">
        <w:rPr>
          <w:rFonts w:asciiTheme="minorHAnsi" w:hAnsiTheme="minorHAnsi"/>
          <w:sz w:val="22"/>
          <w:szCs w:val="22"/>
        </w:rPr>
        <w:tab/>
      </w:r>
      <w:r w:rsidRPr="007B6E15">
        <w:rPr>
          <w:rFonts w:asciiTheme="minorHAnsi" w:hAnsiTheme="minorHAnsi"/>
          <w:sz w:val="22"/>
          <w:szCs w:val="22"/>
        </w:rPr>
        <w:tab/>
        <w:t xml:space="preserve">     </w:t>
      </w:r>
    </w:p>
    <w:p w14:paraId="54E0EFF7" w14:textId="77777777" w:rsidR="007B6E15" w:rsidRPr="007B6E15" w:rsidRDefault="007B6E15" w:rsidP="007B6E15">
      <w:pPr>
        <w:pStyle w:val="ListParagraph"/>
        <w:jc w:val="both"/>
        <w:rPr>
          <w:rFonts w:cs="Times New Roman"/>
          <w:sz w:val="24"/>
          <w:szCs w:val="24"/>
        </w:rPr>
      </w:pPr>
    </w:p>
    <w:p w14:paraId="5462C181" w14:textId="77777777" w:rsidR="001F6755" w:rsidRPr="007B6E15" w:rsidRDefault="001F6755" w:rsidP="00E16EC6">
      <w:pPr>
        <w:pStyle w:val="ListParagraph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r w:rsidRPr="007B6E15">
        <w:rPr>
          <w:rFonts w:cs="Times New Roman"/>
          <w:sz w:val="24"/>
          <w:szCs w:val="24"/>
        </w:rPr>
        <w:t>Th</w:t>
      </w:r>
      <w:r w:rsidR="00137911" w:rsidRPr="007B6E15">
        <w:rPr>
          <w:rFonts w:cs="Times New Roman"/>
          <w:sz w:val="24"/>
          <w:szCs w:val="24"/>
        </w:rPr>
        <w:t>e</w:t>
      </w:r>
      <w:r w:rsidRPr="007B6E15">
        <w:rPr>
          <w:rFonts w:cs="Times New Roman"/>
          <w:sz w:val="24"/>
          <w:szCs w:val="24"/>
        </w:rPr>
        <w:t xml:space="preserve"> </w:t>
      </w:r>
      <w:r w:rsidR="00137911" w:rsidRPr="007B6E15">
        <w:rPr>
          <w:rFonts w:cs="Times New Roman"/>
          <w:sz w:val="24"/>
          <w:szCs w:val="24"/>
        </w:rPr>
        <w:t xml:space="preserve">above rates </w:t>
      </w:r>
      <w:r w:rsidRPr="007B6E15">
        <w:rPr>
          <w:rFonts w:cs="Times New Roman"/>
          <w:sz w:val="24"/>
          <w:szCs w:val="24"/>
        </w:rPr>
        <w:t xml:space="preserve">are </w:t>
      </w:r>
      <w:r w:rsidR="00E16EC6" w:rsidRPr="007B6E15">
        <w:rPr>
          <w:rFonts w:cs="Times New Roman"/>
          <w:sz w:val="24"/>
          <w:szCs w:val="24"/>
        </w:rPr>
        <w:t>general rates of tax.</w:t>
      </w:r>
      <w:r w:rsidR="00137911" w:rsidRPr="007B6E15">
        <w:rPr>
          <w:rFonts w:cs="Times New Roman"/>
          <w:sz w:val="24"/>
          <w:szCs w:val="24"/>
        </w:rPr>
        <w:t xml:space="preserve"> However, in respect of certain types of income, specific rates have been prescribed.</w:t>
      </w:r>
    </w:p>
    <w:p w14:paraId="6BA6457B" w14:textId="77777777" w:rsidR="00BB43E2" w:rsidRPr="007B6E15" w:rsidRDefault="00BB43E2" w:rsidP="000C05D1">
      <w:pPr>
        <w:pStyle w:val="ListParagraph"/>
        <w:rPr>
          <w:rFonts w:cs="Times New Roman"/>
          <w:sz w:val="24"/>
          <w:szCs w:val="24"/>
        </w:rPr>
      </w:pPr>
    </w:p>
    <w:p w14:paraId="64C474CB" w14:textId="77777777" w:rsidR="000C05D1" w:rsidRPr="007B6E15" w:rsidRDefault="000C05D1" w:rsidP="000C05D1">
      <w:pPr>
        <w:jc w:val="both"/>
        <w:rPr>
          <w:rFonts w:cs="Times New Roman"/>
          <w:b/>
          <w:sz w:val="24"/>
          <w:szCs w:val="24"/>
          <w:u w:val="single"/>
        </w:rPr>
      </w:pPr>
      <w:proofErr w:type="spellStart"/>
      <w:r w:rsidRPr="007B6E15">
        <w:rPr>
          <w:rFonts w:cs="Times New Roman"/>
          <w:b/>
          <w:sz w:val="24"/>
          <w:szCs w:val="24"/>
          <w:u w:val="single"/>
        </w:rPr>
        <w:t>Cess</w:t>
      </w:r>
      <w:proofErr w:type="spellEnd"/>
    </w:p>
    <w:p w14:paraId="5FC18C5A" w14:textId="77777777" w:rsidR="003D4A46" w:rsidRPr="007B6E15" w:rsidRDefault="003D4A46" w:rsidP="000A6377">
      <w:pPr>
        <w:pStyle w:val="ListParagraph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proofErr w:type="spellStart"/>
      <w:r w:rsidRPr="007B6E15">
        <w:rPr>
          <w:rFonts w:cs="Times New Roman"/>
          <w:sz w:val="24"/>
          <w:szCs w:val="24"/>
        </w:rPr>
        <w:t>Cess</w:t>
      </w:r>
      <w:proofErr w:type="spellEnd"/>
      <w:r w:rsidRPr="007B6E15">
        <w:rPr>
          <w:rFonts w:cs="Times New Roman"/>
          <w:sz w:val="24"/>
          <w:szCs w:val="24"/>
        </w:rPr>
        <w:t xml:space="preserve"> is to be added to the amount of tax payable as per the following details:</w:t>
      </w:r>
    </w:p>
    <w:p w14:paraId="1F323529" w14:textId="77777777" w:rsidR="00317632" w:rsidRPr="007B6E15" w:rsidRDefault="00317632" w:rsidP="003D4A46">
      <w:pPr>
        <w:pStyle w:val="ListParagraph"/>
        <w:jc w:val="both"/>
        <w:rPr>
          <w:rFonts w:cs="Times New Roman"/>
          <w:sz w:val="24"/>
          <w:szCs w:val="24"/>
        </w:rPr>
      </w:pPr>
      <w:r w:rsidRPr="002573D8">
        <w:rPr>
          <w:rFonts w:cs="Times New Roman"/>
          <w:b/>
          <w:bCs/>
          <w:sz w:val="24"/>
          <w:szCs w:val="24"/>
        </w:rPr>
        <w:t>2%</w:t>
      </w:r>
      <w:r w:rsidR="008A65C1" w:rsidRPr="002573D8">
        <w:rPr>
          <w:rFonts w:cs="Times New Roman"/>
          <w:b/>
          <w:bCs/>
          <w:sz w:val="24"/>
          <w:szCs w:val="24"/>
        </w:rPr>
        <w:t xml:space="preserve">   </w:t>
      </w:r>
      <w:r w:rsidRPr="002573D8">
        <w:rPr>
          <w:rFonts w:cs="Times New Roman"/>
          <w:b/>
          <w:bCs/>
          <w:sz w:val="24"/>
          <w:szCs w:val="24"/>
        </w:rPr>
        <w:t xml:space="preserve">Education </w:t>
      </w:r>
      <w:proofErr w:type="spellStart"/>
      <w:r w:rsidRPr="002573D8">
        <w:rPr>
          <w:rFonts w:cs="Times New Roman"/>
          <w:b/>
          <w:bCs/>
          <w:sz w:val="24"/>
          <w:szCs w:val="24"/>
        </w:rPr>
        <w:t>Cess</w:t>
      </w:r>
      <w:proofErr w:type="spellEnd"/>
      <w:r w:rsidRPr="007B6E15">
        <w:rPr>
          <w:rFonts w:cs="Times New Roman"/>
          <w:sz w:val="24"/>
          <w:szCs w:val="24"/>
        </w:rPr>
        <w:tab/>
      </w:r>
      <w:r w:rsidRPr="007B6E15">
        <w:rPr>
          <w:rFonts w:cs="Times New Roman"/>
          <w:sz w:val="24"/>
          <w:szCs w:val="24"/>
        </w:rPr>
        <w:tab/>
      </w:r>
      <w:r w:rsidRPr="007B6E15">
        <w:rPr>
          <w:rFonts w:cs="Times New Roman"/>
          <w:sz w:val="24"/>
          <w:szCs w:val="24"/>
        </w:rPr>
        <w:tab/>
      </w:r>
      <w:r w:rsidR="008A65C1" w:rsidRPr="007B6E15">
        <w:rPr>
          <w:rFonts w:cs="Times New Roman"/>
          <w:sz w:val="24"/>
          <w:szCs w:val="24"/>
        </w:rPr>
        <w:t xml:space="preserve">              </w:t>
      </w:r>
      <w:r w:rsidRPr="007B6E15">
        <w:rPr>
          <w:rFonts w:cs="Times New Roman"/>
          <w:sz w:val="24"/>
          <w:szCs w:val="24"/>
        </w:rPr>
        <w:t xml:space="preserve">Calculated on income-tax </w:t>
      </w:r>
      <w:r w:rsidR="00183E2A" w:rsidRPr="007B6E15">
        <w:rPr>
          <w:rFonts w:cs="Times New Roman"/>
          <w:sz w:val="24"/>
          <w:szCs w:val="24"/>
        </w:rPr>
        <w:t>plus</w:t>
      </w:r>
      <w:r w:rsidRPr="007B6E15">
        <w:rPr>
          <w:rFonts w:cs="Times New Roman"/>
          <w:sz w:val="24"/>
          <w:szCs w:val="24"/>
        </w:rPr>
        <w:t xml:space="preserve"> surcharge</w:t>
      </w:r>
    </w:p>
    <w:p w14:paraId="642E1EEA" w14:textId="428492B9" w:rsidR="000C05D1" w:rsidRDefault="00317632" w:rsidP="003D4A46">
      <w:pPr>
        <w:pStyle w:val="ListParagraph"/>
        <w:jc w:val="both"/>
        <w:rPr>
          <w:rFonts w:cs="Times New Roman"/>
          <w:sz w:val="24"/>
          <w:szCs w:val="24"/>
        </w:rPr>
      </w:pPr>
      <w:r w:rsidRPr="002573D8">
        <w:rPr>
          <w:rFonts w:cs="Times New Roman"/>
          <w:b/>
          <w:bCs/>
          <w:sz w:val="24"/>
          <w:szCs w:val="24"/>
        </w:rPr>
        <w:lastRenderedPageBreak/>
        <w:t>1%</w:t>
      </w:r>
      <w:r w:rsidR="008A65C1" w:rsidRPr="002573D8">
        <w:rPr>
          <w:rFonts w:cs="Times New Roman"/>
          <w:b/>
          <w:bCs/>
          <w:sz w:val="24"/>
          <w:szCs w:val="24"/>
        </w:rPr>
        <w:t xml:space="preserve">   </w:t>
      </w:r>
      <w:r w:rsidRPr="002573D8">
        <w:rPr>
          <w:rFonts w:cs="Times New Roman"/>
          <w:b/>
          <w:bCs/>
          <w:sz w:val="24"/>
          <w:szCs w:val="24"/>
        </w:rPr>
        <w:t xml:space="preserve">Secondary and Higher Education </w:t>
      </w:r>
      <w:proofErr w:type="spellStart"/>
      <w:r w:rsidRPr="002573D8">
        <w:rPr>
          <w:rFonts w:cs="Times New Roman"/>
          <w:b/>
          <w:bCs/>
          <w:sz w:val="24"/>
          <w:szCs w:val="24"/>
        </w:rPr>
        <w:t>Cess</w:t>
      </w:r>
      <w:proofErr w:type="spellEnd"/>
      <w:r w:rsidRPr="007B6E15">
        <w:rPr>
          <w:rFonts w:cs="Times New Roman"/>
          <w:sz w:val="24"/>
          <w:szCs w:val="24"/>
        </w:rPr>
        <w:t xml:space="preserve"> </w:t>
      </w:r>
      <w:r w:rsidR="008A65C1" w:rsidRPr="007B6E15">
        <w:rPr>
          <w:rFonts w:cs="Times New Roman"/>
          <w:sz w:val="24"/>
          <w:szCs w:val="24"/>
        </w:rPr>
        <w:t xml:space="preserve">   </w:t>
      </w:r>
      <w:r w:rsidRPr="007B6E15">
        <w:rPr>
          <w:rFonts w:cs="Times New Roman"/>
          <w:sz w:val="24"/>
          <w:szCs w:val="24"/>
        </w:rPr>
        <w:t xml:space="preserve">Calculated on income-tax </w:t>
      </w:r>
      <w:r w:rsidR="00183E2A" w:rsidRPr="007B6E15">
        <w:rPr>
          <w:rFonts w:cs="Times New Roman"/>
          <w:sz w:val="24"/>
          <w:szCs w:val="24"/>
        </w:rPr>
        <w:t>plus</w:t>
      </w:r>
      <w:r w:rsidRPr="007B6E15">
        <w:rPr>
          <w:rFonts w:cs="Times New Roman"/>
          <w:sz w:val="24"/>
          <w:szCs w:val="24"/>
        </w:rPr>
        <w:t xml:space="preserve"> surcharge</w:t>
      </w:r>
      <w:r w:rsidR="003D4A46" w:rsidRPr="007B6E15">
        <w:rPr>
          <w:rFonts w:cs="Times New Roman"/>
          <w:sz w:val="24"/>
          <w:szCs w:val="24"/>
        </w:rPr>
        <w:t xml:space="preserve"> </w:t>
      </w:r>
    </w:p>
    <w:p w14:paraId="061A0B90" w14:textId="6F9CDE12" w:rsidR="002573D8" w:rsidRPr="007B6E15" w:rsidRDefault="002573D8" w:rsidP="002573D8">
      <w:pPr>
        <w:pStyle w:val="ListParagraph"/>
        <w:jc w:val="both"/>
        <w:rPr>
          <w:rFonts w:cs="Times New Roman"/>
          <w:sz w:val="24"/>
          <w:szCs w:val="24"/>
        </w:rPr>
      </w:pPr>
      <w:r w:rsidRPr="002573D8">
        <w:rPr>
          <w:rFonts w:cs="Times New Roman"/>
          <w:b/>
          <w:bCs/>
          <w:sz w:val="24"/>
          <w:szCs w:val="24"/>
        </w:rPr>
        <w:t xml:space="preserve">1%   </w:t>
      </w:r>
      <w:r>
        <w:rPr>
          <w:rFonts w:cs="Times New Roman"/>
          <w:b/>
          <w:bCs/>
          <w:sz w:val="24"/>
          <w:szCs w:val="24"/>
        </w:rPr>
        <w:t>Health</w:t>
      </w:r>
      <w:r w:rsidRPr="002573D8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2573D8">
        <w:rPr>
          <w:rFonts w:cs="Times New Roman"/>
          <w:b/>
          <w:bCs/>
          <w:sz w:val="24"/>
          <w:szCs w:val="24"/>
        </w:rPr>
        <w:t>Cess</w:t>
      </w:r>
      <w:proofErr w:type="spellEnd"/>
      <w:r w:rsidRPr="007B6E15">
        <w:rPr>
          <w:rFonts w:cs="Times New Roman"/>
          <w:sz w:val="24"/>
          <w:szCs w:val="24"/>
        </w:rPr>
        <w:t xml:space="preserve">    Calculated on income-tax plus surcharge </w:t>
      </w:r>
    </w:p>
    <w:p w14:paraId="72FD9A6C" w14:textId="77777777" w:rsidR="002573D8" w:rsidRPr="007B6E15" w:rsidRDefault="002573D8" w:rsidP="003D4A46">
      <w:pPr>
        <w:pStyle w:val="ListParagraph"/>
        <w:jc w:val="both"/>
        <w:rPr>
          <w:rFonts w:cs="Times New Roman"/>
          <w:sz w:val="24"/>
          <w:szCs w:val="24"/>
        </w:rPr>
      </w:pPr>
    </w:p>
    <w:sectPr w:rsidR="002573D8" w:rsidRPr="007B6E15" w:rsidSect="00F57A18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18F6F" w14:textId="77777777" w:rsidR="00365663" w:rsidRDefault="00365663" w:rsidP="00904EBC">
      <w:pPr>
        <w:spacing w:after="0" w:line="240" w:lineRule="auto"/>
      </w:pPr>
      <w:r>
        <w:separator/>
      </w:r>
    </w:p>
  </w:endnote>
  <w:endnote w:type="continuationSeparator" w:id="0">
    <w:p w14:paraId="67F6ED57" w14:textId="77777777" w:rsidR="00365663" w:rsidRDefault="00365663" w:rsidP="00904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1460688"/>
      <w:docPartObj>
        <w:docPartGallery w:val="Page Numbers (Bottom of Page)"/>
        <w:docPartUnique/>
      </w:docPartObj>
    </w:sdtPr>
    <w:sdtEndPr/>
    <w:sdtContent>
      <w:p w14:paraId="2B72B97F" w14:textId="77777777" w:rsidR="00904EBC" w:rsidRDefault="004244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B8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B430A89" w14:textId="77777777" w:rsidR="00904EBC" w:rsidRDefault="00904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B0AC" w14:textId="77777777" w:rsidR="00365663" w:rsidRDefault="00365663" w:rsidP="00904EBC">
      <w:pPr>
        <w:spacing w:after="0" w:line="240" w:lineRule="auto"/>
      </w:pPr>
      <w:r>
        <w:separator/>
      </w:r>
    </w:p>
  </w:footnote>
  <w:footnote w:type="continuationSeparator" w:id="0">
    <w:p w14:paraId="222EA27E" w14:textId="77777777" w:rsidR="00365663" w:rsidRDefault="00365663" w:rsidP="00904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49712" w14:textId="77777777" w:rsidR="00F01245" w:rsidRPr="00445325" w:rsidRDefault="00F01245">
    <w:pPr>
      <w:pStyle w:val="Header"/>
      <w:rPr>
        <w:rFonts w:ascii="Times New Roman" w:hAnsi="Times New Roman" w:cs="Times New Roman"/>
      </w:rPr>
    </w:pPr>
    <w:r w:rsidRPr="00445325">
      <w:rPr>
        <w:rFonts w:ascii="Times New Roman" w:hAnsi="Times New Roman" w:cs="Times New Roman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0AD"/>
    <w:multiLevelType w:val="hybridMultilevel"/>
    <w:tmpl w:val="2EC47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2CF6"/>
    <w:multiLevelType w:val="hybridMultilevel"/>
    <w:tmpl w:val="81A40B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44E76"/>
    <w:multiLevelType w:val="hybridMultilevel"/>
    <w:tmpl w:val="414A00E8"/>
    <w:lvl w:ilvl="0" w:tplc="4886CC56">
      <w:start w:val="20"/>
      <w:numFmt w:val="bullet"/>
      <w:lvlText w:val="-"/>
      <w:lvlJc w:val="left"/>
      <w:pPr>
        <w:ind w:left="1778" w:hanging="360"/>
      </w:pPr>
      <w:rPr>
        <w:rFonts w:ascii="Calibri" w:eastAsia="Times New Roman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86CC56">
      <w:start w:val="20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250ED"/>
    <w:multiLevelType w:val="hybridMultilevel"/>
    <w:tmpl w:val="CA2A2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D63A3"/>
    <w:multiLevelType w:val="hybridMultilevel"/>
    <w:tmpl w:val="7F9CE1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B35013"/>
    <w:multiLevelType w:val="hybridMultilevel"/>
    <w:tmpl w:val="B2C8494A"/>
    <w:lvl w:ilvl="0" w:tplc="EA0EADF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3037E1"/>
    <w:multiLevelType w:val="hybridMultilevel"/>
    <w:tmpl w:val="07325A02"/>
    <w:lvl w:ilvl="0" w:tplc="4E381B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22C28"/>
    <w:multiLevelType w:val="hybridMultilevel"/>
    <w:tmpl w:val="8E0AB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F3852"/>
    <w:multiLevelType w:val="hybridMultilevel"/>
    <w:tmpl w:val="B024005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373D8E"/>
    <w:multiLevelType w:val="hybridMultilevel"/>
    <w:tmpl w:val="F7DA1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B6B89"/>
    <w:multiLevelType w:val="hybridMultilevel"/>
    <w:tmpl w:val="AC605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E7A97"/>
    <w:multiLevelType w:val="hybridMultilevel"/>
    <w:tmpl w:val="87846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A28BE"/>
    <w:multiLevelType w:val="hybridMultilevel"/>
    <w:tmpl w:val="CE0E7CEC"/>
    <w:lvl w:ilvl="0" w:tplc="17D0D9D2">
      <w:start w:val="5"/>
      <w:numFmt w:val="bullet"/>
      <w:lvlText w:val="-"/>
      <w:lvlJc w:val="left"/>
      <w:pPr>
        <w:ind w:left="1080" w:hanging="360"/>
      </w:pPr>
      <w:rPr>
        <w:rFonts w:ascii="Cambria" w:eastAsiaTheme="minorEastAsia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A11AA6"/>
    <w:multiLevelType w:val="hybridMultilevel"/>
    <w:tmpl w:val="23E428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366DAF"/>
    <w:multiLevelType w:val="hybridMultilevel"/>
    <w:tmpl w:val="E5D83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93D58"/>
    <w:multiLevelType w:val="hybridMultilevel"/>
    <w:tmpl w:val="0D2229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C2EE3"/>
    <w:multiLevelType w:val="hybridMultilevel"/>
    <w:tmpl w:val="6FC2F48C"/>
    <w:lvl w:ilvl="0" w:tplc="62DCFABC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EE31893"/>
    <w:multiLevelType w:val="hybridMultilevel"/>
    <w:tmpl w:val="72FED4CC"/>
    <w:lvl w:ilvl="0" w:tplc="9978FCF2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103508">
    <w:abstractNumId w:val="9"/>
  </w:num>
  <w:num w:numId="2" w16cid:durableId="576406113">
    <w:abstractNumId w:val="1"/>
  </w:num>
  <w:num w:numId="3" w16cid:durableId="346636496">
    <w:abstractNumId w:val="10"/>
  </w:num>
  <w:num w:numId="4" w16cid:durableId="1850943564">
    <w:abstractNumId w:val="7"/>
  </w:num>
  <w:num w:numId="5" w16cid:durableId="1054499156">
    <w:abstractNumId w:val="4"/>
  </w:num>
  <w:num w:numId="6" w16cid:durableId="1136146777">
    <w:abstractNumId w:val="13"/>
  </w:num>
  <w:num w:numId="7" w16cid:durableId="1628701794">
    <w:abstractNumId w:val="11"/>
  </w:num>
  <w:num w:numId="8" w16cid:durableId="2026638154">
    <w:abstractNumId w:val="8"/>
  </w:num>
  <w:num w:numId="9" w16cid:durableId="545995694">
    <w:abstractNumId w:val="14"/>
  </w:num>
  <w:num w:numId="10" w16cid:durableId="527528277">
    <w:abstractNumId w:val="6"/>
  </w:num>
  <w:num w:numId="11" w16cid:durableId="1319849331">
    <w:abstractNumId w:val="15"/>
  </w:num>
  <w:num w:numId="12" w16cid:durableId="2081320767">
    <w:abstractNumId w:val="0"/>
  </w:num>
  <w:num w:numId="13" w16cid:durableId="368067936">
    <w:abstractNumId w:val="3"/>
  </w:num>
  <w:num w:numId="14" w16cid:durableId="709915028">
    <w:abstractNumId w:val="12"/>
  </w:num>
  <w:num w:numId="15" w16cid:durableId="1000161852">
    <w:abstractNumId w:val="5"/>
  </w:num>
  <w:num w:numId="16" w16cid:durableId="850140074">
    <w:abstractNumId w:val="2"/>
  </w:num>
  <w:num w:numId="17" w16cid:durableId="1524048440">
    <w:abstractNumId w:val="16"/>
  </w:num>
  <w:num w:numId="18" w16cid:durableId="13398443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E88"/>
    <w:rsid w:val="00000971"/>
    <w:rsid w:val="00015A7E"/>
    <w:rsid w:val="000323C3"/>
    <w:rsid w:val="00034634"/>
    <w:rsid w:val="00034AC0"/>
    <w:rsid w:val="00041687"/>
    <w:rsid w:val="0005043D"/>
    <w:rsid w:val="00061B9E"/>
    <w:rsid w:val="00063FD9"/>
    <w:rsid w:val="000A6377"/>
    <w:rsid w:val="000C05D1"/>
    <w:rsid w:val="000C287C"/>
    <w:rsid w:val="000D4E56"/>
    <w:rsid w:val="000E1604"/>
    <w:rsid w:val="000F4B5D"/>
    <w:rsid w:val="00102E8E"/>
    <w:rsid w:val="00115E88"/>
    <w:rsid w:val="001162D6"/>
    <w:rsid w:val="00137911"/>
    <w:rsid w:val="0014213E"/>
    <w:rsid w:val="00161470"/>
    <w:rsid w:val="00164620"/>
    <w:rsid w:val="001652B1"/>
    <w:rsid w:val="00167091"/>
    <w:rsid w:val="001769DF"/>
    <w:rsid w:val="00183E2A"/>
    <w:rsid w:val="001B433B"/>
    <w:rsid w:val="001F5D8D"/>
    <w:rsid w:val="001F6755"/>
    <w:rsid w:val="00204C7A"/>
    <w:rsid w:val="002573D8"/>
    <w:rsid w:val="002666A4"/>
    <w:rsid w:val="00270743"/>
    <w:rsid w:val="002847EE"/>
    <w:rsid w:val="002852C8"/>
    <w:rsid w:val="002933CF"/>
    <w:rsid w:val="00301283"/>
    <w:rsid w:val="00306E5E"/>
    <w:rsid w:val="00313CDA"/>
    <w:rsid w:val="00317632"/>
    <w:rsid w:val="00324806"/>
    <w:rsid w:val="00353B3D"/>
    <w:rsid w:val="00365663"/>
    <w:rsid w:val="0038783C"/>
    <w:rsid w:val="003910A0"/>
    <w:rsid w:val="003D4A46"/>
    <w:rsid w:val="004244F7"/>
    <w:rsid w:val="00424B54"/>
    <w:rsid w:val="00427AC6"/>
    <w:rsid w:val="00443C06"/>
    <w:rsid w:val="00445325"/>
    <w:rsid w:val="0046096D"/>
    <w:rsid w:val="00460E27"/>
    <w:rsid w:val="004B2797"/>
    <w:rsid w:val="004B7D7C"/>
    <w:rsid w:val="004F5CF9"/>
    <w:rsid w:val="0055015C"/>
    <w:rsid w:val="00551003"/>
    <w:rsid w:val="0058104E"/>
    <w:rsid w:val="005870D7"/>
    <w:rsid w:val="005950CF"/>
    <w:rsid w:val="005960B6"/>
    <w:rsid w:val="005B0F74"/>
    <w:rsid w:val="005B1120"/>
    <w:rsid w:val="005E6776"/>
    <w:rsid w:val="00602696"/>
    <w:rsid w:val="00623A49"/>
    <w:rsid w:val="0066587A"/>
    <w:rsid w:val="0067328B"/>
    <w:rsid w:val="0068447E"/>
    <w:rsid w:val="006C1AB2"/>
    <w:rsid w:val="006C4857"/>
    <w:rsid w:val="006D4870"/>
    <w:rsid w:val="007076EC"/>
    <w:rsid w:val="00734362"/>
    <w:rsid w:val="00753B27"/>
    <w:rsid w:val="00760751"/>
    <w:rsid w:val="007705B2"/>
    <w:rsid w:val="0078039D"/>
    <w:rsid w:val="007A2721"/>
    <w:rsid w:val="007B5242"/>
    <w:rsid w:val="007B6E15"/>
    <w:rsid w:val="007E2510"/>
    <w:rsid w:val="007E6C03"/>
    <w:rsid w:val="00814EED"/>
    <w:rsid w:val="00847A83"/>
    <w:rsid w:val="008550CA"/>
    <w:rsid w:val="00872573"/>
    <w:rsid w:val="008A65C1"/>
    <w:rsid w:val="008B1B77"/>
    <w:rsid w:val="008C7473"/>
    <w:rsid w:val="008E7A2B"/>
    <w:rsid w:val="00904EBC"/>
    <w:rsid w:val="009065B5"/>
    <w:rsid w:val="009173D4"/>
    <w:rsid w:val="0096394D"/>
    <w:rsid w:val="009B0AD7"/>
    <w:rsid w:val="009C36E0"/>
    <w:rsid w:val="009D1926"/>
    <w:rsid w:val="009D335A"/>
    <w:rsid w:val="009D66DE"/>
    <w:rsid w:val="00A00A17"/>
    <w:rsid w:val="00A13434"/>
    <w:rsid w:val="00A14AFF"/>
    <w:rsid w:val="00A210D5"/>
    <w:rsid w:val="00A65BA2"/>
    <w:rsid w:val="00A7752A"/>
    <w:rsid w:val="00AA1DAB"/>
    <w:rsid w:val="00AA3A4A"/>
    <w:rsid w:val="00AA409B"/>
    <w:rsid w:val="00AC1C79"/>
    <w:rsid w:val="00AC417A"/>
    <w:rsid w:val="00AC5698"/>
    <w:rsid w:val="00AC5BA0"/>
    <w:rsid w:val="00AD2A5B"/>
    <w:rsid w:val="00AD7E77"/>
    <w:rsid w:val="00AE2EB7"/>
    <w:rsid w:val="00AF7CB3"/>
    <w:rsid w:val="00B2609F"/>
    <w:rsid w:val="00B34D47"/>
    <w:rsid w:val="00B41B32"/>
    <w:rsid w:val="00B51E56"/>
    <w:rsid w:val="00B712AF"/>
    <w:rsid w:val="00B80561"/>
    <w:rsid w:val="00B92E35"/>
    <w:rsid w:val="00B93243"/>
    <w:rsid w:val="00BA1791"/>
    <w:rsid w:val="00BB43E2"/>
    <w:rsid w:val="00C00751"/>
    <w:rsid w:val="00C76C62"/>
    <w:rsid w:val="00C83239"/>
    <w:rsid w:val="00C83619"/>
    <w:rsid w:val="00CA488E"/>
    <w:rsid w:val="00CB0C09"/>
    <w:rsid w:val="00CB3B83"/>
    <w:rsid w:val="00CC6235"/>
    <w:rsid w:val="00CD30E1"/>
    <w:rsid w:val="00CE7336"/>
    <w:rsid w:val="00D31709"/>
    <w:rsid w:val="00D3777E"/>
    <w:rsid w:val="00D7081B"/>
    <w:rsid w:val="00D87F6F"/>
    <w:rsid w:val="00D97FE1"/>
    <w:rsid w:val="00DA1229"/>
    <w:rsid w:val="00DB0130"/>
    <w:rsid w:val="00DC783B"/>
    <w:rsid w:val="00DD7B6E"/>
    <w:rsid w:val="00DE4195"/>
    <w:rsid w:val="00DF3A38"/>
    <w:rsid w:val="00E16EC6"/>
    <w:rsid w:val="00E31D88"/>
    <w:rsid w:val="00E3739E"/>
    <w:rsid w:val="00E573F3"/>
    <w:rsid w:val="00E64D86"/>
    <w:rsid w:val="00E6576F"/>
    <w:rsid w:val="00EA2845"/>
    <w:rsid w:val="00EA5275"/>
    <w:rsid w:val="00ED283F"/>
    <w:rsid w:val="00EE38C0"/>
    <w:rsid w:val="00EE5AE5"/>
    <w:rsid w:val="00EF0AA2"/>
    <w:rsid w:val="00F01245"/>
    <w:rsid w:val="00F10853"/>
    <w:rsid w:val="00F223D7"/>
    <w:rsid w:val="00F3502D"/>
    <w:rsid w:val="00F57A18"/>
    <w:rsid w:val="00FA73F5"/>
    <w:rsid w:val="00FD2741"/>
    <w:rsid w:val="00FD48FD"/>
    <w:rsid w:val="00FE01B1"/>
    <w:rsid w:val="00F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27B7"/>
  <w15:docId w15:val="{7C42CD3E-9569-406A-9FA9-D3223987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8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EBC"/>
  </w:style>
  <w:style w:type="paragraph" w:styleId="Footer">
    <w:name w:val="footer"/>
    <w:basedOn w:val="Normal"/>
    <w:link w:val="FooterChar"/>
    <w:uiPriority w:val="99"/>
    <w:unhideWhenUsed/>
    <w:rsid w:val="00904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EBC"/>
  </w:style>
  <w:style w:type="paragraph" w:styleId="BalloonText">
    <w:name w:val="Balloon Text"/>
    <w:basedOn w:val="Normal"/>
    <w:link w:val="BalloonTextChar"/>
    <w:uiPriority w:val="99"/>
    <w:semiHidden/>
    <w:unhideWhenUsed/>
    <w:rsid w:val="00424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B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10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B80561"/>
    <w:pPr>
      <w:spacing w:after="0" w:line="240" w:lineRule="auto"/>
    </w:pPr>
    <w:rPr>
      <w:rFonts w:eastAsiaTheme="minorHAnsi"/>
    </w:rPr>
  </w:style>
  <w:style w:type="paragraph" w:styleId="BodyText">
    <w:name w:val="Body Text"/>
    <w:basedOn w:val="Normal"/>
    <w:link w:val="BodyTextChar"/>
    <w:rsid w:val="007B6E1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B6E1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38A95F-F81B-4B71-80F1-1615B65AD77A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B61AF42-B077-40BE-B330-A16B9F46DA40}">
      <dgm:prSet phldrT="[Text]" custT="1"/>
      <dgm:spPr/>
      <dgm:t>
        <a:bodyPr/>
        <a:lstStyle/>
        <a:p>
          <a:r>
            <a:rPr lang="en-GB" sz="1100"/>
            <a:t>SALARY</a:t>
          </a:r>
        </a:p>
      </dgm:t>
    </dgm:pt>
    <dgm:pt modelId="{C85D0AE9-CC5E-466F-8557-DD02735466C2}" type="parTrans" cxnId="{F78B08E1-1744-45A5-B386-98B12B2A8766}">
      <dgm:prSet/>
      <dgm:spPr/>
      <dgm:t>
        <a:bodyPr/>
        <a:lstStyle/>
        <a:p>
          <a:endParaRPr lang="en-GB"/>
        </a:p>
      </dgm:t>
    </dgm:pt>
    <dgm:pt modelId="{91A3640D-A92F-4CC7-8F2C-D239C80F4FF0}" type="sibTrans" cxnId="{F78B08E1-1744-45A5-B386-98B12B2A8766}">
      <dgm:prSet/>
      <dgm:spPr/>
      <dgm:t>
        <a:bodyPr/>
        <a:lstStyle/>
        <a:p>
          <a:endParaRPr lang="en-GB"/>
        </a:p>
      </dgm:t>
    </dgm:pt>
    <dgm:pt modelId="{C2980E9E-BCE2-40D6-9A5F-5D3197D93E8E}">
      <dgm:prSet phldrT="[Text]" custT="1"/>
      <dgm:spPr/>
      <dgm:t>
        <a:bodyPr/>
        <a:lstStyle/>
        <a:p>
          <a:r>
            <a:rPr lang="en-GB" sz="1100"/>
            <a:t>HP</a:t>
          </a:r>
        </a:p>
      </dgm:t>
    </dgm:pt>
    <dgm:pt modelId="{C2619384-2704-4F99-90D7-E80AC11EB5AA}" type="parTrans" cxnId="{5899414B-5D3A-437D-9739-D00E6144BA42}">
      <dgm:prSet/>
      <dgm:spPr/>
      <dgm:t>
        <a:bodyPr/>
        <a:lstStyle/>
        <a:p>
          <a:endParaRPr lang="en-GB"/>
        </a:p>
      </dgm:t>
    </dgm:pt>
    <dgm:pt modelId="{94E4928C-0154-4D53-9FF4-2E6065CD7FCD}" type="sibTrans" cxnId="{5899414B-5D3A-437D-9739-D00E6144BA42}">
      <dgm:prSet/>
      <dgm:spPr/>
      <dgm:t>
        <a:bodyPr/>
        <a:lstStyle/>
        <a:p>
          <a:endParaRPr lang="en-GB"/>
        </a:p>
      </dgm:t>
    </dgm:pt>
    <dgm:pt modelId="{15070F96-D176-412D-B332-E7CDBC844BC9}">
      <dgm:prSet phldrT="[Text]" custT="1"/>
      <dgm:spPr/>
      <dgm:t>
        <a:bodyPr/>
        <a:lstStyle/>
        <a:p>
          <a:r>
            <a:rPr lang="en-GB" sz="1100"/>
            <a:t>PGBP</a:t>
          </a:r>
        </a:p>
      </dgm:t>
    </dgm:pt>
    <dgm:pt modelId="{0A742C73-CD9D-48FA-BEB0-772224687F8F}" type="parTrans" cxnId="{442A4582-EF7B-4FAB-A813-0206C667514C}">
      <dgm:prSet/>
      <dgm:spPr/>
      <dgm:t>
        <a:bodyPr/>
        <a:lstStyle/>
        <a:p>
          <a:endParaRPr lang="en-GB"/>
        </a:p>
      </dgm:t>
    </dgm:pt>
    <dgm:pt modelId="{F748F876-71FA-4BFB-B7BC-006C71B3D606}" type="sibTrans" cxnId="{442A4582-EF7B-4FAB-A813-0206C667514C}">
      <dgm:prSet/>
      <dgm:spPr/>
      <dgm:t>
        <a:bodyPr/>
        <a:lstStyle/>
        <a:p>
          <a:endParaRPr lang="en-GB"/>
        </a:p>
      </dgm:t>
    </dgm:pt>
    <dgm:pt modelId="{CED747E0-512B-4A57-9BFF-F577A79B2490}">
      <dgm:prSet phldrT="[Text]" custT="1"/>
      <dgm:spPr/>
      <dgm:t>
        <a:bodyPr/>
        <a:lstStyle/>
        <a:p>
          <a:r>
            <a:rPr lang="en-GB" sz="1100"/>
            <a:t>CAPITAL GAIN</a:t>
          </a:r>
        </a:p>
      </dgm:t>
    </dgm:pt>
    <dgm:pt modelId="{F4256E72-3029-4345-8F05-E4BE833393EB}" type="parTrans" cxnId="{2F5165B7-3259-4A9F-AED9-659EAEC2D9D8}">
      <dgm:prSet/>
      <dgm:spPr/>
      <dgm:t>
        <a:bodyPr/>
        <a:lstStyle/>
        <a:p>
          <a:endParaRPr lang="en-GB"/>
        </a:p>
      </dgm:t>
    </dgm:pt>
    <dgm:pt modelId="{B909EB22-1F3E-4286-B0DE-C1E447761AFA}" type="sibTrans" cxnId="{2F5165B7-3259-4A9F-AED9-659EAEC2D9D8}">
      <dgm:prSet/>
      <dgm:spPr/>
      <dgm:t>
        <a:bodyPr/>
        <a:lstStyle/>
        <a:p>
          <a:endParaRPr lang="en-GB"/>
        </a:p>
      </dgm:t>
    </dgm:pt>
    <dgm:pt modelId="{E7924645-8C8F-4F58-9798-11EDB2FEB5AA}">
      <dgm:prSet phldrT="[Text]" custT="1"/>
      <dgm:spPr/>
      <dgm:t>
        <a:bodyPr/>
        <a:lstStyle/>
        <a:p>
          <a:r>
            <a:rPr lang="en-GB" sz="1100"/>
            <a:t>IFOS</a:t>
          </a:r>
        </a:p>
      </dgm:t>
    </dgm:pt>
    <dgm:pt modelId="{95830DFC-4522-4770-B39C-73F67F11D97C}" type="parTrans" cxnId="{74C35F5D-CA1E-4A72-80AD-D0C49DA30866}">
      <dgm:prSet/>
      <dgm:spPr/>
      <dgm:t>
        <a:bodyPr/>
        <a:lstStyle/>
        <a:p>
          <a:endParaRPr lang="en-GB"/>
        </a:p>
      </dgm:t>
    </dgm:pt>
    <dgm:pt modelId="{8C8733FA-3D58-4A80-8450-97AF1053A95E}" type="sibTrans" cxnId="{74C35F5D-CA1E-4A72-80AD-D0C49DA30866}">
      <dgm:prSet/>
      <dgm:spPr/>
      <dgm:t>
        <a:bodyPr/>
        <a:lstStyle/>
        <a:p>
          <a:endParaRPr lang="en-GB"/>
        </a:p>
      </dgm:t>
    </dgm:pt>
    <dgm:pt modelId="{21817AB8-FBD6-4C64-847B-E047B06FB0F9}" type="pres">
      <dgm:prSet presAssocID="{6C38A95F-F81B-4B71-80F1-1615B65AD77A}" presName="cycle" presStyleCnt="0">
        <dgm:presLayoutVars>
          <dgm:dir/>
          <dgm:resizeHandles val="exact"/>
        </dgm:presLayoutVars>
      </dgm:prSet>
      <dgm:spPr/>
    </dgm:pt>
    <dgm:pt modelId="{A6285A21-B262-4451-9DA5-73D24A0322D2}" type="pres">
      <dgm:prSet presAssocID="{1B61AF42-B077-40BE-B330-A16B9F46DA40}" presName="node" presStyleLbl="node1" presStyleIdx="0" presStyleCnt="5">
        <dgm:presLayoutVars>
          <dgm:bulletEnabled val="1"/>
        </dgm:presLayoutVars>
      </dgm:prSet>
      <dgm:spPr/>
    </dgm:pt>
    <dgm:pt modelId="{E202BDBB-8F22-41B0-86AA-EF11818173CE}" type="pres">
      <dgm:prSet presAssocID="{1B61AF42-B077-40BE-B330-A16B9F46DA40}" presName="spNode" presStyleCnt="0"/>
      <dgm:spPr/>
    </dgm:pt>
    <dgm:pt modelId="{6597585C-3D6C-4A06-B0FB-CB08DD5E45C1}" type="pres">
      <dgm:prSet presAssocID="{91A3640D-A92F-4CC7-8F2C-D239C80F4FF0}" presName="sibTrans" presStyleLbl="sibTrans1D1" presStyleIdx="0" presStyleCnt="5"/>
      <dgm:spPr/>
    </dgm:pt>
    <dgm:pt modelId="{8DF4F272-722E-4DCB-B37D-B729ABFC780B}" type="pres">
      <dgm:prSet presAssocID="{C2980E9E-BCE2-40D6-9A5F-5D3197D93E8E}" presName="node" presStyleLbl="node1" presStyleIdx="1" presStyleCnt="5">
        <dgm:presLayoutVars>
          <dgm:bulletEnabled val="1"/>
        </dgm:presLayoutVars>
      </dgm:prSet>
      <dgm:spPr/>
    </dgm:pt>
    <dgm:pt modelId="{192718DA-B8C7-4215-B6A5-607C0B0CD15A}" type="pres">
      <dgm:prSet presAssocID="{C2980E9E-BCE2-40D6-9A5F-5D3197D93E8E}" presName="spNode" presStyleCnt="0"/>
      <dgm:spPr/>
    </dgm:pt>
    <dgm:pt modelId="{F465EAD6-E9C5-4A4B-9CC9-DF3D77DE5C30}" type="pres">
      <dgm:prSet presAssocID="{94E4928C-0154-4D53-9FF4-2E6065CD7FCD}" presName="sibTrans" presStyleLbl="sibTrans1D1" presStyleIdx="1" presStyleCnt="5"/>
      <dgm:spPr/>
    </dgm:pt>
    <dgm:pt modelId="{88BB28BE-C175-4B44-BF7E-5AAFD0FAEB35}" type="pres">
      <dgm:prSet presAssocID="{15070F96-D176-412D-B332-E7CDBC844BC9}" presName="node" presStyleLbl="node1" presStyleIdx="2" presStyleCnt="5">
        <dgm:presLayoutVars>
          <dgm:bulletEnabled val="1"/>
        </dgm:presLayoutVars>
      </dgm:prSet>
      <dgm:spPr/>
    </dgm:pt>
    <dgm:pt modelId="{5B1D0899-56FC-482F-B679-4D90451BE8C4}" type="pres">
      <dgm:prSet presAssocID="{15070F96-D176-412D-B332-E7CDBC844BC9}" presName="spNode" presStyleCnt="0"/>
      <dgm:spPr/>
    </dgm:pt>
    <dgm:pt modelId="{E20E4353-6E7B-40B2-A376-A0E527A83230}" type="pres">
      <dgm:prSet presAssocID="{F748F876-71FA-4BFB-B7BC-006C71B3D606}" presName="sibTrans" presStyleLbl="sibTrans1D1" presStyleIdx="2" presStyleCnt="5"/>
      <dgm:spPr/>
    </dgm:pt>
    <dgm:pt modelId="{14A97563-F2A4-41B5-8867-9F4D727CB974}" type="pres">
      <dgm:prSet presAssocID="{CED747E0-512B-4A57-9BFF-F577A79B2490}" presName="node" presStyleLbl="node1" presStyleIdx="3" presStyleCnt="5">
        <dgm:presLayoutVars>
          <dgm:bulletEnabled val="1"/>
        </dgm:presLayoutVars>
      </dgm:prSet>
      <dgm:spPr/>
    </dgm:pt>
    <dgm:pt modelId="{D4E47A33-E755-47C0-A767-ECFBAD1AD046}" type="pres">
      <dgm:prSet presAssocID="{CED747E0-512B-4A57-9BFF-F577A79B2490}" presName="spNode" presStyleCnt="0"/>
      <dgm:spPr/>
    </dgm:pt>
    <dgm:pt modelId="{F62D4337-D927-4FFF-9FCD-D74647231C48}" type="pres">
      <dgm:prSet presAssocID="{B909EB22-1F3E-4286-B0DE-C1E447761AFA}" presName="sibTrans" presStyleLbl="sibTrans1D1" presStyleIdx="3" presStyleCnt="5"/>
      <dgm:spPr/>
    </dgm:pt>
    <dgm:pt modelId="{20BC1B33-0A28-477D-ABBB-CB876E6C7E61}" type="pres">
      <dgm:prSet presAssocID="{E7924645-8C8F-4F58-9798-11EDB2FEB5AA}" presName="node" presStyleLbl="node1" presStyleIdx="4" presStyleCnt="5">
        <dgm:presLayoutVars>
          <dgm:bulletEnabled val="1"/>
        </dgm:presLayoutVars>
      </dgm:prSet>
      <dgm:spPr/>
    </dgm:pt>
    <dgm:pt modelId="{844FA110-C079-4032-9D6D-84C615EE128A}" type="pres">
      <dgm:prSet presAssocID="{E7924645-8C8F-4F58-9798-11EDB2FEB5AA}" presName="spNode" presStyleCnt="0"/>
      <dgm:spPr/>
    </dgm:pt>
    <dgm:pt modelId="{F1A44D31-03E5-4A4D-B773-9C41DDE2720C}" type="pres">
      <dgm:prSet presAssocID="{8C8733FA-3D58-4A80-8450-97AF1053A95E}" presName="sibTrans" presStyleLbl="sibTrans1D1" presStyleIdx="4" presStyleCnt="5"/>
      <dgm:spPr/>
    </dgm:pt>
  </dgm:ptLst>
  <dgm:cxnLst>
    <dgm:cxn modelId="{95D83326-CC55-466E-9CC6-2C0C5ED4AA9A}" type="presOf" srcId="{C2980E9E-BCE2-40D6-9A5F-5D3197D93E8E}" destId="{8DF4F272-722E-4DCB-B37D-B729ABFC780B}" srcOrd="0" destOrd="0" presId="urn:microsoft.com/office/officeart/2005/8/layout/cycle5"/>
    <dgm:cxn modelId="{74C35F5D-CA1E-4A72-80AD-D0C49DA30866}" srcId="{6C38A95F-F81B-4B71-80F1-1615B65AD77A}" destId="{E7924645-8C8F-4F58-9798-11EDB2FEB5AA}" srcOrd="4" destOrd="0" parTransId="{95830DFC-4522-4770-B39C-73F67F11D97C}" sibTransId="{8C8733FA-3D58-4A80-8450-97AF1053A95E}"/>
    <dgm:cxn modelId="{5899414B-5D3A-437D-9739-D00E6144BA42}" srcId="{6C38A95F-F81B-4B71-80F1-1615B65AD77A}" destId="{C2980E9E-BCE2-40D6-9A5F-5D3197D93E8E}" srcOrd="1" destOrd="0" parTransId="{C2619384-2704-4F99-90D7-E80AC11EB5AA}" sibTransId="{94E4928C-0154-4D53-9FF4-2E6065CD7FCD}"/>
    <dgm:cxn modelId="{442A4582-EF7B-4FAB-A813-0206C667514C}" srcId="{6C38A95F-F81B-4B71-80F1-1615B65AD77A}" destId="{15070F96-D176-412D-B332-E7CDBC844BC9}" srcOrd="2" destOrd="0" parTransId="{0A742C73-CD9D-48FA-BEB0-772224687F8F}" sibTransId="{F748F876-71FA-4BFB-B7BC-006C71B3D606}"/>
    <dgm:cxn modelId="{42F29E83-3CE1-433D-B3B0-062AE384A187}" type="presOf" srcId="{15070F96-D176-412D-B332-E7CDBC844BC9}" destId="{88BB28BE-C175-4B44-BF7E-5AAFD0FAEB35}" srcOrd="0" destOrd="0" presId="urn:microsoft.com/office/officeart/2005/8/layout/cycle5"/>
    <dgm:cxn modelId="{95DAB487-E6C6-4477-A079-55B0D0EA664E}" type="presOf" srcId="{94E4928C-0154-4D53-9FF4-2E6065CD7FCD}" destId="{F465EAD6-E9C5-4A4B-9CC9-DF3D77DE5C30}" srcOrd="0" destOrd="0" presId="urn:microsoft.com/office/officeart/2005/8/layout/cycle5"/>
    <dgm:cxn modelId="{7704508B-FE56-489F-BF7B-BC1B626433D2}" type="presOf" srcId="{6C38A95F-F81B-4B71-80F1-1615B65AD77A}" destId="{21817AB8-FBD6-4C64-847B-E047B06FB0F9}" srcOrd="0" destOrd="0" presId="urn:microsoft.com/office/officeart/2005/8/layout/cycle5"/>
    <dgm:cxn modelId="{49E22D99-8E29-4096-B5DB-E23B500D8E6B}" type="presOf" srcId="{E7924645-8C8F-4F58-9798-11EDB2FEB5AA}" destId="{20BC1B33-0A28-477D-ABBB-CB876E6C7E61}" srcOrd="0" destOrd="0" presId="urn:microsoft.com/office/officeart/2005/8/layout/cycle5"/>
    <dgm:cxn modelId="{21D5AEAD-CE0B-4AD0-9181-36B51D378D63}" type="presOf" srcId="{8C8733FA-3D58-4A80-8450-97AF1053A95E}" destId="{F1A44D31-03E5-4A4D-B773-9C41DDE2720C}" srcOrd="0" destOrd="0" presId="urn:microsoft.com/office/officeart/2005/8/layout/cycle5"/>
    <dgm:cxn modelId="{2F5165B7-3259-4A9F-AED9-659EAEC2D9D8}" srcId="{6C38A95F-F81B-4B71-80F1-1615B65AD77A}" destId="{CED747E0-512B-4A57-9BFF-F577A79B2490}" srcOrd="3" destOrd="0" parTransId="{F4256E72-3029-4345-8F05-E4BE833393EB}" sibTransId="{B909EB22-1F3E-4286-B0DE-C1E447761AFA}"/>
    <dgm:cxn modelId="{5CC1D5B9-9B3E-4710-A250-D3A7D5086253}" type="presOf" srcId="{91A3640D-A92F-4CC7-8F2C-D239C80F4FF0}" destId="{6597585C-3D6C-4A06-B0FB-CB08DD5E45C1}" srcOrd="0" destOrd="0" presId="urn:microsoft.com/office/officeart/2005/8/layout/cycle5"/>
    <dgm:cxn modelId="{483AF9BB-0B49-416E-A92A-2E845A0CE571}" type="presOf" srcId="{CED747E0-512B-4A57-9BFF-F577A79B2490}" destId="{14A97563-F2A4-41B5-8867-9F4D727CB974}" srcOrd="0" destOrd="0" presId="urn:microsoft.com/office/officeart/2005/8/layout/cycle5"/>
    <dgm:cxn modelId="{9548A8C2-1D0E-4EAC-9199-CD976CC3EC24}" type="presOf" srcId="{B909EB22-1F3E-4286-B0DE-C1E447761AFA}" destId="{F62D4337-D927-4FFF-9FCD-D74647231C48}" srcOrd="0" destOrd="0" presId="urn:microsoft.com/office/officeart/2005/8/layout/cycle5"/>
    <dgm:cxn modelId="{5318B6C2-4EA3-4B03-9884-5E4C1A1D44C3}" type="presOf" srcId="{F748F876-71FA-4BFB-B7BC-006C71B3D606}" destId="{E20E4353-6E7B-40B2-A376-A0E527A83230}" srcOrd="0" destOrd="0" presId="urn:microsoft.com/office/officeart/2005/8/layout/cycle5"/>
    <dgm:cxn modelId="{F78B08E1-1744-45A5-B386-98B12B2A8766}" srcId="{6C38A95F-F81B-4B71-80F1-1615B65AD77A}" destId="{1B61AF42-B077-40BE-B330-A16B9F46DA40}" srcOrd="0" destOrd="0" parTransId="{C85D0AE9-CC5E-466F-8557-DD02735466C2}" sibTransId="{91A3640D-A92F-4CC7-8F2C-D239C80F4FF0}"/>
    <dgm:cxn modelId="{9985F2FA-C58A-48F7-BBC9-E4659D44ADA3}" type="presOf" srcId="{1B61AF42-B077-40BE-B330-A16B9F46DA40}" destId="{A6285A21-B262-4451-9DA5-73D24A0322D2}" srcOrd="0" destOrd="0" presId="urn:microsoft.com/office/officeart/2005/8/layout/cycle5"/>
    <dgm:cxn modelId="{BB9DD68B-D666-4439-8D66-2460A487719D}" type="presParOf" srcId="{21817AB8-FBD6-4C64-847B-E047B06FB0F9}" destId="{A6285A21-B262-4451-9DA5-73D24A0322D2}" srcOrd="0" destOrd="0" presId="urn:microsoft.com/office/officeart/2005/8/layout/cycle5"/>
    <dgm:cxn modelId="{7396C2A4-3F79-4346-8962-0FD8F1AD41B1}" type="presParOf" srcId="{21817AB8-FBD6-4C64-847B-E047B06FB0F9}" destId="{E202BDBB-8F22-41B0-86AA-EF11818173CE}" srcOrd="1" destOrd="0" presId="urn:microsoft.com/office/officeart/2005/8/layout/cycle5"/>
    <dgm:cxn modelId="{E9B8AC58-C8AE-4F68-95CB-5069CA6EB723}" type="presParOf" srcId="{21817AB8-FBD6-4C64-847B-E047B06FB0F9}" destId="{6597585C-3D6C-4A06-B0FB-CB08DD5E45C1}" srcOrd="2" destOrd="0" presId="urn:microsoft.com/office/officeart/2005/8/layout/cycle5"/>
    <dgm:cxn modelId="{A3604529-CC82-47A3-BC09-42582927440D}" type="presParOf" srcId="{21817AB8-FBD6-4C64-847B-E047B06FB0F9}" destId="{8DF4F272-722E-4DCB-B37D-B729ABFC780B}" srcOrd="3" destOrd="0" presId="urn:microsoft.com/office/officeart/2005/8/layout/cycle5"/>
    <dgm:cxn modelId="{F5B5E1A5-2344-43DD-8B4A-191836162A46}" type="presParOf" srcId="{21817AB8-FBD6-4C64-847B-E047B06FB0F9}" destId="{192718DA-B8C7-4215-B6A5-607C0B0CD15A}" srcOrd="4" destOrd="0" presId="urn:microsoft.com/office/officeart/2005/8/layout/cycle5"/>
    <dgm:cxn modelId="{863FB8D4-EB34-44E3-941E-752A3E8A3ED6}" type="presParOf" srcId="{21817AB8-FBD6-4C64-847B-E047B06FB0F9}" destId="{F465EAD6-E9C5-4A4B-9CC9-DF3D77DE5C30}" srcOrd="5" destOrd="0" presId="urn:microsoft.com/office/officeart/2005/8/layout/cycle5"/>
    <dgm:cxn modelId="{63E29B3C-8CF1-4489-A0F9-2FBA1D8C1C55}" type="presParOf" srcId="{21817AB8-FBD6-4C64-847B-E047B06FB0F9}" destId="{88BB28BE-C175-4B44-BF7E-5AAFD0FAEB35}" srcOrd="6" destOrd="0" presId="urn:microsoft.com/office/officeart/2005/8/layout/cycle5"/>
    <dgm:cxn modelId="{00985351-8BF0-40B1-87BE-3371C73BEF7B}" type="presParOf" srcId="{21817AB8-FBD6-4C64-847B-E047B06FB0F9}" destId="{5B1D0899-56FC-482F-B679-4D90451BE8C4}" srcOrd="7" destOrd="0" presId="urn:microsoft.com/office/officeart/2005/8/layout/cycle5"/>
    <dgm:cxn modelId="{7CB95E5A-B97D-4F85-8B38-78838E55EA1B}" type="presParOf" srcId="{21817AB8-FBD6-4C64-847B-E047B06FB0F9}" destId="{E20E4353-6E7B-40B2-A376-A0E527A83230}" srcOrd="8" destOrd="0" presId="urn:microsoft.com/office/officeart/2005/8/layout/cycle5"/>
    <dgm:cxn modelId="{7E4A8315-2BF8-4C9A-B0DA-87BD980304C1}" type="presParOf" srcId="{21817AB8-FBD6-4C64-847B-E047B06FB0F9}" destId="{14A97563-F2A4-41B5-8867-9F4D727CB974}" srcOrd="9" destOrd="0" presId="urn:microsoft.com/office/officeart/2005/8/layout/cycle5"/>
    <dgm:cxn modelId="{529D1962-18C3-4EC8-AA40-5D8850EDDEB7}" type="presParOf" srcId="{21817AB8-FBD6-4C64-847B-E047B06FB0F9}" destId="{D4E47A33-E755-47C0-A767-ECFBAD1AD046}" srcOrd="10" destOrd="0" presId="urn:microsoft.com/office/officeart/2005/8/layout/cycle5"/>
    <dgm:cxn modelId="{9B5A9E34-3297-4454-9AA9-AC017F960FA4}" type="presParOf" srcId="{21817AB8-FBD6-4C64-847B-E047B06FB0F9}" destId="{F62D4337-D927-4FFF-9FCD-D74647231C48}" srcOrd="11" destOrd="0" presId="urn:microsoft.com/office/officeart/2005/8/layout/cycle5"/>
    <dgm:cxn modelId="{DE97F730-F700-4E12-9ED2-229A3C36EB8B}" type="presParOf" srcId="{21817AB8-FBD6-4C64-847B-E047B06FB0F9}" destId="{20BC1B33-0A28-477D-ABBB-CB876E6C7E61}" srcOrd="12" destOrd="0" presId="urn:microsoft.com/office/officeart/2005/8/layout/cycle5"/>
    <dgm:cxn modelId="{397A1F84-0BA8-4DF7-9C7F-08CAE4D0D4F9}" type="presParOf" srcId="{21817AB8-FBD6-4C64-847B-E047B06FB0F9}" destId="{844FA110-C079-4032-9D6D-84C615EE128A}" srcOrd="13" destOrd="0" presId="urn:microsoft.com/office/officeart/2005/8/layout/cycle5"/>
    <dgm:cxn modelId="{C518D915-3B15-492D-8CFD-47CCB5838B2A}" type="presParOf" srcId="{21817AB8-FBD6-4C64-847B-E047B06FB0F9}" destId="{F1A44D31-03E5-4A4D-B773-9C41DDE2720C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285A21-B262-4451-9DA5-73D24A0322D2}">
      <dsp:nvSpPr>
        <dsp:cNvPr id="0" name=""/>
        <dsp:cNvSpPr/>
      </dsp:nvSpPr>
      <dsp:spPr>
        <a:xfrm>
          <a:off x="1721046" y="938"/>
          <a:ext cx="652828" cy="42433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SALARY</a:t>
          </a:r>
        </a:p>
      </dsp:txBody>
      <dsp:txXfrm>
        <a:off x="1741760" y="21652"/>
        <a:ext cx="611400" cy="382910"/>
      </dsp:txXfrm>
    </dsp:sp>
    <dsp:sp modelId="{6597585C-3D6C-4A06-B0FB-CB08DD5E45C1}">
      <dsp:nvSpPr>
        <dsp:cNvPr id="0" name=""/>
        <dsp:cNvSpPr/>
      </dsp:nvSpPr>
      <dsp:spPr>
        <a:xfrm>
          <a:off x="1199740" y="213107"/>
          <a:ext cx="1695440" cy="1695440"/>
        </a:xfrm>
        <a:custGeom>
          <a:avLst/>
          <a:gdLst/>
          <a:ahLst/>
          <a:cxnLst/>
          <a:rect l="0" t="0" r="0" b="0"/>
          <a:pathLst>
            <a:path>
              <a:moveTo>
                <a:pt x="1261576" y="107887"/>
              </a:moveTo>
              <a:arcTo wR="847720" hR="847720" stAng="17953335" swAng="1211698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4F272-722E-4DCB-B37D-B729ABFC780B}">
      <dsp:nvSpPr>
        <dsp:cNvPr id="0" name=""/>
        <dsp:cNvSpPr/>
      </dsp:nvSpPr>
      <dsp:spPr>
        <a:xfrm>
          <a:off x="2527276" y="586698"/>
          <a:ext cx="652828" cy="42433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HP</a:t>
          </a:r>
        </a:p>
      </dsp:txBody>
      <dsp:txXfrm>
        <a:off x="2547990" y="607412"/>
        <a:ext cx="611400" cy="382910"/>
      </dsp:txXfrm>
    </dsp:sp>
    <dsp:sp modelId="{F465EAD6-E9C5-4A4B-9CC9-DF3D77DE5C30}">
      <dsp:nvSpPr>
        <dsp:cNvPr id="0" name=""/>
        <dsp:cNvSpPr/>
      </dsp:nvSpPr>
      <dsp:spPr>
        <a:xfrm>
          <a:off x="1199740" y="213107"/>
          <a:ext cx="1695440" cy="1695440"/>
        </a:xfrm>
        <a:custGeom>
          <a:avLst/>
          <a:gdLst/>
          <a:ahLst/>
          <a:cxnLst/>
          <a:rect l="0" t="0" r="0" b="0"/>
          <a:pathLst>
            <a:path>
              <a:moveTo>
                <a:pt x="1693408" y="906389"/>
              </a:moveTo>
              <a:arcTo wR="847720" hR="847720" stAng="21838110" swAng="1359850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B28BE-C175-4B44-BF7E-5AAFD0FAEB35}">
      <dsp:nvSpPr>
        <dsp:cNvPr id="0" name=""/>
        <dsp:cNvSpPr/>
      </dsp:nvSpPr>
      <dsp:spPr>
        <a:xfrm>
          <a:off x="2219324" y="1534478"/>
          <a:ext cx="652828" cy="42433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PGBP</a:t>
          </a:r>
        </a:p>
      </dsp:txBody>
      <dsp:txXfrm>
        <a:off x="2240038" y="1555192"/>
        <a:ext cx="611400" cy="382910"/>
      </dsp:txXfrm>
    </dsp:sp>
    <dsp:sp modelId="{E20E4353-6E7B-40B2-A376-A0E527A83230}">
      <dsp:nvSpPr>
        <dsp:cNvPr id="0" name=""/>
        <dsp:cNvSpPr/>
      </dsp:nvSpPr>
      <dsp:spPr>
        <a:xfrm>
          <a:off x="1199740" y="213107"/>
          <a:ext cx="1695440" cy="1695440"/>
        </a:xfrm>
        <a:custGeom>
          <a:avLst/>
          <a:gdLst/>
          <a:ahLst/>
          <a:cxnLst/>
          <a:rect l="0" t="0" r="0" b="0"/>
          <a:pathLst>
            <a:path>
              <a:moveTo>
                <a:pt x="951774" y="1689030"/>
              </a:moveTo>
              <a:arcTo wR="847720" hR="847720" stAng="4976962" swAng="846076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A97563-F2A4-41B5-8867-9F4D727CB974}">
      <dsp:nvSpPr>
        <dsp:cNvPr id="0" name=""/>
        <dsp:cNvSpPr/>
      </dsp:nvSpPr>
      <dsp:spPr>
        <a:xfrm>
          <a:off x="1222769" y="1534478"/>
          <a:ext cx="652828" cy="42433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CAPITAL GAIN</a:t>
          </a:r>
        </a:p>
      </dsp:txBody>
      <dsp:txXfrm>
        <a:off x="1243483" y="1555192"/>
        <a:ext cx="611400" cy="382910"/>
      </dsp:txXfrm>
    </dsp:sp>
    <dsp:sp modelId="{F62D4337-D927-4FFF-9FCD-D74647231C48}">
      <dsp:nvSpPr>
        <dsp:cNvPr id="0" name=""/>
        <dsp:cNvSpPr/>
      </dsp:nvSpPr>
      <dsp:spPr>
        <a:xfrm>
          <a:off x="1199740" y="213107"/>
          <a:ext cx="1695440" cy="1695440"/>
        </a:xfrm>
        <a:custGeom>
          <a:avLst/>
          <a:gdLst/>
          <a:ahLst/>
          <a:cxnLst/>
          <a:rect l="0" t="0" r="0" b="0"/>
          <a:pathLst>
            <a:path>
              <a:moveTo>
                <a:pt x="89944" y="1227726"/>
              </a:moveTo>
              <a:arcTo wR="847720" hR="847720" stAng="9202040" swAng="1359850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C1B33-0A28-477D-ABBB-CB876E6C7E61}">
      <dsp:nvSpPr>
        <dsp:cNvPr id="0" name=""/>
        <dsp:cNvSpPr/>
      </dsp:nvSpPr>
      <dsp:spPr>
        <a:xfrm>
          <a:off x="914816" y="586698"/>
          <a:ext cx="652828" cy="42433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IFOS</a:t>
          </a:r>
        </a:p>
      </dsp:txBody>
      <dsp:txXfrm>
        <a:off x="935530" y="607412"/>
        <a:ext cx="611400" cy="382910"/>
      </dsp:txXfrm>
    </dsp:sp>
    <dsp:sp modelId="{F1A44D31-03E5-4A4D-B773-9C41DDE2720C}">
      <dsp:nvSpPr>
        <dsp:cNvPr id="0" name=""/>
        <dsp:cNvSpPr/>
      </dsp:nvSpPr>
      <dsp:spPr>
        <a:xfrm>
          <a:off x="1199740" y="213107"/>
          <a:ext cx="1695440" cy="1695440"/>
        </a:xfrm>
        <a:custGeom>
          <a:avLst/>
          <a:gdLst/>
          <a:ahLst/>
          <a:cxnLst/>
          <a:rect l="0" t="0" r="0" b="0"/>
          <a:pathLst>
            <a:path>
              <a:moveTo>
                <a:pt x="203904" y="296239"/>
              </a:moveTo>
              <a:arcTo wR="847720" hR="847720" stAng="13234967" swAng="1211698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FEDEB-F810-46B5-9E2D-728AC5E6B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8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Hiren Parekh</cp:lastModifiedBy>
  <cp:revision>161</cp:revision>
  <cp:lastPrinted>2017-12-28T16:44:00Z</cp:lastPrinted>
  <dcterms:created xsi:type="dcterms:W3CDTF">2017-06-20T03:50:00Z</dcterms:created>
  <dcterms:modified xsi:type="dcterms:W3CDTF">2023-02-28T11:17:00Z</dcterms:modified>
</cp:coreProperties>
</file>