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s-CO"/>
        </w:rPr>
      </w:pPr>
      <w:r>
        <w:rPr>
          <w:lang w:val="es-CO"/>
        </w:rPr>
        <w:t>Sistema Gestión de procesos jurídicos para abogados y consultorios</w:t>
      </w:r>
    </w:p>
    <w:p>
      <w:pPr>
        <w:pStyle w:val="ListParagraph"/>
        <w:numPr>
          <w:ilvl w:val="0"/>
          <w:numId w:val="1"/>
        </w:numPr>
        <w:rPr>
          <w:lang w:val="es-CO"/>
        </w:rPr>
      </w:pPr>
      <w:r>
        <w:rPr>
          <w:lang w:val="es-CO"/>
        </w:rPr>
        <w:t>Problema:</w:t>
      </w:r>
    </w:p>
    <w:p>
      <w:pPr>
        <w:pStyle w:val="Normal"/>
        <w:ind w:start="360"/>
        <w:rPr>
          <w:lang w:val="es-CO"/>
        </w:rPr>
      </w:pPr>
      <w:r>
        <w:rPr>
          <w:lang w:val="es-CO"/>
        </w:rPr>
        <w:t>Se definió el problema principal del sistema:</w:t>
      </w:r>
    </w:p>
    <w:p>
      <w:pPr>
        <w:pStyle w:val="ListParagraph"/>
        <w:numPr>
          <w:ilvl w:val="0"/>
          <w:numId w:val="2"/>
        </w:numPr>
        <w:rPr>
          <w:lang w:val="es-CO"/>
        </w:rPr>
      </w:pPr>
      <w:r>
        <w:rPr>
          <w:lang w:val="es-CO"/>
        </w:rPr>
        <w:t>Uso de carpetas físicas.</w:t>
      </w:r>
    </w:p>
    <w:p>
      <w:pPr>
        <w:pStyle w:val="ListParagraph"/>
        <w:numPr>
          <w:ilvl w:val="0"/>
          <w:numId w:val="2"/>
        </w:numPr>
        <w:rPr>
          <w:lang w:val="es-CO"/>
        </w:rPr>
      </w:pPr>
      <w:r>
        <w:rPr>
          <w:lang w:val="es-CO"/>
        </w:rPr>
        <w:t>Agendas manuales.</w:t>
      </w:r>
    </w:p>
    <w:p>
      <w:pPr>
        <w:pStyle w:val="ListParagraph"/>
        <w:numPr>
          <w:ilvl w:val="0"/>
          <w:numId w:val="2"/>
        </w:numPr>
        <w:rPr>
          <w:lang w:val="es-CO"/>
        </w:rPr>
      </w:pPr>
      <w:r>
        <w:rPr>
          <w:lang w:val="es-CO"/>
        </w:rPr>
        <w:t>Olvidos de audiencia.</w:t>
      </w:r>
    </w:p>
    <w:p>
      <w:pPr>
        <w:pStyle w:val="ListParagraph"/>
        <w:numPr>
          <w:ilvl w:val="0"/>
          <w:numId w:val="2"/>
        </w:numPr>
        <w:rPr>
          <w:lang w:val="es-CO"/>
        </w:rPr>
      </w:pPr>
      <w:r>
        <w:rPr>
          <w:lang w:val="es-CO"/>
        </w:rPr>
        <w:t>Vencimiento de términos judiciales.</w:t>
      </w:r>
    </w:p>
    <w:p>
      <w:pPr>
        <w:pStyle w:val="ListParagraph"/>
        <w:numPr>
          <w:ilvl w:val="0"/>
          <w:numId w:val="2"/>
        </w:numPr>
        <w:rPr>
          <w:lang w:val="es-CO"/>
        </w:rPr>
      </w:pPr>
      <w:r>
        <w:rPr>
          <w:lang w:val="es-CO"/>
        </w:rPr>
        <w:t>Desorganización de expedientes.</w:t>
      </w:r>
    </w:p>
    <w:p>
      <w:pPr>
        <w:pStyle w:val="ListParagraph"/>
        <w:numPr>
          <w:ilvl w:val="0"/>
          <w:numId w:val="2"/>
        </w:numPr>
        <w:rPr>
          <w:lang w:val="es-CO"/>
        </w:rPr>
      </w:pPr>
      <w:r>
        <w:rPr>
          <w:lang w:val="es-CO"/>
        </w:rPr>
        <w:t>Riesgo de sanciones disciplinarias.</w:t>
      </w:r>
    </w:p>
    <w:p>
      <w:pPr>
        <w:pStyle w:val="ListParagraph"/>
        <w:numPr>
          <w:ilvl w:val="0"/>
          <w:numId w:val="2"/>
        </w:numPr>
        <w:rPr>
          <w:lang w:val="es-CO"/>
        </w:rPr>
      </w:pPr>
      <w:r>
        <w:rPr>
          <w:lang w:val="es-CO"/>
        </w:rPr>
        <w:t>Mala calidad en la atención al cliente.</w:t>
      </w:r>
    </w:p>
    <w:p>
      <w:pPr>
        <w:pStyle w:val="ListParagraph"/>
        <w:numPr>
          <w:ilvl w:val="0"/>
          <w:numId w:val="1"/>
        </w:numPr>
        <w:rPr>
          <w:lang w:val="es-CO"/>
        </w:rPr>
      </w:pPr>
      <w:r>
        <w:rPr>
          <w:lang w:val="es-CO"/>
        </w:rPr>
        <w:t>Objetivo del sistema</w:t>
      </w:r>
    </w:p>
    <w:p>
      <w:pPr>
        <w:pStyle w:val="Normal"/>
        <w:rPr>
          <w:lang w:val="es-CO"/>
        </w:rPr>
      </w:pPr>
      <w:r>
        <w:rPr>
          <w:lang w:val="es-CO"/>
        </w:rPr>
        <w:t>Se definió el propósito del software:</w:t>
      </w:r>
    </w:p>
    <w:p>
      <w:pPr>
        <w:pStyle w:val="ListParagraph"/>
        <w:numPr>
          <w:ilvl w:val="0"/>
          <w:numId w:val="3"/>
        </w:numPr>
        <w:rPr>
          <w:lang w:val="es-CO"/>
        </w:rPr>
      </w:pPr>
      <w:r>
        <w:rPr>
          <w:lang w:val="es-CO"/>
        </w:rPr>
        <w:t>Gestionar procesos jurídicos digitalmente.</w:t>
      </w:r>
    </w:p>
    <w:p>
      <w:pPr>
        <w:pStyle w:val="ListParagraph"/>
        <w:numPr>
          <w:ilvl w:val="0"/>
          <w:numId w:val="3"/>
        </w:numPr>
        <w:rPr>
          <w:lang w:val="es-CO"/>
        </w:rPr>
      </w:pPr>
      <w:r>
        <w:rPr>
          <w:lang w:val="es-CO"/>
        </w:rPr>
        <w:t>Crear expedientes electrónicos.</w:t>
      </w:r>
    </w:p>
    <w:p>
      <w:pPr>
        <w:pStyle w:val="ListParagraph"/>
        <w:numPr>
          <w:ilvl w:val="0"/>
          <w:numId w:val="3"/>
        </w:numPr>
        <w:rPr>
          <w:lang w:val="es-CO"/>
        </w:rPr>
      </w:pPr>
      <w:r>
        <w:rPr>
          <w:lang w:val="es-CO"/>
        </w:rPr>
        <w:t>Controlar audiencias y términos.</w:t>
      </w:r>
    </w:p>
    <w:p>
      <w:pPr>
        <w:pStyle w:val="ListParagraph"/>
        <w:numPr>
          <w:ilvl w:val="0"/>
          <w:numId w:val="3"/>
        </w:numPr>
        <w:rPr>
          <w:lang w:val="es-CO"/>
        </w:rPr>
      </w:pPr>
      <w:r>
        <w:rPr>
          <w:lang w:val="es-CO"/>
        </w:rPr>
        <w:t>Organizar documentación.</w:t>
      </w:r>
    </w:p>
    <w:p>
      <w:pPr>
        <w:pStyle w:val="ListParagraph"/>
        <w:numPr>
          <w:ilvl w:val="0"/>
          <w:numId w:val="3"/>
        </w:numPr>
        <w:rPr>
          <w:lang w:val="es-CO"/>
        </w:rPr>
      </w:pPr>
      <w:r>
        <w:rPr>
          <w:lang w:val="es-CO"/>
        </w:rPr>
        <w:t>Generar alertas automáticas.</w:t>
      </w:r>
    </w:p>
    <w:p>
      <w:pPr>
        <w:pStyle w:val="ListParagraph"/>
        <w:numPr>
          <w:ilvl w:val="0"/>
          <w:numId w:val="1"/>
        </w:numPr>
        <w:rPr>
          <w:lang w:val="es-CO"/>
        </w:rPr>
      </w:pPr>
      <w:r>
        <w:rPr>
          <w:lang w:val="es-CO"/>
        </w:rPr>
        <w:t>Usuarios identificados</w:t>
      </w:r>
    </w:p>
    <w:p>
      <w:pPr>
        <w:pStyle w:val="Normal"/>
        <w:rPr>
          <w:lang w:val="es-CO"/>
        </w:rPr>
      </w:pPr>
      <w:r>
        <w:rPr>
          <w:lang w:val="es-CO"/>
        </w:rPr>
        <w:t>Se definieron los siguientes actores:</w:t>
      </w:r>
    </w:p>
    <w:p>
      <w:pPr>
        <w:pStyle w:val="ListParagraph"/>
        <w:numPr>
          <w:ilvl w:val="0"/>
          <w:numId w:val="4"/>
        </w:numPr>
        <w:rPr>
          <w:lang w:val="es-CO"/>
        </w:rPr>
      </w:pPr>
      <w:r>
        <w:rPr>
          <w:lang w:val="es-CO"/>
        </w:rPr>
        <w:t>Abogados independientes.</w:t>
      </w:r>
    </w:p>
    <w:p>
      <w:pPr>
        <w:pStyle w:val="ListParagraph"/>
        <w:numPr>
          <w:ilvl w:val="0"/>
          <w:numId w:val="4"/>
        </w:numPr>
        <w:rPr>
          <w:lang w:val="es-CO"/>
        </w:rPr>
      </w:pPr>
      <w:r>
        <w:rPr>
          <w:lang w:val="es-CO"/>
        </w:rPr>
        <w:t>Consultorios jurídicos.</w:t>
      </w:r>
    </w:p>
    <w:p>
      <w:pPr>
        <w:pStyle w:val="ListParagraph"/>
        <w:numPr>
          <w:ilvl w:val="0"/>
          <w:numId w:val="4"/>
        </w:numPr>
        <w:rPr>
          <w:lang w:val="es-CO"/>
        </w:rPr>
      </w:pPr>
      <w:r>
        <w:rPr>
          <w:lang w:val="es-CO"/>
        </w:rPr>
        <w:t>Abogados del consultorio.</w:t>
      </w:r>
    </w:p>
    <w:p>
      <w:pPr>
        <w:pStyle w:val="ListParagraph"/>
        <w:numPr>
          <w:ilvl w:val="0"/>
          <w:numId w:val="4"/>
        </w:numPr>
        <w:rPr>
          <w:lang w:val="es-CO"/>
        </w:rPr>
      </w:pPr>
      <w:r>
        <w:rPr>
          <w:lang w:val="es-CO"/>
        </w:rPr>
        <w:t>Clientes.</w:t>
      </w:r>
    </w:p>
    <w:p>
      <w:pPr>
        <w:pStyle w:val="ListParagraph"/>
        <w:numPr>
          <w:ilvl w:val="0"/>
          <w:numId w:val="1"/>
        </w:numPr>
        <w:rPr>
          <w:lang w:val="es-CO"/>
        </w:rPr>
      </w:pPr>
      <w:r>
        <w:rPr>
          <w:lang w:val="es-CO"/>
        </w:rPr>
        <w:t>Investigación de referentes</w:t>
      </w:r>
    </w:p>
    <w:p>
      <w:pPr>
        <w:pStyle w:val="Normal"/>
        <w:rPr>
          <w:lang w:val="es-CO"/>
        </w:rPr>
      </w:pPr>
      <w:r>
        <w:rPr>
          <w:lang w:val="es-CO"/>
        </w:rPr>
        <w:t>Analizamos sistemas similares:</w:t>
      </w:r>
    </w:p>
    <w:p>
      <w:pPr>
        <w:pStyle w:val="ListParagraph"/>
        <w:numPr>
          <w:ilvl w:val="0"/>
          <w:numId w:val="5"/>
        </w:numPr>
        <w:rPr>
          <w:lang w:val="es-CO"/>
        </w:rPr>
      </w:pPr>
      <w:r>
        <w:rPr>
          <w:lang w:val="es-CO"/>
        </w:rPr>
        <w:t>PleGlex</w:t>
      </w:r>
    </w:p>
    <w:p>
      <w:pPr>
        <w:pStyle w:val="ListParagraph"/>
        <w:numPr>
          <w:ilvl w:val="0"/>
          <w:numId w:val="5"/>
        </w:numPr>
        <w:rPr>
          <w:lang w:val="es-CO"/>
        </w:rPr>
      </w:pPr>
      <w:r>
        <w:rPr>
          <w:lang w:val="es-CO"/>
        </w:rPr>
        <w:t>CM Gestión Abogados</w:t>
      </w:r>
    </w:p>
    <w:p>
      <w:pPr>
        <w:pStyle w:val="ListParagraph"/>
        <w:numPr>
          <w:ilvl w:val="0"/>
          <w:numId w:val="5"/>
        </w:numPr>
        <w:rPr>
          <w:lang w:val="es-CO"/>
        </w:rPr>
      </w:pPr>
      <w:r>
        <w:rPr>
          <w:lang w:val="es-CO"/>
        </w:rPr>
        <w:t>LegalSoftApp</w:t>
      </w:r>
    </w:p>
    <w:p>
      <w:pPr>
        <w:pStyle w:val="Normal"/>
        <w:rPr>
          <w:lang w:val="es-CO"/>
        </w:rPr>
      </w:pPr>
      <w:r>
        <w:rPr>
          <w:lang w:val="es-CO"/>
        </w:rPr>
        <w:t>Se identificó que todos estos sistemas manejan:</w:t>
      </w:r>
    </w:p>
    <w:p>
      <w:pPr>
        <w:pStyle w:val="ListParagraph"/>
        <w:numPr>
          <w:ilvl w:val="0"/>
          <w:numId w:val="6"/>
        </w:numPr>
        <w:rPr>
          <w:lang w:val="es-CO"/>
        </w:rPr>
      </w:pPr>
      <w:r>
        <w:rPr>
          <w:lang w:val="es-CO"/>
        </w:rPr>
        <w:t>Expedientes digitales</w:t>
      </w:r>
    </w:p>
    <w:p>
      <w:pPr>
        <w:pStyle w:val="ListParagraph"/>
        <w:numPr>
          <w:ilvl w:val="0"/>
          <w:numId w:val="6"/>
        </w:numPr>
        <w:rPr>
          <w:lang w:val="es-CO"/>
        </w:rPr>
      </w:pPr>
      <w:r>
        <w:rPr>
          <w:lang w:val="es-CO"/>
        </w:rPr>
        <w:t>Documentos organizados</w:t>
      </w:r>
    </w:p>
    <w:p>
      <w:pPr>
        <w:pStyle w:val="ListParagraph"/>
        <w:numPr>
          <w:ilvl w:val="0"/>
          <w:numId w:val="6"/>
        </w:numPr>
        <w:rPr>
          <w:lang w:val="es-CO"/>
        </w:rPr>
      </w:pPr>
      <w:r>
        <w:rPr>
          <w:lang w:val="es-CO"/>
        </w:rPr>
        <w:t>Calendario de audiencias</w:t>
      </w:r>
    </w:p>
    <w:p>
      <w:pPr>
        <w:pStyle w:val="ListParagraph"/>
        <w:numPr>
          <w:ilvl w:val="0"/>
          <w:numId w:val="6"/>
        </w:numPr>
        <w:rPr>
          <w:lang w:val="es-CO"/>
        </w:rPr>
      </w:pPr>
      <w:r>
        <w:rPr>
          <w:lang w:val="es-CO"/>
        </w:rPr>
        <w:t>Alertas de términos</w:t>
      </w:r>
    </w:p>
    <w:p>
      <w:pPr>
        <w:pStyle w:val="ListParagraph"/>
        <w:numPr>
          <w:ilvl w:val="0"/>
          <w:numId w:val="6"/>
        </w:numPr>
        <w:rPr>
          <w:lang w:val="es-CO"/>
        </w:rPr>
      </w:pPr>
      <w:r>
        <w:rPr>
          <w:lang w:val="es-CO"/>
        </w:rPr>
        <w:t>Control de procesos</w:t>
      </w:r>
    </w:p>
    <w:p>
      <w:pPr>
        <w:pStyle w:val="ListParagraph"/>
        <w:ind w:start="1068"/>
        <w:rPr>
          <w:lang w:val="es-CO"/>
        </w:rPr>
      </w:pPr>
      <w:r>
        <w:rPr>
          <w:lang w:val="es-CO"/>
        </w:rPr>
      </w:r>
    </w:p>
    <w:p>
      <w:pPr>
        <w:pStyle w:val="ListParagraph"/>
        <w:numPr>
          <w:ilvl w:val="0"/>
          <w:numId w:val="1"/>
        </w:numPr>
        <w:rPr>
          <w:lang w:val="es-CO"/>
        </w:rPr>
      </w:pPr>
      <w:r>
        <w:rPr>
          <w:lang w:val="es-CO"/>
        </w:rPr>
        <w:t>Módulos principales del sistema:</w:t>
      </w:r>
    </w:p>
    <w:p>
      <w:pPr>
        <w:pStyle w:val="Normal"/>
        <w:rPr>
          <w:lang w:val="es-CO"/>
        </w:rPr>
      </w:pPr>
      <w:r>
        <w:rPr>
          <w:lang w:val="es-CO"/>
        </w:rPr>
        <w:t>Se identificaron las siguientes partes del sistema:</w:t>
      </w:r>
    </w:p>
    <w:p>
      <w:pPr>
        <w:pStyle w:val="ListParagraph"/>
        <w:numPr>
          <w:ilvl w:val="0"/>
          <w:numId w:val="7"/>
        </w:numPr>
        <w:rPr>
          <w:lang w:val="es-CO"/>
        </w:rPr>
      </w:pPr>
      <w:r>
        <w:rPr>
          <w:lang w:val="es-CO"/>
        </w:rPr>
        <w:t>Autenticación (Login)</w:t>
      </w:r>
    </w:p>
    <w:p>
      <w:pPr>
        <w:pStyle w:val="ListParagraph"/>
        <w:numPr>
          <w:ilvl w:val="0"/>
          <w:numId w:val="7"/>
        </w:numPr>
        <w:rPr>
          <w:lang w:val="es-CO"/>
        </w:rPr>
      </w:pPr>
      <w:r>
        <w:rPr>
          <w:lang w:val="es-CO"/>
        </w:rPr>
        <w:t>Gestión de clientes</w:t>
      </w:r>
    </w:p>
    <w:p>
      <w:pPr>
        <w:pStyle w:val="ListParagraph"/>
        <w:numPr>
          <w:ilvl w:val="0"/>
          <w:numId w:val="7"/>
        </w:numPr>
        <w:rPr>
          <w:lang w:val="es-CO"/>
        </w:rPr>
      </w:pPr>
      <w:r>
        <w:rPr>
          <w:lang w:val="es-CO"/>
        </w:rPr>
        <w:t>Gestión de procesos (expedientes)</w:t>
      </w:r>
    </w:p>
    <w:p>
      <w:pPr>
        <w:pStyle w:val="ListParagraph"/>
        <w:numPr>
          <w:ilvl w:val="0"/>
          <w:numId w:val="7"/>
        </w:numPr>
        <w:rPr>
          <w:lang w:val="es-CO"/>
        </w:rPr>
      </w:pPr>
      <w:r>
        <w:rPr>
          <w:lang w:val="es-CO"/>
        </w:rPr>
        <w:t>Documentos</w:t>
      </w:r>
    </w:p>
    <w:p>
      <w:pPr>
        <w:pStyle w:val="ListParagraph"/>
        <w:numPr>
          <w:ilvl w:val="0"/>
          <w:numId w:val="7"/>
        </w:numPr>
        <w:rPr>
          <w:lang w:val="es-CO"/>
        </w:rPr>
      </w:pPr>
      <w:r>
        <w:rPr>
          <w:lang w:val="es-CO"/>
        </w:rPr>
        <w:t>Audiencias</w:t>
      </w:r>
    </w:p>
    <w:p>
      <w:pPr>
        <w:pStyle w:val="ListParagraph"/>
        <w:numPr>
          <w:ilvl w:val="0"/>
          <w:numId w:val="7"/>
        </w:numPr>
        <w:rPr>
          <w:lang w:val="es-CO"/>
        </w:rPr>
      </w:pPr>
      <w:r>
        <w:rPr>
          <w:lang w:val="es-CO"/>
        </w:rPr>
        <w:t>Términos judiciales</w:t>
      </w:r>
    </w:p>
    <w:p>
      <w:pPr>
        <w:pStyle w:val="ListParagraph"/>
        <w:numPr>
          <w:ilvl w:val="0"/>
          <w:numId w:val="7"/>
        </w:numPr>
        <w:rPr>
          <w:lang w:val="es-CO"/>
        </w:rPr>
      </w:pPr>
      <w:r>
        <w:rPr>
          <w:lang w:val="es-CO"/>
        </w:rPr>
        <w:t>Reportes</w:t>
      </w:r>
    </w:p>
    <w:p>
      <w:pPr>
        <w:pStyle w:val="ListParagraph"/>
        <w:numPr>
          <w:ilvl w:val="0"/>
          <w:numId w:val="7"/>
        </w:numPr>
        <w:rPr>
          <w:lang w:val="es-CO"/>
        </w:rPr>
      </w:pPr>
      <w:r>
        <w:rPr>
          <w:lang w:val="es-CO"/>
        </w:rPr>
        <w:t>Portal del cliente</w:t>
      </w:r>
    </w:p>
    <w:p>
      <w:pPr>
        <w:pStyle w:val="ListParagraph"/>
        <w:numPr>
          <w:ilvl w:val="0"/>
          <w:numId w:val="7"/>
        </w:numPr>
        <w:rPr>
          <w:lang w:val="es-CO"/>
        </w:rPr>
      </w:pPr>
      <w:r>
        <w:rPr>
          <w:lang w:val="es-CO"/>
        </w:rPr>
        <w:t>Dashboard (panel principal)</w:t>
      </w:r>
    </w:p>
    <w:p>
      <w:pPr>
        <w:pStyle w:val="ListParagraph"/>
        <w:numPr>
          <w:ilvl w:val="0"/>
          <w:numId w:val="1"/>
        </w:numPr>
        <w:rPr>
          <w:lang w:val="es-CO"/>
        </w:rPr>
      </w:pPr>
      <w:r>
        <w:rPr>
          <w:lang w:val="es-CO"/>
        </w:rPr>
        <w:t>Entidades principales:</w:t>
      </w:r>
    </w:p>
    <w:p>
      <w:pPr>
        <w:pStyle w:val="Normal"/>
        <w:rPr>
          <w:lang w:val="es-CO"/>
        </w:rPr>
      </w:pPr>
      <w:r>
        <w:rPr>
          <w:lang w:val="es-CO"/>
        </w:rPr>
        <w:t xml:space="preserve">Se definieron los datos importantes: </w:t>
      </w:r>
    </w:p>
    <w:p>
      <w:pPr>
        <w:pStyle w:val="ListParagraph"/>
        <w:numPr>
          <w:ilvl w:val="0"/>
          <w:numId w:val="8"/>
        </w:numPr>
        <w:rPr>
          <w:lang w:val="es-CO"/>
        </w:rPr>
      </w:pPr>
      <w:r>
        <w:rPr>
          <w:lang w:val="es-CO"/>
        </w:rPr>
        <w:t>Radicado</w:t>
      </w:r>
    </w:p>
    <w:p>
      <w:pPr>
        <w:pStyle w:val="ListParagraph"/>
        <w:numPr>
          <w:ilvl w:val="0"/>
          <w:numId w:val="8"/>
        </w:numPr>
        <w:rPr>
          <w:lang w:val="es-CO"/>
        </w:rPr>
      </w:pPr>
      <w:r>
        <w:rPr>
          <w:lang w:val="es-CO"/>
        </w:rPr>
        <w:t>Juzgado</w:t>
      </w:r>
    </w:p>
    <w:p>
      <w:pPr>
        <w:pStyle w:val="ListParagraph"/>
        <w:numPr>
          <w:ilvl w:val="0"/>
          <w:numId w:val="8"/>
        </w:numPr>
        <w:rPr>
          <w:lang w:val="es-CO"/>
        </w:rPr>
      </w:pPr>
      <w:r>
        <w:rPr>
          <w:lang w:val="es-CO"/>
        </w:rPr>
        <w:t>Tipo de proceso</w:t>
      </w:r>
    </w:p>
    <w:p>
      <w:pPr>
        <w:pStyle w:val="ListParagraph"/>
        <w:numPr>
          <w:ilvl w:val="0"/>
          <w:numId w:val="8"/>
        </w:numPr>
        <w:rPr>
          <w:lang w:val="es-CO"/>
        </w:rPr>
      </w:pPr>
      <w:r>
        <w:rPr>
          <w:lang w:val="es-CO"/>
        </w:rPr>
        <w:t>Estado del proceso</w:t>
      </w:r>
    </w:p>
    <w:p>
      <w:pPr>
        <w:pStyle w:val="ListParagraph"/>
        <w:numPr>
          <w:ilvl w:val="0"/>
          <w:numId w:val="8"/>
        </w:numPr>
        <w:rPr>
          <w:lang w:val="es-CO"/>
        </w:rPr>
      </w:pPr>
      <w:r>
        <w:rPr>
          <w:lang w:val="es-CO"/>
        </w:rPr>
        <w:t>Partes del proceso</w:t>
      </w:r>
    </w:p>
    <w:p>
      <w:pPr>
        <w:pStyle w:val="ListParagraph"/>
        <w:numPr>
          <w:ilvl w:val="0"/>
          <w:numId w:val="8"/>
        </w:numPr>
        <w:rPr>
          <w:lang w:val="es-CO"/>
        </w:rPr>
      </w:pPr>
      <w:r>
        <w:rPr>
          <w:lang w:val="es-CO"/>
        </w:rPr>
        <w:t>Abogado responsable</w:t>
      </w:r>
    </w:p>
    <w:p>
      <w:pPr>
        <w:pStyle w:val="ListParagraph"/>
        <w:numPr>
          <w:ilvl w:val="0"/>
          <w:numId w:val="8"/>
        </w:numPr>
        <w:rPr>
          <w:lang w:val="es-CO"/>
        </w:rPr>
      </w:pPr>
      <w:r>
        <w:rPr>
          <w:lang w:val="es-CO"/>
        </w:rPr>
        <w:t>Cliente</w:t>
      </w:r>
    </w:p>
    <w:p>
      <w:pPr>
        <w:pStyle w:val="ListParagraph"/>
        <w:numPr>
          <w:ilvl w:val="0"/>
          <w:numId w:val="8"/>
        </w:numPr>
        <w:rPr>
          <w:lang w:val="es-CO"/>
        </w:rPr>
      </w:pPr>
      <w:r>
        <w:rPr>
          <w:lang w:val="es-CO"/>
        </w:rPr>
        <w:t>Fecha de inicio</w:t>
      </w:r>
    </w:p>
    <w:p>
      <w:pPr>
        <w:pStyle w:val="Normal"/>
        <w:jc w:val="center"/>
        <w:rPr>
          <w:lang w:val="es-CO"/>
        </w:rPr>
      </w:pPr>
      <w:r>
        <w:rPr>
          <w:lang w:val="es-CO"/>
        </w:rPr>
      </w:r>
    </w:p>
    <w:p>
      <w:pPr>
        <w:pStyle w:val="Normal"/>
        <w:rPr>
          <w:b/>
          <w:bCs/>
        </w:rPr>
      </w:pPr>
      <w:r>
        <w:rPr>
          <w:rFonts w:cs="Segoe UI Emoji" w:ascii="Segoe UI Emoji" w:hAnsi="Segoe UI Emoji"/>
          <w:b/>
          <w:bCs/>
        </w:rPr>
        <w:t>📋</w:t>
      </w:r>
      <w:r>
        <w:rPr>
          <w:b/>
          <w:bCs/>
        </w:rPr>
        <w:t xml:space="preserve"> </w:t>
      </w:r>
      <w:r>
        <w:rPr>
          <w:b/>
          <w:bCs/>
        </w:rPr>
        <w:t>REQUERIMIENTOS FUNCIONALES (RF) — REFINADOS</w:t>
      </w:r>
    </w:p>
    <w:p>
      <w:pPr>
        <w:pStyle w:val="Normal"/>
        <w:rPr>
          <w:b/>
          <w:bCs/>
        </w:rPr>
      </w:pPr>
      <w:r>
        <w:rPr>
          <w:rFonts w:cs="Segoe UI Emoji" w:ascii="Segoe UI Emoji" w:hAnsi="Segoe UI Emoji"/>
          <w:b/>
          <w:bCs/>
        </w:rPr>
        <w:t>🎯</w:t>
      </w:r>
      <w:r>
        <w:rPr>
          <w:b/>
          <w:bCs/>
        </w:rPr>
        <w:t xml:space="preserve"> </w:t>
      </w:r>
      <w:r>
        <w:rPr>
          <w:b/>
          <w:bCs/>
        </w:rPr>
        <w:t>Sistema de Gestión de Procesos Jurídicos</w:t>
      </w:r>
    </w:p>
    <w:p>
      <w:pPr>
        <w:pStyle w:val="Normal"/>
        <w:rPr/>
      </w:pPr>
      <w:r>
        <w:rPr/>
        <mc:AlternateContent>
          <mc:Choice Requires="wps">
            <w:drawing>
              <wp:inline distT="0" distB="0" distL="0" distR="0">
                <wp:extent cx="5400040" cy="19050"/>
                <wp:effectExtent l="0" t="0" r="0" b="0"/>
                <wp:docPr id="1" name="Forma1"/>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Gestión de usuarios y acceso</w:t>
      </w:r>
    </w:p>
    <w:p>
      <w:pPr>
        <w:pStyle w:val="Normal"/>
        <w:rPr/>
      </w:pPr>
      <w:r>
        <w:rPr>
          <w:b/>
          <w:bCs/>
        </w:rPr>
        <w:t>RF01.</w:t>
      </w:r>
      <w:r>
        <w:rPr/>
        <w:t xml:space="preserve"> El sistema debe permitir el inicio de sesión mediante correo electrónico o nombre de usuario y contraseña.</w:t>
      </w:r>
    </w:p>
    <w:p>
      <w:pPr>
        <w:pStyle w:val="Normal"/>
        <w:rPr/>
      </w:pPr>
      <w:r>
        <w:rPr>
          <w:b/>
          <w:bCs/>
        </w:rPr>
        <w:t>RF02.</w:t>
      </w:r>
      <w:r>
        <w:rPr/>
        <w:t xml:space="preserve"> El sistema debe manejar roles de usuario: Administrador, Abogado, Colaborador y Cliente.</w:t>
      </w:r>
    </w:p>
    <w:p>
      <w:pPr>
        <w:pStyle w:val="Normal"/>
        <w:rPr/>
      </w:pPr>
      <w:r>
        <w:rPr>
          <w:b/>
          <w:bCs/>
        </w:rPr>
        <w:t>RF03.</w:t>
      </w:r>
      <w:r>
        <w:rPr/>
        <w:t xml:space="preserve"> El sistema debe permitir asignar, por rol y usuario, permisos de tipo: leer / crear / editar / eliminar, sobre cada módulo: Procesos, Documentos, Clientes, Audiencias, Términos, Reportes y Portal del cliente.</w:t>
      </w:r>
    </w:p>
    <w:p>
      <w:pPr>
        <w:pStyle w:val="Normal"/>
        <w:rPr/>
      </w:pPr>
      <w:r>
        <w:rPr>
          <w:b/>
          <w:bCs/>
        </w:rPr>
        <w:t>RF04.</w:t>
      </w:r>
      <w:r>
        <w:rPr/>
        <w:t xml:space="preserve"> El sistema debe permitir que un abogado visualice únicamente los procesos asignados, salvo que el Administrador otorgue permisos adicionales.</w:t>
      </w:r>
    </w:p>
    <w:p>
      <w:pPr>
        <w:pStyle w:val="Normal"/>
        <w:rPr/>
      </w:pPr>
      <w:r>
        <w:rPr>
          <w:b/>
          <w:bCs/>
        </w:rPr>
        <w:t>RF05.</w:t>
      </w:r>
      <w:r>
        <w:rPr/>
        <w:t xml:space="preserve"> Definir explícitamente: inicio/cierre de sesión, creación/edición/eliminación de procesos, documentos y clientes, cambio de estado de proceso, asignación de permisos y descarga de documentos. Cada registro debe incluir: usuario, fecha/hora, IP, módulo y detalle de la acción.</w:t>
      </w:r>
    </w:p>
    <w:p>
      <w:pPr>
        <w:pStyle w:val="Normal"/>
        <w:rPr/>
      </w:pPr>
      <w:r>
        <w:rPr/>
        <mc:AlternateContent>
          <mc:Choice Requires="wps">
            <w:drawing>
              <wp:inline distT="0" distB="0" distL="0" distR="0">
                <wp:extent cx="5400040" cy="19050"/>
                <wp:effectExtent l="0" t="0" r="0" b="0"/>
                <wp:docPr id="2" name="Forma2"/>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Gestión de clientes</w:t>
      </w:r>
    </w:p>
    <w:p>
      <w:pPr>
        <w:pStyle w:val="Normal"/>
        <w:rPr/>
      </w:pPr>
      <w:r>
        <w:rPr>
          <w:b/>
          <w:bCs/>
        </w:rPr>
        <w:t>RF06.</w:t>
      </w:r>
      <w:r>
        <w:rPr/>
        <w:t xml:space="preserve"> Definir campos mínimos: Persona natural → nombre, tipo y número de ID, fecha de nacimiento, teléfono, correo. Persona jurídica → razón social, NIT, representante legal, dirección, teléfono, correo. Indicar cuáles son obligatorios vs. opcionales.</w:t>
      </w:r>
    </w:p>
    <w:p>
      <w:pPr>
        <w:pStyle w:val="Normal"/>
        <w:rPr/>
      </w:pPr>
      <w:r>
        <w:rPr>
          <w:b/>
          <w:bCs/>
        </w:rPr>
        <w:t>RF07.</w:t>
      </w:r>
      <w:r>
        <w:rPr/>
        <w:t xml:space="preserve"> El sistema debe permitir asociar un cliente a múltiples procesos jurídicos.</w:t>
      </w:r>
    </w:p>
    <w:p>
      <w:pPr>
        <w:pStyle w:val="Normal"/>
        <w:rPr/>
      </w:pPr>
      <w:r>
        <w:rPr>
          <w:b/>
          <w:bCs/>
        </w:rPr>
        <w:t>RF08.</w:t>
      </w:r>
      <w:r>
        <w:rPr/>
        <w:t xml:space="preserve"> El sistema debe permitir consultar todos los procesos relacionados con un cliente desde su ficha principal.</w:t>
      </w:r>
    </w:p>
    <w:p>
      <w:pPr>
        <w:pStyle w:val="Normal"/>
        <w:rPr/>
      </w:pPr>
      <w:r>
        <w:rPr/>
        <mc:AlternateContent>
          <mc:Choice Requires="wps">
            <w:drawing>
              <wp:inline distT="0" distB="0" distL="0" distR="0">
                <wp:extent cx="5400040" cy="19050"/>
                <wp:effectExtent l="0" t="0" r="0" b="0"/>
                <wp:docPr id="3" name="Forma3"/>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Symbol" w:ascii="Segoe UI Symbol" w:hAnsi="Segoe UI Symbol"/>
          <w:b/>
          <w:bCs/>
        </w:rPr>
        <w:t>⚖</w:t>
      </w:r>
      <w:r>
        <w:rPr>
          <w:b/>
          <w:bCs/>
        </w:rPr>
        <w:t xml:space="preserve">️ </w:t>
      </w:r>
      <w:r>
        <w:rPr>
          <w:b/>
          <w:bCs/>
        </w:rPr>
        <w:t>Gestión de procesos jurídicos</w:t>
      </w:r>
    </w:p>
    <w:p>
      <w:pPr>
        <w:pStyle w:val="Normal"/>
        <w:rPr/>
      </w:pPr>
      <w:r>
        <w:rPr>
          <w:b/>
          <w:bCs/>
        </w:rPr>
        <w:t>RF09.</w:t>
      </w:r>
      <w:r>
        <w:rPr/>
        <w:t xml:space="preserve"> El sistema debe permitir crear expedientes jurídicos digitales asociados a un número de radicado.</w:t>
      </w:r>
    </w:p>
    <w:p>
      <w:pPr>
        <w:pStyle w:val="Normal"/>
        <w:rPr/>
      </w:pPr>
      <w:r>
        <w:rPr>
          <w:b/>
          <w:bCs/>
        </w:rPr>
        <w:t>RF10.</w:t>
      </w:r>
      <w:r>
        <w:rPr/>
        <w:t xml:space="preserve"> El sistema debe validar que no existan procesos duplicados con el mismo número de radicado.</w:t>
      </w:r>
    </w:p>
    <w:p>
      <w:pPr>
        <w:pStyle w:val="Normal"/>
        <w:rPr/>
      </w:pPr>
      <w:r>
        <w:rPr>
          <w:b/>
          <w:bCs/>
        </w:rPr>
        <w:t>RF11.</w:t>
      </w:r>
      <w:r>
        <w:rPr/>
        <w:t xml:space="preserve"> El sistema debe permitir registrar información del proceso:</w:t>
      </w:r>
    </w:p>
    <w:p>
      <w:pPr>
        <w:pStyle w:val="Normal"/>
        <w:numPr>
          <w:ilvl w:val="0"/>
          <w:numId w:val="9"/>
        </w:numPr>
        <w:rPr/>
      </w:pPr>
      <w:r>
        <w:rPr/>
        <w:t xml:space="preserve">juzgado </w:t>
      </w:r>
    </w:p>
    <w:p>
      <w:pPr>
        <w:pStyle w:val="Normal"/>
        <w:numPr>
          <w:ilvl w:val="0"/>
          <w:numId w:val="9"/>
        </w:numPr>
        <w:rPr/>
      </w:pPr>
      <w:r>
        <w:rPr/>
        <w:t xml:space="preserve">tipo de proceso </w:t>
      </w:r>
    </w:p>
    <w:p>
      <w:pPr>
        <w:pStyle w:val="Normal"/>
        <w:numPr>
          <w:ilvl w:val="0"/>
          <w:numId w:val="9"/>
        </w:numPr>
        <w:rPr/>
      </w:pPr>
      <w:r>
        <w:rPr/>
        <w:t xml:space="preserve">clase de proceso </w:t>
      </w:r>
    </w:p>
    <w:p>
      <w:pPr>
        <w:pStyle w:val="Normal"/>
        <w:numPr>
          <w:ilvl w:val="0"/>
          <w:numId w:val="9"/>
        </w:numPr>
        <w:rPr/>
      </w:pPr>
      <w:r>
        <w:rPr/>
        <w:t xml:space="preserve">área del derecho </w:t>
      </w:r>
    </w:p>
    <w:p>
      <w:pPr>
        <w:pStyle w:val="Normal"/>
        <w:numPr>
          <w:ilvl w:val="0"/>
          <w:numId w:val="9"/>
        </w:numPr>
        <w:rPr/>
      </w:pPr>
      <w:r>
        <w:rPr/>
        <w:t xml:space="preserve">estado procesal </w:t>
      </w:r>
    </w:p>
    <w:p>
      <w:pPr>
        <w:pStyle w:val="Normal"/>
        <w:numPr>
          <w:ilvl w:val="0"/>
          <w:numId w:val="9"/>
        </w:numPr>
        <w:rPr/>
      </w:pPr>
      <w:r>
        <w:rPr/>
        <w:t xml:space="preserve">fecha de radicación </w:t>
      </w:r>
    </w:p>
    <w:p>
      <w:pPr>
        <w:pStyle w:val="Normal"/>
        <w:numPr>
          <w:ilvl w:val="0"/>
          <w:numId w:val="9"/>
        </w:numPr>
        <w:rPr/>
      </w:pPr>
      <w:r>
        <w:rPr/>
        <w:t xml:space="preserve">abogado responsable </w:t>
      </w:r>
    </w:p>
    <w:p>
      <w:pPr>
        <w:pStyle w:val="Normal"/>
        <w:rPr/>
      </w:pPr>
      <w:r>
        <w:rPr/>
        <w:t>Marcar con asterisco o indicar explícitamente cuáles deben completarse obligatoriamente al crear el proceso (mínimo: radicado, tipo de proceso, estado y abogado responsable).</w:t>
      </w:r>
    </w:p>
    <w:p>
      <w:pPr>
        <w:pStyle w:val="Normal"/>
        <w:rPr/>
      </w:pPr>
      <w:r>
        <w:rPr>
          <w:b/>
          <w:bCs/>
        </w:rPr>
        <w:t>RF12.</w:t>
      </w:r>
      <w:r>
        <w:rPr/>
        <w:t xml:space="preserve"> El sistema debe permitir asignar múltiples abogados o colaboradores a un mismo proceso.</w:t>
      </w:r>
    </w:p>
    <w:p>
      <w:pPr>
        <w:pStyle w:val="Normal"/>
        <w:rPr/>
      </w:pPr>
      <w:r>
        <w:rPr>
          <w:b/>
          <w:bCs/>
        </w:rPr>
        <w:t>RF13.</w:t>
      </w:r>
      <w:r>
        <w:rPr/>
        <w:t xml:space="preserve"> El sistema debe permitir modificar el estado del proceso (activo, archivado, suspendido, finalizado).</w:t>
      </w:r>
    </w:p>
    <w:p>
      <w:pPr>
        <w:pStyle w:val="Normal"/>
        <w:rPr/>
      </w:pPr>
      <w:r>
        <w:rPr>
          <w:b/>
          <w:bCs/>
        </w:rPr>
        <w:t>RF14.</w:t>
      </w:r>
      <w:r>
        <w:rPr/>
        <w:t xml:space="preserve"> El sistema debe mantener historial de cambios realizados sobre el proceso.</w:t>
      </w:r>
    </w:p>
    <w:p>
      <w:pPr>
        <w:pStyle w:val="Normal"/>
        <w:rPr/>
      </w:pPr>
      <w:r>
        <w:rPr/>
        <mc:AlternateContent>
          <mc:Choice Requires="wps">
            <w:drawing>
              <wp:inline distT="0" distB="0" distL="0" distR="0">
                <wp:extent cx="5400040" cy="19050"/>
                <wp:effectExtent l="0" t="0" r="0" b="0"/>
                <wp:docPr id="4" name="Forma4"/>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Gestión de partes procesales</w:t>
      </w:r>
    </w:p>
    <w:p>
      <w:pPr>
        <w:pStyle w:val="Normal"/>
        <w:rPr/>
      </w:pPr>
      <w:r>
        <w:rPr>
          <w:b/>
          <w:bCs/>
        </w:rPr>
        <w:t>RF15.</w:t>
      </w:r>
      <w:r>
        <w:rPr/>
        <w:t xml:space="preserve"> El sistema debe permitir registrar las partes involucradas en el proceso:</w:t>
      </w:r>
    </w:p>
    <w:p>
      <w:pPr>
        <w:pStyle w:val="Normal"/>
        <w:numPr>
          <w:ilvl w:val="0"/>
          <w:numId w:val="10"/>
        </w:numPr>
        <w:rPr/>
      </w:pPr>
      <w:r>
        <w:rPr/>
        <w:t xml:space="preserve">demandante </w:t>
      </w:r>
    </w:p>
    <w:p>
      <w:pPr>
        <w:pStyle w:val="Normal"/>
        <w:numPr>
          <w:ilvl w:val="0"/>
          <w:numId w:val="10"/>
        </w:numPr>
        <w:rPr/>
      </w:pPr>
      <w:r>
        <w:rPr/>
        <w:t xml:space="preserve">demandado </w:t>
      </w:r>
    </w:p>
    <w:p>
      <w:pPr>
        <w:pStyle w:val="Normal"/>
        <w:numPr>
          <w:ilvl w:val="0"/>
          <w:numId w:val="10"/>
        </w:numPr>
        <w:rPr/>
      </w:pPr>
      <w:r>
        <w:rPr/>
        <w:t xml:space="preserve">víctima </w:t>
      </w:r>
    </w:p>
    <w:p>
      <w:pPr>
        <w:pStyle w:val="Normal"/>
        <w:numPr>
          <w:ilvl w:val="0"/>
          <w:numId w:val="10"/>
        </w:numPr>
        <w:rPr/>
      </w:pPr>
      <w:r>
        <w:rPr/>
        <w:t xml:space="preserve">tercero </w:t>
      </w:r>
    </w:p>
    <w:p>
      <w:pPr>
        <w:pStyle w:val="Normal"/>
        <w:numPr>
          <w:ilvl w:val="0"/>
          <w:numId w:val="10"/>
        </w:numPr>
        <w:rPr/>
      </w:pPr>
      <w:r>
        <w:rPr/>
        <w:t xml:space="preserve">cliente </w:t>
      </w:r>
    </w:p>
    <w:p>
      <w:pPr>
        <w:pStyle w:val="Normal"/>
        <w:numPr>
          <w:ilvl w:val="0"/>
          <w:numId w:val="10"/>
        </w:numPr>
        <w:rPr/>
      </w:pPr>
      <w:r>
        <w:rPr/>
        <w:t xml:space="preserve">otros </w:t>
      </w:r>
    </w:p>
    <w:p>
      <w:pPr>
        <w:pStyle w:val="Normal"/>
        <w:rPr/>
      </w:pPr>
      <w:r>
        <w:rPr>
          <w:b/>
          <w:bCs/>
        </w:rPr>
        <w:t>RF16.</w:t>
      </w:r>
      <w:r>
        <w:rPr/>
        <w:t xml:space="preserve"> El sistema debe permitir crear procesos sin todas las partes registradas inicialmente.</w:t>
      </w:r>
    </w:p>
    <w:p>
      <w:pPr>
        <w:pStyle w:val="Normal"/>
        <w:rPr/>
      </w:pPr>
      <w:r>
        <w:rPr>
          <w:b/>
          <w:bCs/>
        </w:rPr>
        <w:t>RF17.</w:t>
      </w:r>
      <w:r>
        <w:rPr/>
        <w:t xml:space="preserve"> El sistema debe considerar incompleto un proceso activo si no tiene registrado al menos un demandante y un demandado. En ese caso, debe mostrar un aviso en el dashboard y en la ficha del proceso.</w:t>
      </w:r>
    </w:p>
    <w:p>
      <w:pPr>
        <w:pStyle w:val="Normal"/>
        <w:rPr/>
      </w:pPr>
      <w:r>
        <w:rPr/>
        <mc:AlternateContent>
          <mc:Choice Requires="wps">
            <w:drawing>
              <wp:inline distT="0" distB="0" distL="0" distR="0">
                <wp:extent cx="5400040" cy="19050"/>
                <wp:effectExtent l="0" t="0" r="0" b="0"/>
                <wp:docPr id="5" name="Forma5"/>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Gestión documental</w:t>
      </w:r>
    </w:p>
    <w:p>
      <w:pPr>
        <w:pStyle w:val="Normal"/>
        <w:rPr/>
      </w:pPr>
      <w:r>
        <w:rPr>
          <w:b/>
          <w:bCs/>
        </w:rPr>
        <w:t>RF18.</w:t>
      </w:r>
      <w:r>
        <w:rPr/>
        <w:t xml:space="preserve"> Agregar: "Los formatos aceptados son PDF, DOCX, XLSX, JPG y PNG. El peso máximo por archivo es 10 MB. El sistema debe mostrar error descriptivo si se supera el límite o el formato no es válido."</w:t>
      </w:r>
    </w:p>
    <w:p>
      <w:pPr>
        <w:pStyle w:val="Normal"/>
        <w:rPr/>
      </w:pPr>
      <w:r>
        <w:rPr>
          <w:b/>
          <w:bCs/>
        </w:rPr>
        <w:t>RF19.</w:t>
      </w:r>
      <w:r>
        <w:rPr/>
        <w:t xml:space="preserve"> El sistema debe permitir clasificar documentos por categorías:</w:t>
      </w:r>
    </w:p>
    <w:p>
      <w:pPr>
        <w:pStyle w:val="Normal"/>
        <w:numPr>
          <w:ilvl w:val="0"/>
          <w:numId w:val="11"/>
        </w:numPr>
        <w:rPr/>
      </w:pPr>
      <w:r>
        <w:rPr/>
        <w:t xml:space="preserve">demandas </w:t>
      </w:r>
    </w:p>
    <w:p>
      <w:pPr>
        <w:pStyle w:val="Normal"/>
        <w:numPr>
          <w:ilvl w:val="0"/>
          <w:numId w:val="11"/>
        </w:numPr>
        <w:rPr/>
      </w:pPr>
      <w:r>
        <w:rPr/>
        <w:t xml:space="preserve">pruebas </w:t>
      </w:r>
    </w:p>
    <w:p>
      <w:pPr>
        <w:pStyle w:val="Normal"/>
        <w:numPr>
          <w:ilvl w:val="0"/>
          <w:numId w:val="11"/>
        </w:numPr>
        <w:rPr/>
      </w:pPr>
      <w:r>
        <w:rPr/>
        <w:t xml:space="preserve">contratos </w:t>
      </w:r>
    </w:p>
    <w:p>
      <w:pPr>
        <w:pStyle w:val="Normal"/>
        <w:numPr>
          <w:ilvl w:val="0"/>
          <w:numId w:val="11"/>
        </w:numPr>
        <w:rPr/>
      </w:pPr>
      <w:r>
        <w:rPr/>
        <w:t xml:space="preserve">escritos </w:t>
      </w:r>
    </w:p>
    <w:p>
      <w:pPr>
        <w:pStyle w:val="Normal"/>
        <w:numPr>
          <w:ilvl w:val="0"/>
          <w:numId w:val="11"/>
        </w:numPr>
        <w:rPr/>
      </w:pPr>
      <w:r>
        <w:rPr/>
        <w:t xml:space="preserve">notificaciones </w:t>
      </w:r>
    </w:p>
    <w:p>
      <w:pPr>
        <w:pStyle w:val="Normal"/>
        <w:numPr>
          <w:ilvl w:val="0"/>
          <w:numId w:val="11"/>
        </w:numPr>
        <w:rPr/>
      </w:pPr>
      <w:r>
        <w:rPr/>
        <w:t xml:space="preserve">providencias </w:t>
      </w:r>
    </w:p>
    <w:p>
      <w:pPr>
        <w:pStyle w:val="Normal"/>
        <w:numPr>
          <w:ilvl w:val="0"/>
          <w:numId w:val="11"/>
        </w:numPr>
        <w:rPr/>
      </w:pPr>
      <w:r>
        <w:rPr/>
        <w:t xml:space="preserve">otros </w:t>
      </w:r>
    </w:p>
    <w:p>
      <w:pPr>
        <w:pStyle w:val="Normal"/>
        <w:rPr/>
      </w:pPr>
      <w:r>
        <w:rPr>
          <w:b/>
          <w:bCs/>
        </w:rPr>
        <w:t>RF20.</w:t>
      </w:r>
      <w:r>
        <w:rPr/>
        <w:t xml:space="preserve"> El sistema debe permitir organizar documentos cronológicamente según fecha y hora de carga.</w:t>
      </w:r>
    </w:p>
    <w:p>
      <w:pPr>
        <w:pStyle w:val="Normal"/>
        <w:rPr/>
      </w:pPr>
      <w:r>
        <w:rPr>
          <w:b/>
          <w:bCs/>
        </w:rPr>
        <w:t>RF21.</w:t>
      </w:r>
      <w:r>
        <w:rPr/>
        <w:t xml:space="preserve"> El sistema debe permitir asociar documentos generales no vinculados a procesos específicos.</w:t>
      </w:r>
    </w:p>
    <w:p>
      <w:pPr>
        <w:pStyle w:val="Normal"/>
        <w:rPr/>
      </w:pPr>
      <w:r>
        <w:rPr>
          <w:b/>
          <w:bCs/>
        </w:rPr>
        <w:t>RF22.</w:t>
      </w:r>
      <w:r>
        <w:rPr/>
        <w:t xml:space="preserve"> El sistema debe permitir controlar la visibilidad de cada documento:</w:t>
      </w:r>
    </w:p>
    <w:p>
      <w:pPr>
        <w:pStyle w:val="Normal"/>
        <w:numPr>
          <w:ilvl w:val="0"/>
          <w:numId w:val="12"/>
        </w:numPr>
        <w:rPr/>
      </w:pPr>
      <w:r>
        <w:rPr/>
        <w:t xml:space="preserve">privado </w:t>
      </w:r>
    </w:p>
    <w:p>
      <w:pPr>
        <w:pStyle w:val="Normal"/>
        <w:numPr>
          <w:ilvl w:val="0"/>
          <w:numId w:val="12"/>
        </w:numPr>
        <w:rPr/>
      </w:pPr>
      <w:r>
        <w:rPr/>
        <w:t xml:space="preserve">compartido con cliente </w:t>
      </w:r>
    </w:p>
    <w:p>
      <w:pPr>
        <w:pStyle w:val="Normal"/>
        <w:numPr>
          <w:ilvl w:val="0"/>
          <w:numId w:val="12"/>
        </w:numPr>
        <w:rPr/>
      </w:pPr>
      <w:r>
        <w:rPr/>
        <w:t xml:space="preserve">visible para colaboradores </w:t>
      </w:r>
    </w:p>
    <w:p>
      <w:pPr>
        <w:pStyle w:val="Normal"/>
        <w:rPr/>
      </w:pPr>
      <w:r>
        <w:rPr>
          <w:b/>
          <w:bCs/>
        </w:rPr>
        <w:t>RF23.</w:t>
      </w:r>
      <w:r>
        <w:rPr/>
        <w:t xml:space="preserve"> El sistema debe conservar todas las versiones históricas. El abogado puede visualizar y descargar cualquier versión anterior. La versión activa siempre es la más reciente.</w:t>
      </w:r>
    </w:p>
    <w:p>
      <w:pPr>
        <w:pStyle w:val="Normal"/>
        <w:rPr/>
      </w:pPr>
      <w:r>
        <w:rPr>
          <w:b/>
          <w:bCs/>
        </w:rPr>
        <w:t>RF24.</w:t>
      </w:r>
      <w:r>
        <w:rPr/>
        <w:t xml:space="preserve"> El sistema debe mantener historial de creación, modificación y eliminación de documentos.</w:t>
      </w:r>
    </w:p>
    <w:p>
      <w:pPr>
        <w:pStyle w:val="Normal"/>
        <w:rPr/>
      </w:pPr>
      <w:r>
        <w:rPr>
          <w:b/>
          <w:bCs/>
        </w:rPr>
        <w:t>RF25.</w:t>
      </w:r>
      <w:r>
        <w:rPr/>
        <w:t xml:space="preserve"> El sistema debe restringir la eliminación definitiva de documentos críticos utilizados en actuaciones procesales.</w:t>
      </w:r>
    </w:p>
    <w:p>
      <w:pPr>
        <w:pStyle w:val="Normal"/>
        <w:rPr/>
      </w:pPr>
      <w:r>
        <w:rPr>
          <w:b/>
          <w:bCs/>
        </w:rPr>
        <w:t>RF26.</w:t>
      </w:r>
      <w:r>
        <w:rPr/>
        <w:t xml:space="preserve"> El sistema debe permitir marcar documentos erróneos como reemplazados o inactivos sin perder trazabilidad.</w:t>
      </w:r>
    </w:p>
    <w:p>
      <w:pPr>
        <w:pStyle w:val="Normal"/>
        <w:rPr/>
      </w:pPr>
      <w:r>
        <w:rPr/>
        <mc:AlternateContent>
          <mc:Choice Requires="wps">
            <w:drawing>
              <wp:inline distT="0" distB="0" distL="0" distR="0">
                <wp:extent cx="5400040" cy="19050"/>
                <wp:effectExtent l="0" t="0" r="0" b="0"/>
                <wp:docPr id="6" name="Forma6"/>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Gestión de audiencias</w:t>
      </w:r>
    </w:p>
    <w:p>
      <w:pPr>
        <w:pStyle w:val="Normal"/>
        <w:rPr/>
      </w:pPr>
      <w:r>
        <w:rPr>
          <w:b/>
          <w:bCs/>
        </w:rPr>
        <w:t>RF27.</w:t>
      </w:r>
      <w:r>
        <w:rPr/>
        <w:t xml:space="preserve"> El sistema debe permitir registrar audiencias y diligencias asociadas a un proceso.</w:t>
      </w:r>
    </w:p>
    <w:p>
      <w:pPr>
        <w:pStyle w:val="Normal"/>
        <w:rPr/>
      </w:pPr>
      <w:r>
        <w:rPr>
          <w:b/>
          <w:bCs/>
        </w:rPr>
        <w:t>RF28.</w:t>
      </w:r>
      <w:r>
        <w:rPr/>
        <w:t xml:space="preserve"> El sistema debe permitir configurar hasta 3 recordatorios por audiencia, con intervalos personalizables por el usuario. Los valores predeterminados sugeridos al crear una audiencia son: 48 horas antes, 24 horas antes y el mismo día de la audiencia. El abogado puede modificar estos intervalos y elegir el canal de notificación: solo plataforma, solo correo electrónico o ambos. Las notificaciones se envían al abogado responsable y a los colaboradores asignados al proceso.</w:t>
      </w:r>
    </w:p>
    <w:p>
      <w:pPr>
        <w:pStyle w:val="Normal"/>
        <w:rPr/>
      </w:pPr>
      <w:r>
        <w:rPr>
          <w:b/>
          <w:bCs/>
        </w:rPr>
        <w:t>RF29.</w:t>
      </w:r>
      <w:r>
        <w:rPr/>
        <w:t xml:space="preserve"> El sistema debe enviar las notificaciones configuradas en RF28 al abogado responsable y a los colaboradores asignados al proceso. El abogado puede configurar y modificar el canal y tiempos de estos recordatorios en cualquier momento.</w:t>
      </w:r>
    </w:p>
    <w:p>
      <w:pPr>
        <w:pStyle w:val="Normal"/>
        <w:rPr/>
      </w:pPr>
      <w:r>
        <w:rPr>
          <w:b/>
          <w:bCs/>
        </w:rPr>
        <w:t>RF30.</w:t>
      </w:r>
      <w:r>
        <w:rPr/>
        <w:t xml:space="preserve"> El sistema debe permitir reprogramar audiencias manteniendo historial de cambios.</w:t>
      </w:r>
    </w:p>
    <w:p>
      <w:pPr>
        <w:pStyle w:val="Normal"/>
        <w:rPr/>
      </w:pPr>
      <w:r>
        <w:rPr>
          <w:b/>
          <w:bCs/>
        </w:rPr>
        <w:t>RF31.</w:t>
      </w:r>
      <w:r>
        <w:rPr/>
        <w:t xml:space="preserve"> El sistema debe mover automáticamente las audiencias realizadas al historial del proceso.</w:t>
      </w:r>
    </w:p>
    <w:p>
      <w:pPr>
        <w:pStyle w:val="Normal"/>
        <w:rPr/>
      </w:pPr>
      <w:r>
        <w:rPr/>
        <mc:AlternateContent>
          <mc:Choice Requires="wps">
            <w:drawing>
              <wp:inline distT="0" distB="0" distL="0" distR="0">
                <wp:extent cx="5400040" cy="19050"/>
                <wp:effectExtent l="0" t="0" r="0" b="0"/>
                <wp:docPr id="7" name="Forma7"/>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Gestión de términos judiciales</w:t>
      </w:r>
    </w:p>
    <w:p>
      <w:pPr>
        <w:pStyle w:val="Normal"/>
        <w:rPr/>
      </w:pPr>
      <w:r>
        <w:rPr>
          <w:b/>
          <w:bCs/>
        </w:rPr>
        <w:t>RF32.</w:t>
      </w:r>
      <w:r>
        <w:rPr/>
        <w:t xml:space="preserve"> El sistema debe permitir registrar términos judiciales manualmente con fecha de vencimiento.</w:t>
      </w:r>
    </w:p>
    <w:p>
      <w:pPr>
        <w:pStyle w:val="Normal"/>
        <w:rPr/>
      </w:pPr>
      <w:r>
        <w:rPr>
          <w:b/>
          <w:bCs/>
        </w:rPr>
        <w:t>RF33.</w:t>
      </w:r>
      <w:r>
        <w:rPr/>
        <w:t xml:space="preserve"> Definir valores predeterminados (ej. 5 días, 1 día y día del vencimiento), a quién se notifica y por qué canales. Si el RF28 y RF37 cubren la configuración de múltiples recordatorios, hacer referencia explícita cruzada.</w:t>
      </w:r>
    </w:p>
    <w:p>
      <w:pPr>
        <w:pStyle w:val="Normal"/>
        <w:rPr/>
      </w:pPr>
      <w:r>
        <w:rPr>
          <w:b/>
          <w:bCs/>
        </w:rPr>
        <w:t>RF34.</w:t>
      </w:r>
      <w:r>
        <w:rPr/>
        <w:t xml:space="preserve"> El sistema debe mantener visibles los términos vencidos hasta que el abogado los gestione manualmente.</w:t>
      </w:r>
    </w:p>
    <w:p>
      <w:pPr>
        <w:pStyle w:val="Normal"/>
        <w:rPr/>
      </w:pPr>
      <w:r>
        <w:rPr>
          <w:b/>
          <w:bCs/>
        </w:rPr>
        <w:t>RF35.</w:t>
      </w:r>
      <w:r>
        <w:rPr/>
        <w:t xml:space="preserve"> El sistema debe permitir registrar términos como:</w:t>
      </w:r>
    </w:p>
    <w:p>
      <w:pPr>
        <w:pStyle w:val="Normal"/>
        <w:numPr>
          <w:ilvl w:val="0"/>
          <w:numId w:val="13"/>
        </w:numPr>
        <w:rPr/>
      </w:pPr>
      <w:r>
        <w:rPr/>
        <w:t xml:space="preserve">cumplidos </w:t>
      </w:r>
    </w:p>
    <w:p>
      <w:pPr>
        <w:pStyle w:val="Normal"/>
        <w:numPr>
          <w:ilvl w:val="0"/>
          <w:numId w:val="13"/>
        </w:numPr>
        <w:rPr/>
      </w:pPr>
      <w:r>
        <w:rPr/>
        <w:t xml:space="preserve">cumplidos tardíamente </w:t>
      </w:r>
    </w:p>
    <w:p>
      <w:pPr>
        <w:pStyle w:val="Normal"/>
        <w:numPr>
          <w:ilvl w:val="0"/>
          <w:numId w:val="13"/>
        </w:numPr>
        <w:rPr/>
      </w:pPr>
      <w:r>
        <w:rPr/>
        <w:t>incumplidos</w:t>
      </w:r>
    </w:p>
    <w:p>
      <w:pPr>
        <w:pStyle w:val="Normal"/>
        <w:rPr/>
      </w:pPr>
      <w:r>
        <w:rPr/>
        <w:t>El abogado asignado o el Administrador pueden marcar el término como gestionado. El sistema debe registrar quién realizó la gestión y la fecha/hora.</w:t>
      </w:r>
    </w:p>
    <w:p>
      <w:pPr>
        <w:pStyle w:val="Normal"/>
        <w:rPr/>
      </w:pPr>
      <w:r>
        <w:rPr>
          <w:b/>
          <w:bCs/>
        </w:rPr>
        <w:t>RF36.</w:t>
      </w:r>
      <w:r>
        <w:rPr/>
        <w:t xml:space="preserve"> El sistema debe conservar historial completo de alertas y estados de cada término.</w:t>
      </w:r>
    </w:p>
    <w:p>
      <w:pPr>
        <w:pStyle w:val="Normal"/>
        <w:rPr/>
      </w:pPr>
      <w:r>
        <w:rPr>
          <w:b/>
          <w:bCs/>
        </w:rPr>
        <w:t>RF37.</w:t>
      </w:r>
      <w:r>
        <w:rPr/>
        <w:t xml:space="preserve"> El sistema debe permitir registrar hasta 3 recordatorios por término, con fecha/horas configurables. Un término se considera crítico si tiene habilitado el indicador 'crítico' al crearlo. Los términos críticos deben enviar además una alerta al Administrador.</w:t>
      </w:r>
    </w:p>
    <w:p>
      <w:pPr>
        <w:pStyle w:val="Normal"/>
        <w:rPr/>
      </w:pPr>
      <w:r>
        <w:rPr/>
        <mc:AlternateContent>
          <mc:Choice Requires="wps">
            <w:drawing>
              <wp:inline distT="0" distB="0" distL="0" distR="0">
                <wp:extent cx="5400040" cy="19050"/>
                <wp:effectExtent l="0" t="0" r="0" b="0"/>
                <wp:docPr id="8" name="Forma8"/>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Dashboard principal</w:t>
      </w:r>
    </w:p>
    <w:p>
      <w:pPr>
        <w:pStyle w:val="Normal"/>
        <w:rPr/>
      </w:pPr>
      <w:r>
        <w:rPr>
          <w:b/>
          <w:bCs/>
        </w:rPr>
        <w:t>RF38.</w:t>
      </w:r>
      <w:r>
        <w:rPr/>
        <w:t xml:space="preserve"> Especificar por rol: Administrador → todos los procesos, estadísticas globales y usuarios activos. Abogado → sus procesos, términos y audiencias próximas. Colaborador → tareas asignadas. Cliente → solo su portal. Puede complementarse con un wireframe.</w:t>
      </w:r>
    </w:p>
    <w:p>
      <w:pPr>
        <w:pStyle w:val="Normal"/>
        <w:rPr/>
      </w:pPr>
      <w:r>
        <w:rPr>
          <w:b/>
          <w:bCs/>
        </w:rPr>
        <w:t>RF39.</w:t>
      </w:r>
      <w:r>
        <w:rPr/>
        <w:t xml:space="preserve"> El Dashboard debe priorizar visualmente:</w:t>
      </w:r>
    </w:p>
    <w:p>
      <w:pPr>
        <w:pStyle w:val="Normal"/>
        <w:numPr>
          <w:ilvl w:val="0"/>
          <w:numId w:val="14"/>
        </w:numPr>
        <w:rPr/>
      </w:pPr>
      <w:r>
        <w:rPr/>
        <w:t xml:space="preserve">términos por vencer </w:t>
      </w:r>
    </w:p>
    <w:p>
      <w:pPr>
        <w:pStyle w:val="Normal"/>
        <w:numPr>
          <w:ilvl w:val="0"/>
          <w:numId w:val="14"/>
        </w:numPr>
        <w:rPr/>
      </w:pPr>
      <w:r>
        <w:rPr/>
        <w:t xml:space="preserve">términos vencidos </w:t>
      </w:r>
    </w:p>
    <w:p>
      <w:pPr>
        <w:pStyle w:val="Normal"/>
        <w:numPr>
          <w:ilvl w:val="0"/>
          <w:numId w:val="14"/>
        </w:numPr>
        <w:rPr/>
      </w:pPr>
      <w:r>
        <w:rPr/>
        <w:t xml:space="preserve">audiencias próximas </w:t>
      </w:r>
    </w:p>
    <w:p>
      <w:pPr>
        <w:pStyle w:val="Normal"/>
        <w:numPr>
          <w:ilvl w:val="0"/>
          <w:numId w:val="14"/>
        </w:numPr>
        <w:rPr/>
      </w:pPr>
      <w:r>
        <w:rPr/>
        <w:t xml:space="preserve">tareas pendientes </w:t>
      </w:r>
    </w:p>
    <w:p>
      <w:pPr>
        <w:pStyle w:val="Normal"/>
        <w:numPr>
          <w:ilvl w:val="0"/>
          <w:numId w:val="14"/>
        </w:numPr>
        <w:rPr/>
      </w:pPr>
      <w:r>
        <w:rPr/>
        <w:t xml:space="preserve">novedades judiciales </w:t>
      </w:r>
    </w:p>
    <w:p>
      <w:pPr>
        <w:pStyle w:val="Normal"/>
        <w:rPr/>
      </w:pPr>
      <w:r>
        <w:rPr>
          <w:b/>
          <w:bCs/>
        </w:rPr>
        <w:t>RF40.</w:t>
      </w:r>
      <w:r>
        <w:rPr/>
        <w:t xml:space="preserve"> El sistema debe marcar en rojo: términos vencidos no gestionados, audiencias con menos de 24 horas sin confirmar asistencia, y procesos activos sin movimiento en más de 30 días. El criterio de tiempo lo define el Administrador en configuración.</w:t>
      </w:r>
    </w:p>
    <w:p>
      <w:pPr>
        <w:pStyle w:val="Normal"/>
        <w:rPr/>
      </w:pPr>
      <w:r>
        <w:rPr>
          <w:b/>
          <w:bCs/>
        </w:rPr>
        <w:t>RF41.</w:t>
      </w:r>
      <w:r>
        <w:rPr/>
        <w:t xml:space="preserve"> Las notificaciones leídas y tareas completadas se ocultarán del panel pasadas [X] horas/días desde su gestión. El valor predeterminado es 48 horas. El Administrador puede ajustar este tiempo en la configuración general del sistema.</w:t>
      </w:r>
    </w:p>
    <w:p>
      <w:pPr>
        <w:pStyle w:val="Normal"/>
        <w:rPr/>
      </w:pPr>
      <w:r>
        <w:rPr>
          <w:b/>
          <w:bCs/>
        </w:rPr>
        <w:t>RF42.</w:t>
      </w:r>
      <w:r>
        <w:rPr/>
        <w:t xml:space="preserve"> El sistema debe mostrar estadísticas generales:</w:t>
      </w:r>
    </w:p>
    <w:p>
      <w:pPr>
        <w:pStyle w:val="Normal"/>
        <w:numPr>
          <w:ilvl w:val="0"/>
          <w:numId w:val="15"/>
        </w:numPr>
        <w:rPr/>
      </w:pPr>
      <w:r>
        <w:rPr/>
        <w:t xml:space="preserve">procesos activos </w:t>
      </w:r>
    </w:p>
    <w:p>
      <w:pPr>
        <w:pStyle w:val="Normal"/>
        <w:numPr>
          <w:ilvl w:val="0"/>
          <w:numId w:val="15"/>
        </w:numPr>
        <w:rPr/>
      </w:pPr>
      <w:r>
        <w:rPr/>
        <w:t xml:space="preserve">procesos finalizados </w:t>
      </w:r>
    </w:p>
    <w:p>
      <w:pPr>
        <w:pStyle w:val="Normal"/>
        <w:numPr>
          <w:ilvl w:val="0"/>
          <w:numId w:val="15"/>
        </w:numPr>
        <w:rPr/>
      </w:pPr>
      <w:r>
        <w:rPr/>
        <w:t xml:space="preserve">procesos archivados </w:t>
      </w:r>
    </w:p>
    <w:p>
      <w:pPr>
        <w:pStyle w:val="Normal"/>
        <w:numPr>
          <w:ilvl w:val="0"/>
          <w:numId w:val="15"/>
        </w:numPr>
        <w:rPr/>
      </w:pPr>
      <w:r>
        <w:rPr/>
        <w:t xml:space="preserve">carga procesal por abogado </w:t>
      </w:r>
    </w:p>
    <w:p>
      <w:pPr>
        <w:pStyle w:val="Normal"/>
        <w:rPr/>
      </w:pPr>
      <w:r>
        <w:rPr/>
        <w:t>las estadísticas son visibles solo para Administrador y Abogados. Deben poder filtrarse por rango de fechas (mes, trimestre, año o personalizado).</w:t>
      </w:r>
    </w:p>
    <w:p>
      <w:pPr>
        <w:pStyle w:val="Normal"/>
        <w:rPr/>
      </w:pPr>
      <w:r>
        <w:rPr/>
        <mc:AlternateContent>
          <mc:Choice Requires="wps">
            <w:drawing>
              <wp:inline distT="0" distB="0" distL="0" distR="0">
                <wp:extent cx="5400040" cy="19050"/>
                <wp:effectExtent l="0" t="0" r="0" b="0"/>
                <wp:docPr id="9" name="Forma9"/>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Portal del cliente</w:t>
      </w:r>
    </w:p>
    <w:p>
      <w:pPr>
        <w:pStyle w:val="Normal"/>
        <w:rPr/>
      </w:pPr>
      <w:r>
        <w:rPr>
          <w:b/>
          <w:bCs/>
        </w:rPr>
        <w:t>RF43.</w:t>
      </w:r>
      <w:r>
        <w:rPr/>
        <w:t xml:space="preserve"> El portal del cliente debe mostrar: lista de sus procesos con estado actual, próximas audiencias autorizadas, documentos habilitados para descarga y últimas novedades registradas por el abogado. No debe mostrar notas internas, estrategias ni información de otros clientes.</w:t>
      </w:r>
    </w:p>
    <w:p>
      <w:pPr>
        <w:pStyle w:val="Normal"/>
        <w:rPr/>
      </w:pPr>
      <w:r>
        <w:rPr>
          <w:b/>
          <w:bCs/>
        </w:rPr>
        <w:t>RF44.</w:t>
      </w:r>
      <w:r>
        <w:rPr/>
        <w:t xml:space="preserve"> El sistema debe permitir al abogado definir qué documentos serán visibles para el cliente.</w:t>
      </w:r>
    </w:p>
    <w:p>
      <w:pPr>
        <w:pStyle w:val="Normal"/>
        <w:rPr/>
      </w:pPr>
      <w:r>
        <w:rPr>
          <w:b/>
          <w:bCs/>
        </w:rPr>
        <w:t>RF45.</w:t>
      </w:r>
      <w:r>
        <w:rPr/>
        <w:t xml:space="preserve"> El cliente debe poder descargar documentos autorizados desde el portal.</w:t>
      </w:r>
    </w:p>
    <w:p>
      <w:pPr>
        <w:pStyle w:val="Normal"/>
        <w:rPr/>
      </w:pPr>
      <w:r>
        <w:rPr>
          <w:b/>
          <w:bCs/>
        </w:rPr>
        <w:t>RF46.</w:t>
      </w:r>
      <w:r>
        <w:rPr/>
        <w:t xml:space="preserve"> El sistema debe restringir al cliente el acceso a notas internas, estrategias jurídicas y documentos privados.</w:t>
      </w:r>
    </w:p>
    <w:p>
      <w:pPr>
        <w:pStyle w:val="Normal"/>
        <w:rPr/>
      </w:pPr>
      <w:r>
        <w:rPr/>
        <mc:AlternateContent>
          <mc:Choice Requires="wps">
            <w:drawing>
              <wp:inline distT="0" distB="0" distL="0" distR="0">
                <wp:extent cx="5400040" cy="19050"/>
                <wp:effectExtent l="0" t="0" r="0" b="0"/>
                <wp:docPr id="10" name="Forma10"/>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b/>
          <w:bCs/>
        </w:rPr>
      </w:pPr>
      <w:r>
        <w:rPr>
          <w:rFonts w:cs="Segoe UI Emoji" w:ascii="Segoe UI Emoji" w:hAnsi="Segoe UI Emoji"/>
          <w:b/>
          <w:bCs/>
        </w:rPr>
        <w:t>🔔</w:t>
      </w:r>
      <w:r>
        <w:rPr>
          <w:b/>
          <w:bCs/>
        </w:rPr>
        <w:t xml:space="preserve"> </w:t>
      </w:r>
      <w:r>
        <w:rPr>
          <w:b/>
          <w:bCs/>
        </w:rPr>
        <w:t>Alertas y notificaciones</w:t>
      </w:r>
    </w:p>
    <w:p>
      <w:pPr>
        <w:pStyle w:val="Normal"/>
        <w:rPr/>
      </w:pPr>
      <w:r>
        <w:rPr>
          <w:b/>
          <w:bCs/>
        </w:rPr>
        <w:t>RF47.</w:t>
      </w:r>
      <w:r>
        <w:rPr/>
        <w:t xml:space="preserve"> El usuario puede elegir recibir notificaciones en plataforma, por correo o ambos. Si el mismo evento genera más de 5 alertas en 10 minutos, el sistema debe agruparlas en un resumen.</w:t>
      </w:r>
    </w:p>
    <w:p>
      <w:pPr>
        <w:pStyle w:val="Normal"/>
        <w:rPr/>
      </w:pPr>
      <w:r>
        <w:rPr>
          <w:b/>
          <w:bCs/>
        </w:rPr>
        <w:t>RF48.</w:t>
      </w:r>
      <w:r>
        <w:rPr/>
        <w:t xml:space="preserve"> El sistema debe manejar tres niveles de prioridad: alta (resaltado en rojo, no se puede desactivar), media (resaltado en naranja) y baja (resaltado en gris). El usuario puede ajustar la prioridad predeterminada por tipo de evento.</w:t>
      </w:r>
    </w:p>
    <w:p>
      <w:pPr>
        <w:pStyle w:val="Normal"/>
        <w:rPr/>
      </w:pPr>
      <w:r>
        <w:rPr>
          <w:b/>
          <w:bCs/>
        </w:rPr>
        <w:t>RF49.</w:t>
      </w:r>
      <w:r>
        <w:rPr/>
        <w:t xml:space="preserve"> El sistema debe mantener visibles las alertas críticas hasta que el usuario las gestione.</w:t>
      </w:r>
    </w:p>
    <w:p>
      <w:pPr>
        <w:pStyle w:val="Normal"/>
        <w:rPr/>
      </w:pPr>
      <w:r>
        <w:rPr>
          <w:b/>
          <w:bCs/>
        </w:rPr>
        <w:t>RF50.</w:t>
      </w:r>
      <w:r>
        <w:rPr/>
        <w:t xml:space="preserve"> El sistema debe registrar historial de notificaciones enviadas.</w:t>
      </w:r>
    </w:p>
    <w:p>
      <w:pPr>
        <w:pStyle w:val="Normal"/>
        <w:rPr>
          <w:rFonts w:ascii="Arial MT" w:hAnsi="Arial MT"/>
          <w:sz w:val="24"/>
          <w:szCs w:val="24"/>
        </w:rPr>
      </w:pPr>
      <w:r>
        <w:rPr>
          <w:rFonts w:ascii="Arial MT" w:hAnsi="Arial MT"/>
          <w:sz w:val="24"/>
          <w:szCs w:val="24"/>
        </w:rPr>
        <mc:AlternateContent>
          <mc:Choice Requires="wps">
            <w:drawing>
              <wp:inline distT="0" distB="0" distL="0" distR="0">
                <wp:extent cx="5400040" cy="19050"/>
                <wp:effectExtent l="0" t="0" r="0" b="0"/>
                <wp:docPr id="11" name="Forma11"/>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Gestión Multi-Tenant</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bCs/>
          <w:sz w:val="24"/>
          <w:szCs w:val="24"/>
        </w:rPr>
        <w:t>RF51.</w:t>
      </w:r>
      <w:r>
        <w:rPr>
          <w:rFonts w:cs="Segoe UI Emoji" w:ascii="Arial MT" w:hAnsi="Arial MT"/>
          <w:b w:val="false"/>
          <w:bCs w:val="false"/>
          <w:sz w:val="24"/>
          <w:szCs w:val="24"/>
        </w:rPr>
        <w:t xml:space="preserve"> El sistema debe permitir el registro público de nuevos tenants desde una página accesible sin autenticación.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Durante el registro, el usuario debe seleccionar el tipo de tenant:</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abogado independiente</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consultorio jurídico</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El sistema debe solicitar como mínimo:</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nombre del tenant</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correo electrónico administrador</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contraseña</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tipo de tenant</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El acceso al sistema permanecerá inactivo hasta completar la verificación del correo electrónico.</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bCs/>
          <w:sz w:val="24"/>
          <w:szCs w:val="24"/>
        </w:rPr>
        <w:t>RF52.</w:t>
      </w:r>
      <w:r>
        <w:rPr>
          <w:rFonts w:cs="Segoe UI Emoji" w:ascii="Arial MT" w:hAnsi="Arial MT"/>
          <w:b w:val="false"/>
          <w:bCs w:val="false"/>
          <w:sz w:val="24"/>
          <w:szCs w:val="24"/>
        </w:rPr>
        <w:t xml:space="preserve"> El sistema debe garantizar el aislamiento lógico de datos entre tenants.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Cada tenant solo podrá visualizar, consultar, crear, editar y eliminar información perteneciente a su propia organización.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Ningún usuario podrá acceder, directa o indirectamente, a:</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procesos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clientes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documentos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audiencias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términos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notificaciones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configuraciones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reportes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de otros tenants.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El sistema debe aplicar validación de tenant en: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autenticación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consultas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API</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reportes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almacenamiento documental</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búsquedas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exportaciones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bCs/>
          <w:sz w:val="24"/>
          <w:szCs w:val="24"/>
        </w:rPr>
        <w:t xml:space="preserve">RF53. </w:t>
      </w:r>
      <w:r>
        <w:rPr>
          <w:rFonts w:cs="Segoe UI Emoji" w:ascii="Arial MT" w:hAnsi="Arial MT"/>
          <w:b w:val="false"/>
          <w:bCs w:val="false"/>
          <w:sz w:val="24"/>
          <w:szCs w:val="24"/>
        </w:rPr>
        <w:t>El sistema debe permitir al Administrador del tenant actualizar la configuración organizacional desde el módulo de configuración del sistema.</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Los campos configurables son: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nombre del tenant</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razón social</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NIT</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logo institucional</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teléfono</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dirección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ciudad</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Los cambios deben reflejarse automáticamente en: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portal del cliente</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reportes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encabezados institucionales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documentos generados por el sistema</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bCs/>
          <w:sz w:val="24"/>
          <w:szCs w:val="24"/>
        </w:rPr>
        <w:t>RF54.</w:t>
      </w:r>
      <w:r>
        <w:rPr>
          <w:rFonts w:cs="Segoe UI Emoji" w:ascii="Arial MT" w:hAnsi="Arial MT"/>
          <w:b w:val="false"/>
          <w:bCs w:val="false"/>
          <w:sz w:val="24"/>
          <w:szCs w:val="24"/>
        </w:rPr>
        <w:t xml:space="preserve"> El sistema debe enviar automáticamente un correo electrónico de verificación al registrarse un nuevo tenant.</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El enlace de verificación: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debe ser único</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debe estar firmado o tokenizado de forma segura</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tendrá vigencia máxima de 24 horas</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solo podrá utilizarse una vez</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Si el enlace expira:</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el sistema debe impedir el acceso</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debe permitir reenviar un nuevo correo de verificación</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 xml:space="preserve">• </w:t>
      </w:r>
      <w:r>
        <w:rPr>
          <w:rFonts w:cs="Segoe UI Emoji" w:ascii="Arial MT" w:hAnsi="Arial MT"/>
          <w:b w:val="false"/>
          <w:bCs w:val="false"/>
          <w:sz w:val="24"/>
          <w:szCs w:val="24"/>
        </w:rPr>
        <w:t>el nuevo enlace invalidará el anterior automáticamente</w:t>
      </w:r>
    </w:p>
    <w:p>
      <w:pPr>
        <w:pStyle w:val="Normal"/>
        <w:rPr>
          <w:rFonts w:ascii="Arial MT" w:hAnsi="Arial MT" w:cs="Segoe UI Emoji"/>
          <w:b w:val="false"/>
          <w:bCs w:val="false"/>
          <w:sz w:val="24"/>
          <w:szCs w:val="24"/>
        </w:rPr>
      </w:pPr>
      <w:r>
        <w:rPr>
          <w:rFonts w:cs="Segoe UI Emoji" w:ascii="Arial MT" w:hAnsi="Arial MT"/>
          <w:b w:val="false"/>
          <w:bCs w:val="false"/>
          <w:sz w:val="24"/>
          <w:szCs w:val="24"/>
        </w:rPr>
      </w:r>
    </w:p>
    <w:p>
      <w:pPr>
        <w:pStyle w:val="Normal"/>
        <w:rPr>
          <w:rFonts w:ascii="Arial MT" w:hAnsi="Arial MT" w:cs="Segoe UI Emoji"/>
          <w:b w:val="false"/>
          <w:bCs w:val="false"/>
          <w:sz w:val="24"/>
          <w:szCs w:val="24"/>
        </w:rPr>
      </w:pPr>
      <w:r>
        <w:rPr>
          <w:rFonts w:cs="Segoe UI Emoji" w:ascii="Arial MT" w:hAnsi="Arial MT"/>
          <w:b w:val="false"/>
          <w:bCs w:val="false"/>
          <w:sz w:val="24"/>
          <w:szCs w:val="24"/>
        </w:rPr>
        <w:t>El tenant solo será activado después de completar exitosamente la verificación del correo electrónico.</w:t>
      </w:r>
    </w:p>
    <w:p>
      <w:pPr>
        <w:pStyle w:val="Normal"/>
        <w:rPr>
          <w:rFonts w:ascii="Segoe UI Emoji" w:hAnsi="Segoe UI Emoji" w:cs="Segoe UI Emoji"/>
          <w:b/>
          <w:bCs/>
        </w:rPr>
      </w:pPr>
      <w:r>
        <w:rPr>
          <w:rFonts w:cs="Segoe UI Emoji" w:ascii="Segoe UI Emoji" w:hAnsi="Segoe UI Emoji"/>
          <w:b/>
          <w:bCs/>
        </w:rPr>
        <mc:AlternateContent>
          <mc:Choice Requires="wps">
            <w:drawing>
              <wp:inline distT="0" distB="0" distL="0" distR="0">
                <wp:extent cx="5400040" cy="19050"/>
                <wp:effectExtent l="0" t="0" r="0" b="0"/>
                <wp:docPr id="12" name="Forma 1"/>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Normal"/>
        <w:rPr>
          <w:rFonts w:ascii="Arial MT" w:hAnsi="Arial MT" w:cs="Segoe UI Emoji"/>
          <w:b/>
          <w:bCs/>
        </w:rPr>
      </w:pPr>
      <w:r>
        <w:rPr>
          <w:rFonts w:cs="Segoe UI Emoji" w:ascii="Arial MT" w:hAnsi="Arial MT"/>
          <w:b/>
          <w:bCs/>
        </w:rPr>
        <w:t>Rquerimientos no funcionales (RNF)</w:t>
      </w:r>
    </w:p>
    <w:p>
      <w:pPr>
        <w:pStyle w:val="Normal"/>
        <w:rPr>
          <w:rFonts w:ascii="Arial MT" w:hAnsi="Arial MT" w:cs="Segoe UI Emoji"/>
        </w:rPr>
      </w:pPr>
      <w:r>
        <w:rPr>
          <w:rFonts w:cs="Segoe UI Emoji" w:ascii="Arial MT" w:hAnsi="Arial MT"/>
        </w:rPr>
        <w:t xml:space="preserve">RNF01 — Seguridad del almacenamiento </w:t>
      </w:r>
    </w:p>
    <w:p>
      <w:pPr>
        <w:pStyle w:val="Normal"/>
        <w:rPr>
          <w:rFonts w:ascii="Arial MT" w:hAnsi="Arial MT" w:cs="Segoe UI Emoji"/>
        </w:rPr>
      </w:pPr>
      <w:r>
        <w:rPr>
          <w:rFonts w:cs="Segoe UI Emoji" w:ascii="Arial MT" w:hAnsi="Arial MT"/>
        </w:rPr>
        <w:t>El sistema debe proteger la información almacenada mediante:</w:t>
      </w:r>
    </w:p>
    <w:p>
      <w:pPr>
        <w:pStyle w:val="Normal"/>
        <w:rPr>
          <w:rFonts w:ascii="Arial MT" w:hAnsi="Arial MT" w:cs="Segoe UI Emoji"/>
        </w:rPr>
      </w:pPr>
      <w:r>
        <w:rPr>
          <w:rFonts w:cs="Segoe UI Emoji" w:ascii="Arial MT" w:hAnsi="Arial MT"/>
        </w:rPr>
        <w:t>Cifrado en reposo con estándar AES-256 para archivos y base de datos.</w:t>
      </w:r>
    </w:p>
    <w:p>
      <w:pPr>
        <w:pStyle w:val="Normal"/>
        <w:rPr>
          <w:rFonts w:ascii="Arial MT" w:hAnsi="Arial MT" w:cs="Segoe UI Emoji"/>
        </w:rPr>
      </w:pPr>
      <w:r>
        <w:rPr>
          <w:rFonts w:cs="Segoe UI Emoji" w:ascii="Arial MT" w:hAnsi="Arial MT"/>
        </w:rPr>
        <w:t>Cifrado en tránsito mediante TLS 1.2 o superior en todas las comunicaciones cliente-servidor.</w:t>
      </w:r>
    </w:p>
    <w:p>
      <w:pPr>
        <w:pStyle w:val="Normal"/>
        <w:rPr>
          <w:rFonts w:ascii="Arial MT" w:hAnsi="Arial MT" w:cs="Segoe UI Emoji"/>
        </w:rPr>
      </w:pPr>
      <w:r>
        <w:rPr>
          <w:rFonts w:cs="Segoe UI Emoji" w:ascii="Arial MT" w:hAnsi="Arial MT"/>
        </w:rPr>
        <w:t>Control de acceso basado en sesión autenticada: ninguna solicitud de archivo o dato debe responderse sin un token de sesión válido, independientemente de si se conoce la URL directa.</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RNF02 — Autenticación y gestión de sesiones </w:t>
      </w:r>
    </w:p>
    <w:p>
      <w:pPr>
        <w:pStyle w:val="Normal"/>
        <w:rPr>
          <w:rFonts w:ascii="Arial MT" w:hAnsi="Arial MT" w:cs="Segoe UI Emoji"/>
        </w:rPr>
      </w:pPr>
      <w:r>
        <w:rPr>
          <w:rFonts w:cs="Segoe UI Emoji" w:ascii="Arial MT" w:hAnsi="Arial MT"/>
        </w:rPr>
        <w:t>El sistema debe implementar las siguientes políticas de autenticación:</w:t>
      </w:r>
    </w:p>
    <w:p>
      <w:pPr>
        <w:pStyle w:val="Normal"/>
        <w:rPr>
          <w:rFonts w:ascii="Arial MT" w:hAnsi="Arial MT" w:cs="Segoe UI Emoji"/>
        </w:rPr>
      </w:pPr>
      <w:r>
        <w:rPr>
          <w:rFonts w:cs="Segoe UI Emoji" w:ascii="Arial MT" w:hAnsi="Arial MT"/>
        </w:rPr>
        <w:t>Contraseña: mínimo 8 caracteres, con al menos una mayúscula, un número y un carácter especial.</w:t>
      </w:r>
    </w:p>
    <w:p>
      <w:pPr>
        <w:pStyle w:val="Normal"/>
        <w:rPr>
          <w:rFonts w:ascii="Arial MT" w:hAnsi="Arial MT" w:cs="Segoe UI Emoji"/>
        </w:rPr>
      </w:pPr>
      <w:r>
        <w:rPr>
          <w:rFonts w:cs="Segoe UI Emoji" w:ascii="Arial MT" w:hAnsi="Arial MT"/>
        </w:rPr>
        <w:t>Intentos fallidos: bloqueo temporal de la cuenta tras 5 intentos fallidos consecutivos. El desbloqueo puede realizarlo el usuario mediante correo de recuperación o el Administrador manualmente.</w:t>
      </w:r>
    </w:p>
    <w:p>
      <w:pPr>
        <w:pStyle w:val="Normal"/>
        <w:rPr>
          <w:rFonts w:ascii="Arial MT" w:hAnsi="Arial MT" w:cs="Segoe UI Emoji"/>
        </w:rPr>
      </w:pPr>
      <w:r>
        <w:rPr>
          <w:rFonts w:cs="Segoe UI Emoji" w:ascii="Arial MT" w:hAnsi="Arial MT"/>
        </w:rPr>
        <w:t>Expiración de sesión: la sesión inactiva debe cerrarse automáticamente tras 30 minutos sin actividad.</w:t>
      </w:r>
    </w:p>
    <w:p>
      <w:pPr>
        <w:pStyle w:val="Normal"/>
        <w:rPr>
          <w:rFonts w:ascii="Arial MT" w:hAnsi="Arial MT" w:cs="Segoe UI Emoji"/>
        </w:rPr>
      </w:pPr>
      <w:r>
        <w:rPr>
          <w:rFonts w:cs="Segoe UI Emoji" w:ascii="Arial MT" w:hAnsi="Arial MT"/>
        </w:rPr>
        <w:t>Tokens: los tokens de autenticación (JWT) deben tener una vigencia máxima de 8 horas, renovables mediante Re autenticación.</w:t>
      </w:r>
    </w:p>
    <w:p>
      <w:pPr>
        <w:pStyle w:val="Normal"/>
        <w:rPr>
          <w:rFonts w:ascii="Arial MT" w:hAnsi="Arial MT" w:cs="Segoe UI Emoji"/>
        </w:rPr>
      </w:pPr>
      <w:r>
        <w:rPr>
          <w:rFonts w:cs="Segoe UI Emoji" w:ascii="Arial MT" w:hAnsi="Arial MT"/>
        </w:rPr>
        <w:t>2FA: cuando esté habilitado, el código de verificación tiene validez de 5 minutos y es de un solo uso.</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RNF03 — Trazabilidad e integridad de la bitácora </w:t>
      </w:r>
    </w:p>
    <w:p>
      <w:pPr>
        <w:pStyle w:val="Normal"/>
        <w:rPr>
          <w:rFonts w:ascii="Arial MT" w:hAnsi="Arial MT" w:cs="Segoe UI Emoji"/>
        </w:rPr>
      </w:pPr>
      <w:r>
        <w:rPr>
          <w:rFonts w:cs="Segoe UI Emoji" w:ascii="Arial MT" w:hAnsi="Arial MT"/>
        </w:rPr>
        <w:t>(fusión de RNF03 y RNF09 originales)</w:t>
      </w:r>
    </w:p>
    <w:p>
      <w:pPr>
        <w:pStyle w:val="Normal"/>
        <w:rPr>
          <w:rFonts w:ascii="Arial MT" w:hAnsi="Arial MT" w:cs="Segoe UI Emoji"/>
        </w:rPr>
      </w:pPr>
      <w:r>
        <w:rPr>
          <w:rFonts w:cs="Segoe UI Emoji" w:ascii="Arial MT" w:hAnsi="Arial MT"/>
        </w:rPr>
        <w:t>El sistema debe registrar de forma automática las acciones definidas en RF05, incluyendo en cada registro: usuario, fecha y hora exacta (UTC), dirección IP, módulo afectado y descripción de la acción.</w:t>
      </w:r>
    </w:p>
    <w:p>
      <w:pPr>
        <w:pStyle w:val="Normal"/>
        <w:rPr>
          <w:rFonts w:ascii="Arial MT" w:hAnsi="Arial MT" w:cs="Segoe UI Emoji"/>
        </w:rPr>
      </w:pPr>
      <w:r>
        <w:rPr>
          <w:rFonts w:cs="Segoe UI Emoji" w:ascii="Arial MT" w:hAnsi="Arial MT"/>
        </w:rPr>
        <w:t>Condiciones adicionales:</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La bitácora es de solo lectura para todos los roles, incluyendo el Administrador. Ningún usuario puede editar ni eliminar registros de auditoría.</w:t>
      </w:r>
    </w:p>
    <w:p>
      <w:pPr>
        <w:pStyle w:val="Normal"/>
        <w:rPr>
          <w:rFonts w:ascii="Arial MT" w:hAnsi="Arial MT" w:cs="Segoe UI Emoji"/>
        </w:rPr>
      </w:pPr>
      <w:r>
        <w:rPr>
          <w:rFonts w:cs="Segoe UI Emoji" w:ascii="Arial MT" w:hAnsi="Arial MT"/>
        </w:rPr>
        <w:t>Los registros deben conservarse por un mínimo de 5 años desde su creación.</w:t>
      </w:r>
    </w:p>
    <w:p>
      <w:pPr>
        <w:pStyle w:val="Normal"/>
        <w:rPr>
          <w:rFonts w:ascii="Arial MT" w:hAnsi="Arial MT" w:cs="Segoe UI Emoji"/>
        </w:rPr>
      </w:pPr>
      <w:r>
        <w:rPr>
          <w:rFonts w:cs="Segoe UI Emoji" w:ascii="Arial MT" w:hAnsi="Arial MT"/>
        </w:rPr>
        <w:t>El Administrador puede exportar la bitácora en formato CSV o PDF con filtros por usuario, módulo y rango de fechas.</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RNF04 — Compatibilidad y diseño responsivo </w:t>
      </w:r>
    </w:p>
    <w:p>
      <w:pPr>
        <w:pStyle w:val="Normal"/>
        <w:rPr>
          <w:rFonts w:ascii="Arial MT" w:hAnsi="Arial MT" w:cs="Segoe UI Emoji"/>
        </w:rPr>
      </w:pPr>
      <w:r>
        <w:rPr>
          <w:rFonts w:cs="Segoe UI Emoji" w:ascii="Arial MT" w:hAnsi="Arial MT"/>
        </w:rPr>
        <w:t>El sistema debe funcionar correctamente en las dos últimas versiones estables de los siguientes navegadores: Google Chrome, Mozilla Firefox, Microsoft Edge y Safari. No debe requerirse la instalación de plugin, extensiones ni software adicional.</w:t>
      </w:r>
    </w:p>
    <w:p>
      <w:pPr>
        <w:pStyle w:val="Normal"/>
        <w:rPr>
          <w:rFonts w:ascii="Arial MT" w:hAnsi="Arial MT" w:cs="Segoe UI Emoji"/>
        </w:rPr>
      </w:pPr>
      <w:r>
        <w:rPr>
          <w:rFonts w:cs="Segoe UI Emoji" w:ascii="Arial MT" w:hAnsi="Arial MT"/>
        </w:rPr>
        <w:t>El diseño debe ser responsivo y operable en pantallas desde 360 px de ancho (móvil) hasta 1440 px (escritorio de escritorio), sin pérdida de funcionalidades críticas en pantallas pequeñas.</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RNF05 — Rendimiento de búsquedas </w:t>
      </w:r>
    </w:p>
    <w:p>
      <w:pPr>
        <w:pStyle w:val="Normal"/>
        <w:rPr>
          <w:rFonts w:ascii="Arial MT" w:hAnsi="Arial MT" w:cs="Segoe UI Emoji"/>
        </w:rPr>
      </w:pPr>
      <w:r>
        <w:rPr>
          <w:rFonts w:cs="Segoe UI Emoji" w:ascii="Arial MT" w:hAnsi="Arial MT"/>
        </w:rPr>
        <w:t>El sistema debe permitir búsquedas por los siguientes campos: número de radicado, nombre del cliente, juzgado, abogado responsable, estado procesal y tipo de proceso.</w:t>
      </w:r>
    </w:p>
    <w:p>
      <w:pPr>
        <w:pStyle w:val="Normal"/>
        <w:rPr>
          <w:rFonts w:ascii="Arial MT" w:hAnsi="Arial MT" w:cs="Segoe UI Emoji"/>
        </w:rPr>
      </w:pPr>
      <w:r>
        <w:rPr>
          <w:rFonts w:cs="Segoe UI Emoji" w:ascii="Arial MT" w:hAnsi="Arial MT"/>
        </w:rPr>
        <w:t>Criterios de rendimiento:</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Los resultados deben mostrarse en menos de 2 segundos bajo carga normal.</w:t>
      </w:r>
    </w:p>
    <w:p>
      <w:pPr>
        <w:pStyle w:val="Normal"/>
        <w:rPr>
          <w:rFonts w:ascii="Arial MT" w:hAnsi="Arial MT" w:cs="Segoe UI Emoji"/>
        </w:rPr>
      </w:pPr>
      <w:r>
        <w:rPr>
          <w:rFonts w:cs="Segoe UI Emoji" w:ascii="Arial MT" w:hAnsi="Arial MT"/>
        </w:rPr>
        <w:t>La búsqueda debe soportar texto parcial (desde 3 caracteres).</w:t>
      </w:r>
    </w:p>
    <w:p>
      <w:pPr>
        <w:pStyle w:val="Normal"/>
        <w:rPr>
          <w:rFonts w:ascii="Arial MT" w:hAnsi="Arial MT" w:cs="Segoe UI Emoji"/>
        </w:rPr>
      </w:pPr>
      <w:r>
        <w:rPr>
          <w:rFonts w:cs="Segoe UI Emoji" w:ascii="Arial MT" w:hAnsi="Arial MT"/>
        </w:rPr>
        <w:t>Debe permitir combinar múltiples filtros simultáneamente.</w:t>
      </w:r>
    </w:p>
    <w:p>
      <w:pPr>
        <w:pStyle w:val="Normal"/>
        <w:rPr>
          <w:rFonts w:ascii="Arial MT" w:hAnsi="Arial MT" w:cs="Segoe UI Emoji"/>
        </w:rPr>
      </w:pPr>
      <w:r>
        <w:rPr>
          <w:rFonts w:cs="Segoe UI Emoji" w:ascii="Arial MT" w:hAnsi="Arial MT"/>
        </w:rPr>
        <w:t>Los resultados deben paginarse en grupos de 20 registros cuando superen ese número.</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RNF06 — Restricción de eliminación irreversible </w:t>
      </w:r>
    </w:p>
    <w:p>
      <w:pPr>
        <w:pStyle w:val="Normal"/>
        <w:rPr>
          <w:rFonts w:ascii="Arial MT" w:hAnsi="Arial MT" w:cs="Segoe UI Emoji"/>
        </w:rPr>
      </w:pPr>
      <w:r>
        <w:rPr>
          <w:rFonts w:cs="Segoe UI Emoji" w:ascii="Arial MT" w:hAnsi="Arial MT"/>
        </w:rPr>
        <w:t>El sistema no debe permitir la eliminación definitiva de información crítica (documentos, procesos, clientes, registros de auditoría) sin que el usuario tenga rol Administrador y confirme la acción en dos pasos. Toda eliminación definitiva queda registrada en la bitácora de auditoría.</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RNF07 — Disponibilidad del sistema </w:t>
      </w:r>
    </w:p>
    <w:p>
      <w:pPr>
        <w:pStyle w:val="Normal"/>
        <w:rPr>
          <w:rFonts w:ascii="Arial MT" w:hAnsi="Arial MT" w:cs="Segoe UI Emoji"/>
        </w:rPr>
      </w:pPr>
      <w:r>
        <w:rPr>
          <w:rFonts w:cs="Segoe UI Emoji" w:ascii="Arial MT" w:hAnsi="Arial MT"/>
        </w:rPr>
        <w:t>El sistema debe garantizar una disponibilidad mínima del 99,5% mensual, equivalente a un máximo de aproximadamente 3,6 horas de interrupción no planificada al mes.</w:t>
      </w:r>
    </w:p>
    <w:p>
      <w:pPr>
        <w:pStyle w:val="Normal"/>
        <w:rPr>
          <w:rFonts w:ascii="Arial MT" w:hAnsi="Arial MT" w:cs="Segoe UI Emoji"/>
        </w:rPr>
      </w:pPr>
      <w:r>
        <w:rPr>
          <w:rFonts w:cs="Segoe UI Emoji" w:ascii="Arial MT" w:hAnsi="Arial MT"/>
        </w:rPr>
        <w:t>Las tareas de mantenimiento programado deben realizarse fuera del horario laboral habitual (lunes a viernes de 8:00 a.m. a 7:00 p.m., hora local del despacho), con aviso previo de al menos 24 horas a los usuarios.</w:t>
      </w:r>
    </w:p>
    <w:p>
      <w:pPr>
        <w:pStyle w:val="Normal"/>
        <w:rPr>
          <w:rFonts w:ascii="Arial MT" w:hAnsi="Arial MT" w:cs="Segoe UI Emoji"/>
        </w:rPr>
      </w:pPr>
      <w:r>
        <w:rPr>
          <w:rFonts w:cs="Segoe UI Emoji" w:ascii="Arial MT" w:hAnsi="Arial MT"/>
        </w:rPr>
        <w:t>En caso de caída no planificada, el sistema debe mostrar una página de estado informativa con tiempo estimado de recuperación.</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RNF08 — Rendimiento bajo carga concurrente </w:t>
      </w:r>
    </w:p>
    <w:p>
      <w:pPr>
        <w:pStyle w:val="Normal"/>
        <w:rPr>
          <w:rFonts w:ascii="Arial MT" w:hAnsi="Arial MT" w:cs="Segoe UI Emoji"/>
        </w:rPr>
      </w:pPr>
      <w:r>
        <w:rPr>
          <w:rFonts w:cs="Segoe UI Emoji" w:ascii="Arial MT" w:hAnsi="Arial MT"/>
        </w:rPr>
        <w:t>El sistema debe soportar al menos 50 usuarios concurrentes sin degradación de rendimiento. Bajo esta carga:</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El tiempo de respuesta de cualquier operación de consulta (carga de proceso, búsqueda, visualización de documento) no debe superar 3 segundos.</w:t>
      </w:r>
    </w:p>
    <w:p>
      <w:pPr>
        <w:pStyle w:val="Normal"/>
        <w:rPr>
          <w:rFonts w:ascii="Arial MT" w:hAnsi="Arial MT" w:cs="Segoe UI Emoji"/>
        </w:rPr>
      </w:pPr>
      <w:r>
        <w:rPr>
          <w:rFonts w:cs="Segoe UI Emoji" w:ascii="Arial MT" w:hAnsi="Arial MT"/>
        </w:rPr>
        <w:t>El tiempo de respuesta de operaciones de escritura (guardar proceso, cargar documento) no debe superar 5 segundos para archivos de hasta 10 MB.</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RNF09 </w:t>
      </w:r>
      <w:r>
        <w:rPr>
          <w:rFonts w:cs="Segoe UI Emoji" w:ascii="Segoe UI Emoji" w:hAnsi="Segoe UI Emoji"/>
        </w:rPr>
        <w:t>❌</w:t>
      </w:r>
      <w:r>
        <w:rPr>
          <w:rFonts w:cs="Segoe UI Emoji" w:ascii="Arial MT" w:hAnsi="Arial MT"/>
        </w:rPr>
        <w:t xml:space="preserve"> Eliminado </w:t>
      </w:r>
      <w:r>
        <w:rPr>
          <w:rFonts w:cs="Arial Black" w:ascii="Arial MT" w:hAnsi="Arial MT"/>
        </w:rPr>
        <w:t>—</w:t>
      </w:r>
      <w:r>
        <w:rPr>
          <w:rFonts w:cs="Segoe UI Emoji" w:ascii="Arial MT" w:hAnsi="Arial MT"/>
        </w:rPr>
        <w:t xml:space="preserve"> fusionado en RNF03</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 xml:space="preserve">RNF10 — Integridad de los datos </w:t>
      </w:r>
    </w:p>
    <w:p>
      <w:pPr>
        <w:pStyle w:val="Normal"/>
        <w:rPr>
          <w:rFonts w:ascii="Arial MT" w:hAnsi="Arial MT" w:cs="Segoe UI Emoji"/>
        </w:rPr>
      </w:pPr>
      <w:r>
        <w:rPr>
          <w:rFonts w:cs="Segoe UI Emoji" w:ascii="Arial MT" w:hAnsi="Arial MT"/>
        </w:rPr>
        <w:t>El sistema debe garantizar la integridad de los datos mediante tres mecanismos:</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Transacciones atómicas: ninguna operación queda en estado parcial ante un error del sistema. Si una operación falla a mitad de ejecución, se revierte completamente (rollback).</w:t>
      </w:r>
    </w:p>
    <w:p>
      <w:pPr>
        <w:pStyle w:val="Normal"/>
        <w:rPr>
          <w:rFonts w:ascii="Arial MT" w:hAnsi="Arial MT" w:cs="Segoe UI Emoji"/>
        </w:rPr>
      </w:pPr>
      <w:r>
        <w:rPr>
          <w:rFonts w:cs="Segoe UI Emoji" w:ascii="Arial MT" w:hAnsi="Arial MT"/>
        </w:rPr>
        <w:t>Copias de seguridad: el sistema debe realizar backups automáticos diarios de la base de datos y los archivos almacenados, con retención mínima de 30 días. Los backups deben almacenarse en una ubicación distinta al servidor principal.</w:t>
      </w:r>
    </w:p>
    <w:p>
      <w:pPr>
        <w:pStyle w:val="Normal"/>
        <w:rPr>
          <w:rFonts w:ascii="Arial MT" w:hAnsi="Arial MT" w:cs="Segoe UI Emoji"/>
        </w:rPr>
      </w:pPr>
      <w:r>
        <w:rPr>
          <w:rFonts w:cs="Segoe UI Emoji" w:ascii="Arial MT" w:hAnsi="Arial MT"/>
        </w:rPr>
        <w:t>Integridad referencial: el sistema debe impedir operaciones que rompan la coherencia de los datos; por ejemplo, no debe permitirse eliminar un cliente que tenga procesos activos asociados, ni un proceso que tenga documentos o términos sin gestionar.</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t>RNF1</w:t>
      </w:r>
      <w:r>
        <w:rPr/>
        <w:t>1</w:t>
      </w:r>
      <w:r>
        <w:rPr/>
        <w:t xml:space="preserve"> — Aislamiento estricto entre tenants</w:t>
      </w:r>
    </w:p>
    <w:p>
      <w:pPr>
        <w:pStyle w:val="Normal"/>
        <w:rPr>
          <w:rFonts w:ascii="Arial MT" w:hAnsi="Arial MT" w:cs="Segoe UI Emoji"/>
          <w:u w:val="none"/>
        </w:rPr>
      </w:pPr>
      <w:r>
        <w:rPr/>
        <w:t>Ninguna consulta a la base de datos debe retornar datos de un tenant diferente al del usuario autenticado. El tenant_id del JWT debe validarse en cada request. Cualquier intento de acceder a datos de otro tenant debe registrarse en bitácora y retornar status 403.</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Symbol" w:ascii="Segoe UI Symbol" w:hAnsi="Segoe UI Symbol"/>
        </w:rPr>
        <w:t>⚖</w:t>
      </w:r>
      <w:r>
        <w:rPr>
          <w:rFonts w:cs="Segoe UI Emoji" w:ascii="Arial MT" w:hAnsi="Arial MT"/>
        </w:rPr>
        <w:t xml:space="preserve">️ </w:t>
      </w:r>
      <w:r>
        <w:rPr>
          <w:rFonts w:cs="Segoe UI Emoji" w:ascii="Arial MT" w:hAnsi="Arial MT"/>
        </w:rPr>
        <w:t>Reglas de Negocio (RN)</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Nota estructural importante: La versión anterior contenía 19 reglas de negocio, de las cuales 16 eran duplicados directos de requerimientos funcionales ya documentados en el documento de RF. Esas reglas fueron eliminadas para evitar redundancia y contradicciones de mantenimiento. Las reglas de negocio documentadas aquí expresan invariantes, restricciones absolutas y lógica del negocio jurídico que complementan los RF sin repetirlos.</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Segoe UI Emoji" w:hAnsi="Segoe UI Emoji"/>
        </w:rPr>
        <w:t>🔐</w:t>
      </w:r>
      <w:r>
        <w:rPr>
          <w:rFonts w:cs="Segoe UI Emoji" w:ascii="Arial MT" w:hAnsi="Arial MT"/>
        </w:rPr>
        <w:t xml:space="preserve"> </w:t>
      </w:r>
      <w:r>
        <w:rPr>
          <w:rFonts w:cs="Segoe UI Emoji" w:ascii="Arial MT" w:hAnsi="Arial MT"/>
        </w:rPr>
        <w:t>Acceso y roles</w:t>
      </w:r>
    </w:p>
    <w:p>
      <w:pPr>
        <w:pStyle w:val="Normal"/>
        <w:rPr>
          <w:rFonts w:ascii="Arial MT" w:hAnsi="Arial MT" w:cs="Segoe UI Emoji"/>
        </w:rPr>
      </w:pPr>
      <w:r>
        <w:rPr>
          <w:rFonts w:cs="Segoe UI Emoji" w:ascii="Arial MT" w:hAnsi="Arial MT"/>
        </w:rPr>
        <w:t xml:space="preserve">RN01 — Inmutabilidad de la bitácora </w:t>
      </w:r>
    </w:p>
    <w:p>
      <w:pPr>
        <w:pStyle w:val="Normal"/>
        <w:rPr>
          <w:rFonts w:ascii="Arial MT" w:hAnsi="Arial MT" w:cs="Segoe UI Emoji"/>
        </w:rPr>
      </w:pPr>
      <w:r>
        <w:rPr>
          <w:rFonts w:cs="Segoe UI Emoji" w:ascii="Arial MT" w:hAnsi="Arial MT"/>
        </w:rPr>
        <w:t>La bitácora de auditoría es de solo lectura para todos los roles sin excepción, incluyendo el Administrador. Ningún proceso automatizado ni usuario manual puede modificar, eliminar o sobrescribir un registro de auditoría una vez creado. Este es un invariante absoluto del sistema.</w:t>
      </w:r>
    </w:p>
    <w:p>
      <w:pPr>
        <w:pStyle w:val="Normal"/>
        <w:rPr>
          <w:rFonts w:ascii="Arial MT" w:hAnsi="Arial MT" w:cs="Segoe UI Emoji"/>
        </w:rPr>
      </w:pPr>
      <w:r>
        <w:rPr>
          <w:rFonts w:cs="Segoe UI Emoji" w:ascii="Arial MT" w:hAnsi="Arial MT"/>
        </w:rPr>
        <w:t xml:space="preserve">RN02 — Límite del acceso administrativo </w:t>
      </w:r>
    </w:p>
    <w:p>
      <w:pPr>
        <w:pStyle w:val="Normal"/>
        <w:rPr>
          <w:rFonts w:ascii="Arial MT" w:hAnsi="Arial MT" w:cs="Segoe UI Emoji"/>
        </w:rPr>
      </w:pPr>
      <w:r>
        <w:rPr>
          <w:rFonts w:cs="Segoe UI Emoji" w:ascii="Arial MT" w:hAnsi="Arial MT"/>
        </w:rPr>
        <w:t>(ajuste de RN03 original)</w:t>
      </w:r>
    </w:p>
    <w:p>
      <w:pPr>
        <w:pStyle w:val="Normal"/>
        <w:rPr>
          <w:rFonts w:ascii="Arial MT" w:hAnsi="Arial MT" w:cs="Segoe UI Emoji"/>
        </w:rPr>
      </w:pPr>
      <w:r>
        <w:rPr>
          <w:rFonts w:cs="Segoe UI Emoji" w:ascii="Arial MT" w:hAnsi="Arial MT"/>
        </w:rPr>
        <w:t>El Administrador tiene acceso completo a todos los módulos y puede operar en nombre de cualquier usuario del sistema. Sin embargo, existen tres acciones que el Administrador no puede realizar:</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Editar o eliminar registros de la bitácora de auditoría.</w:t>
      </w:r>
    </w:p>
    <w:p>
      <w:pPr>
        <w:pStyle w:val="Normal"/>
        <w:rPr>
          <w:rFonts w:ascii="Arial MT" w:hAnsi="Arial MT" w:cs="Segoe UI Emoji"/>
        </w:rPr>
      </w:pPr>
      <w:r>
        <w:rPr>
          <w:rFonts w:cs="Segoe UI Emoji" w:ascii="Arial MT" w:hAnsi="Arial MT"/>
        </w:rPr>
        <w:t>Acceder al portal del cliente en nombre de un cliente (puede configurarlo, pero no suplantarlo).</w:t>
      </w:r>
    </w:p>
    <w:p>
      <w:pPr>
        <w:pStyle w:val="Normal"/>
        <w:rPr>
          <w:rFonts w:ascii="Arial MT" w:hAnsi="Arial MT" w:cs="Segoe UI Emoji"/>
        </w:rPr>
      </w:pPr>
      <w:r>
        <w:rPr>
          <w:rFonts w:cs="Segoe UI Emoji" w:ascii="Arial MT" w:hAnsi="Arial MT"/>
        </w:rPr>
        <w:t>Marcar como gestionada una alerta crítica que no le fue asignada directamente, salvo que el abogado destinatario esté inactivo en el sistema.</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Symbol" w:ascii="Segoe UI Symbol" w:hAnsi="Segoe UI Symbol"/>
        </w:rPr>
        <w:t>⚖</w:t>
      </w:r>
      <w:r>
        <w:rPr>
          <w:rFonts w:cs="Segoe UI Emoji" w:ascii="Arial MT" w:hAnsi="Arial MT"/>
        </w:rPr>
        <w:t xml:space="preserve">️ </w:t>
      </w:r>
      <w:r>
        <w:rPr>
          <w:rFonts w:cs="Segoe UI Emoji" w:ascii="Arial MT" w:hAnsi="Arial MT"/>
        </w:rPr>
        <w:t>Procesos jurídicos</w:t>
      </w:r>
    </w:p>
    <w:p>
      <w:pPr>
        <w:pStyle w:val="Normal"/>
        <w:rPr>
          <w:rFonts w:ascii="Arial MT" w:hAnsi="Arial MT" w:cs="Segoe UI Emoji"/>
        </w:rPr>
      </w:pPr>
      <w:r>
        <w:rPr>
          <w:rFonts w:cs="Segoe UI Emoji" w:ascii="Arial MT" w:hAnsi="Arial MT"/>
        </w:rPr>
        <w:t xml:space="preserve">RN03 — Cambio de estado irreversible sin autorización </w:t>
      </w:r>
    </w:p>
    <w:p>
      <w:pPr>
        <w:pStyle w:val="Normal"/>
        <w:rPr>
          <w:rFonts w:ascii="Arial MT" w:hAnsi="Arial MT" w:cs="Segoe UI Emoji"/>
        </w:rPr>
      </w:pPr>
      <w:r>
        <w:rPr>
          <w:rFonts w:cs="Segoe UI Emoji" w:ascii="Arial MT" w:hAnsi="Arial MT"/>
        </w:rPr>
        <w:t>Un proceso en estado finalizado o archivado no puede regresar a estado activo, en conciliación o suspendido sin autorización explícita del Administrador. El sistema debe solicitar una justificación escrita obligatoria para este cambio, que quedará registrada en el historial del proceso y en la bitácora de auditoría.</w:t>
      </w:r>
    </w:p>
    <w:p>
      <w:pPr>
        <w:pStyle w:val="Normal"/>
        <w:rPr>
          <w:rFonts w:ascii="Arial MT" w:hAnsi="Arial MT" w:cs="Segoe UI Emoji"/>
        </w:rPr>
      </w:pPr>
      <w:r>
        <w:rPr>
          <w:rFonts w:cs="Segoe UI Emoji" w:ascii="Arial MT" w:hAnsi="Arial MT"/>
        </w:rPr>
        <w:t xml:space="preserve">RN04 — Continuidad del abogado responsable </w:t>
      </w:r>
    </w:p>
    <w:p>
      <w:pPr>
        <w:pStyle w:val="Normal"/>
        <w:rPr>
          <w:rFonts w:ascii="Arial MT" w:hAnsi="Arial MT" w:cs="Segoe UI Emoji"/>
        </w:rPr>
      </w:pPr>
      <w:r>
        <w:rPr>
          <w:rFonts w:cs="Segoe UI Emoji" w:ascii="Arial MT" w:hAnsi="Arial MT"/>
        </w:rPr>
        <w:t>Un proceso debe tener en todo momento al menos un abogado responsable asignado. El sistema no debe permitir eliminar o desasignar al único abogado responsable de un proceso activo sin designar simultáneamente a otro. Esta restricción aplica a todos los estados excepto archivado y finalizado.</w:t>
      </w:r>
    </w:p>
    <w:p>
      <w:pPr>
        <w:pStyle w:val="Normal"/>
        <w:rPr>
          <w:rFonts w:ascii="Arial MT" w:hAnsi="Arial MT" w:cs="Segoe UI Emoji"/>
        </w:rPr>
      </w:pPr>
      <w:r>
        <w:rPr>
          <w:rFonts w:cs="Segoe UI Emoji" w:ascii="Arial MT" w:hAnsi="Arial MT"/>
        </w:rPr>
        <w:t xml:space="preserve">RN05 — Restricción de archivo con pendientes </w:t>
      </w:r>
    </w:p>
    <w:p>
      <w:pPr>
        <w:pStyle w:val="Normal"/>
        <w:rPr>
          <w:rFonts w:ascii="Arial MT" w:hAnsi="Arial MT" w:cs="Segoe UI Emoji"/>
        </w:rPr>
      </w:pPr>
      <w:r>
        <w:rPr>
          <w:rFonts w:cs="Segoe UI Emoji" w:ascii="Arial MT" w:hAnsi="Arial MT"/>
        </w:rPr>
        <w:t>Un proceso activo no puede cambiar a estado archivado si cumple alguna de las siguientes condiciones:</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Tiene términos judiciales vencidos sin marcar como gestionados.</w:t>
      </w:r>
    </w:p>
    <w:p>
      <w:pPr>
        <w:pStyle w:val="Normal"/>
        <w:rPr>
          <w:rFonts w:ascii="Arial MT" w:hAnsi="Arial MT" w:cs="Segoe UI Emoji"/>
        </w:rPr>
      </w:pPr>
      <w:r>
        <w:rPr>
          <w:rFonts w:cs="Segoe UI Emoji" w:ascii="Arial MT" w:hAnsi="Arial MT"/>
        </w:rPr>
        <w:t>Tiene audiencias programadas con fecha futura dentro de los próximos 30 días.</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Arial MT" w:hAnsi="Arial MT"/>
        </w:rPr>
        <w:t>El sistema debe mostrar un aviso descriptivo indicando cuáles pendientes impiden el archivo. El Administrador puede forzar el cambio de estado tras confirmar explícitamente que es consciente de los pendientes, lo cual queda registrado en auditoría.</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Segoe UI Emoji" w:hAnsi="Segoe UI Emoji"/>
        </w:rPr>
        <w:t>📄</w:t>
      </w:r>
      <w:r>
        <w:rPr>
          <w:rFonts w:cs="Segoe UI Emoji" w:ascii="Arial MT" w:hAnsi="Arial MT"/>
        </w:rPr>
        <w:t xml:space="preserve"> </w:t>
      </w:r>
      <w:r>
        <w:rPr>
          <w:rFonts w:cs="Segoe UI Emoji" w:ascii="Arial MT" w:hAnsi="Arial MT"/>
        </w:rPr>
        <w:t>Documentos</w:t>
      </w:r>
    </w:p>
    <w:p>
      <w:pPr>
        <w:pStyle w:val="Normal"/>
        <w:rPr>
          <w:rFonts w:ascii="Arial MT" w:hAnsi="Arial MT" w:cs="Segoe UI Emoji"/>
        </w:rPr>
      </w:pPr>
      <w:r>
        <w:rPr>
          <w:rFonts w:cs="Segoe UI Emoji" w:ascii="Arial MT" w:hAnsi="Arial MT"/>
        </w:rPr>
        <w:t xml:space="preserve">RN06 — Irreversibilidad de documentos inactivos </w:t>
      </w:r>
    </w:p>
    <w:p>
      <w:pPr>
        <w:pStyle w:val="Normal"/>
        <w:rPr>
          <w:rFonts w:ascii="Arial MT" w:hAnsi="Arial MT" w:cs="Segoe UI Emoji"/>
        </w:rPr>
      </w:pPr>
      <w:r>
        <w:rPr>
          <w:rFonts w:cs="Segoe UI Emoji" w:ascii="Arial MT" w:hAnsi="Arial MT"/>
        </w:rPr>
        <w:t>Un documento marcado como reemplazado o inactivo no puede ser reactivado. Si se requiere recuperar ese contenido, debe cargarse como una nueva versión del documento o como un nuevo documento independiente. Esta regla garantiza que el historial de reemplazos sea unidireccional.</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Segoe UI Emoji" w:hAnsi="Segoe UI Emoji"/>
        </w:rPr>
        <w:t>⏰</w:t>
      </w:r>
      <w:r>
        <w:rPr>
          <w:rFonts w:cs="Segoe UI Emoji" w:ascii="Arial MT" w:hAnsi="Arial MT"/>
        </w:rPr>
        <w:t xml:space="preserve"> </w:t>
      </w:r>
      <w:r>
        <w:rPr>
          <w:rFonts w:cs="Segoe UI Emoji" w:ascii="Arial MT" w:hAnsi="Arial MT"/>
        </w:rPr>
        <w:t>Términos judiciales</w:t>
      </w:r>
    </w:p>
    <w:p>
      <w:pPr>
        <w:pStyle w:val="Normal"/>
        <w:rPr>
          <w:rFonts w:ascii="Arial MT" w:hAnsi="Arial MT" w:cs="Segoe UI Emoji"/>
        </w:rPr>
      </w:pPr>
      <w:r>
        <w:rPr>
          <w:rFonts w:cs="Segoe UI Emoji" w:ascii="Arial MT" w:hAnsi="Arial MT"/>
        </w:rPr>
        <w:t xml:space="preserve">RN07 — Clasificación automática de términos tardíos </w:t>
      </w:r>
    </w:p>
    <w:p>
      <w:pPr>
        <w:pStyle w:val="Normal"/>
        <w:rPr>
          <w:rFonts w:ascii="Arial MT" w:hAnsi="Arial MT" w:cs="Segoe UI Emoji"/>
        </w:rPr>
      </w:pPr>
      <w:r>
        <w:rPr>
          <w:rFonts w:cs="Segoe UI Emoji" w:ascii="Arial MT" w:hAnsi="Arial MT"/>
        </w:rPr>
        <w:t>Un término judicial no puede marcarse como cumplido a tiempo si la</w:t>
      </w:r>
      <w:r>
        <w:rPr>
          <w:rFonts w:cs="Segoe UI Emoji" w:ascii="Arial MT" w:hAnsi="Arial MT"/>
        </w:rPr>
        <w:t xml:space="preserve"> fecha y hora en que se registra la gestión es posterior a la fecha de vencimiento del término. En ese caso, el sistema debe clasificarlo automáticamente como cumplido tardíamente y no debe permitir al usuario sobrescribir esa clasificación. Solo el Administrador puede corregir la clasificación con justificación escrita registrada en auditoría.</w:t>
      </w:r>
    </w:p>
    <w:p>
      <w:pPr>
        <w:pStyle w:val="Normal"/>
        <w:rPr>
          <w:rFonts w:ascii="Arial MT" w:hAnsi="Arial MT" w:cs="Segoe UI Emoji"/>
        </w:rPr>
      </w:pPr>
      <w:r>
        <w:rPr>
          <w:rFonts w:cs="Segoe UI Emoji" w:ascii="Arial MT" w:hAnsi="Arial MT"/>
        </w:rPr>
        <w:t xml:space="preserve">RN08 — Alertas críticas no automatizables </w:t>
      </w:r>
    </w:p>
    <w:p>
      <w:pPr>
        <w:pStyle w:val="Normal"/>
        <w:rPr>
          <w:rFonts w:ascii="Arial MT" w:hAnsi="Arial MT" w:cs="Segoe UI Emoji"/>
        </w:rPr>
      </w:pPr>
      <w:r>
        <w:rPr>
          <w:rFonts w:cs="Segoe UI Emoji" w:ascii="Arial MT" w:hAnsi="Arial MT"/>
        </w:rPr>
        <w:t>(ajuste de RN16 original)</w:t>
      </w:r>
    </w:p>
    <w:p>
      <w:pPr>
        <w:pStyle w:val="Normal"/>
        <w:rPr>
          <w:rFonts w:ascii="Arial MT" w:hAnsi="Arial MT" w:cs="Segoe UI Emoji"/>
        </w:rPr>
      </w:pPr>
      <w:r>
        <w:rPr>
          <w:rFonts w:cs="Segoe UI Emoji" w:ascii="Arial MT" w:hAnsi="Arial MT"/>
        </w:rPr>
        <w:t>Una alerta de prioridad alta no puede ser marcada como gestionada por ningún proceso automatizado del sistema. Solo puede cerrarla el usuario destinatario de la alerta o el Administrador, de forma manual y explícita. Esto garantiza que ninguna alerta crítica desaparezca del panel sin intervención humana consciente.</w:t>
      </w:r>
    </w:p>
    <w:p>
      <w:pPr>
        <w:pStyle w:val="Normal"/>
        <w:rPr>
          <w:rFonts w:ascii="Arial MT" w:hAnsi="Arial MT" w:cs="Segoe UI Emoji"/>
        </w:rPr>
      </w:pPr>
      <w:r>
        <w:rPr>
          <w:rFonts w:cs="Segoe UI Emoji" w:ascii="Arial MT" w:hAnsi="Arial MT"/>
        </w:rPr>
      </w:r>
    </w:p>
    <w:p>
      <w:pPr>
        <w:pStyle w:val="Normal"/>
        <w:rPr>
          <w:rFonts w:ascii="Arial MT" w:hAnsi="Arial MT" w:cs="Segoe UI Emoji"/>
        </w:rPr>
      </w:pPr>
      <w:r>
        <w:rPr>
          <w:rFonts w:cs="Segoe UI Emoji" w:ascii="Segoe UI Emoji" w:hAnsi="Segoe UI Emoji"/>
        </w:rPr>
        <w:t>🎨</w:t>
      </w:r>
      <w:r>
        <w:rPr>
          <w:rFonts w:cs="Segoe UI Emoji" w:ascii="Arial MT" w:hAnsi="Arial MT"/>
        </w:rPr>
        <w:t xml:space="preserve"> </w:t>
      </w:r>
      <w:r>
        <w:rPr>
          <w:rFonts w:cs="Segoe UI Emoji" w:ascii="Arial MT" w:hAnsi="Arial MT"/>
        </w:rPr>
        <w:t>Presentación y UI</w:t>
      </w:r>
    </w:p>
    <w:p>
      <w:pPr>
        <w:pStyle w:val="Normal"/>
        <w:rPr>
          <w:rFonts w:ascii="Arial MT" w:hAnsi="Arial MT" w:cs="Segoe UI Emoji"/>
        </w:rPr>
      </w:pPr>
      <w:r>
        <w:rPr>
          <w:rFonts w:cs="Segoe UI Emoji" w:ascii="Arial MT" w:hAnsi="Arial MT"/>
        </w:rPr>
        <w:t xml:space="preserve">RN09 — Uso exclusivo del color rojo para riesgo procesal </w:t>
      </w:r>
    </w:p>
    <w:p>
      <w:pPr>
        <w:pStyle w:val="Normal"/>
        <w:spacing w:before="0" w:after="160"/>
        <w:rPr>
          <w:rFonts w:ascii="Arial MT" w:hAnsi="Arial MT"/>
          <w:lang w:val="es-CO"/>
        </w:rPr>
      </w:pPr>
      <w:r>
        <w:rPr>
          <w:rFonts w:cs="Segoe UI Emoji" w:ascii="Arial MT" w:hAnsi="Arial MT"/>
        </w:rPr>
        <w:t>El color rojo en el panel principal y en las fichas de proceso está reservado exclusivamente para condiciones de riesgo procesal o disciplinario, según las definidas en RF40. No debe utilizarse para alertas informativas, recordatorios de baja prioridad ni elementos decorativos. Su uso indebido podría generar alarma innecesaria o, peor, normalizar la alerta y hacer que el usuario ignore riesgos reales.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Segoe UI Emoji">
    <w:charset w:val="01" w:characterSet="utf-8"/>
    <w:family w:val="swiss"/>
    <w:pitch w:val="variable"/>
  </w:font>
  <w:font w:name="Segoe UI Symbol">
    <w:charset w:val="01" w:characterSet="utf-8"/>
    <w:family w:val="swiss"/>
    <w:pitch w:val="variable"/>
  </w:font>
  <w:font w:name="Arial MT">
    <w:charset w:val="01"/>
    <w:family w:val="swiss"/>
    <w:pitch w:val="default"/>
  </w:font>
  <w:font w:name="Arial MT">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128" w:hanging="360"/>
      </w:pPr>
      <w:rPr>
        <w:rFonts w:ascii="Symbol" w:hAnsi="Symbol" w:cs="Symbol" w:hint="default"/>
      </w:rPr>
    </w:lvl>
    <w:lvl w:ilvl="1">
      <w:start w:val="1"/>
      <w:numFmt w:val="bullet"/>
      <w:lvlText w:val="o"/>
      <w:lvlJc w:val="start"/>
      <w:pPr>
        <w:tabs>
          <w:tab w:val="num" w:pos="0"/>
        </w:tabs>
        <w:ind w:start="1848" w:hanging="360"/>
      </w:pPr>
      <w:rPr>
        <w:rFonts w:ascii="Courier New" w:hAnsi="Courier New" w:cs="Courier New" w:hint="default"/>
      </w:rPr>
    </w:lvl>
    <w:lvl w:ilvl="2">
      <w:start w:val="1"/>
      <w:numFmt w:val="bullet"/>
      <w:lvlText w:val=""/>
      <w:lvlJc w:val="start"/>
      <w:pPr>
        <w:tabs>
          <w:tab w:val="num" w:pos="0"/>
        </w:tabs>
        <w:ind w:start="2568" w:hanging="360"/>
      </w:pPr>
      <w:rPr>
        <w:rFonts w:ascii="Wingdings" w:hAnsi="Wingdings" w:cs="Wingdings" w:hint="default"/>
      </w:rPr>
    </w:lvl>
    <w:lvl w:ilvl="3">
      <w:start w:val="1"/>
      <w:numFmt w:val="bullet"/>
      <w:lvlText w:val=""/>
      <w:lvlJc w:val="start"/>
      <w:pPr>
        <w:tabs>
          <w:tab w:val="num" w:pos="0"/>
        </w:tabs>
        <w:ind w:start="3288" w:hanging="360"/>
      </w:pPr>
      <w:rPr>
        <w:rFonts w:ascii="Symbol" w:hAnsi="Symbol" w:cs="Symbol" w:hint="default"/>
      </w:rPr>
    </w:lvl>
    <w:lvl w:ilvl="4">
      <w:start w:val="1"/>
      <w:numFmt w:val="bullet"/>
      <w:lvlText w:val="o"/>
      <w:lvlJc w:val="start"/>
      <w:pPr>
        <w:tabs>
          <w:tab w:val="num" w:pos="0"/>
        </w:tabs>
        <w:ind w:start="4008" w:hanging="360"/>
      </w:pPr>
      <w:rPr>
        <w:rFonts w:ascii="Courier New" w:hAnsi="Courier New" w:cs="Courier New" w:hint="default"/>
      </w:rPr>
    </w:lvl>
    <w:lvl w:ilvl="5">
      <w:start w:val="1"/>
      <w:numFmt w:val="bullet"/>
      <w:lvlText w:val=""/>
      <w:lvlJc w:val="start"/>
      <w:pPr>
        <w:tabs>
          <w:tab w:val="num" w:pos="0"/>
        </w:tabs>
        <w:ind w:start="4728" w:hanging="360"/>
      </w:pPr>
      <w:rPr>
        <w:rFonts w:ascii="Wingdings" w:hAnsi="Wingdings" w:cs="Wingdings" w:hint="default"/>
      </w:rPr>
    </w:lvl>
    <w:lvl w:ilvl="6">
      <w:start w:val="1"/>
      <w:numFmt w:val="bullet"/>
      <w:lvlText w:val=""/>
      <w:lvlJc w:val="start"/>
      <w:pPr>
        <w:tabs>
          <w:tab w:val="num" w:pos="0"/>
        </w:tabs>
        <w:ind w:start="5448" w:hanging="360"/>
      </w:pPr>
      <w:rPr>
        <w:rFonts w:ascii="Symbol" w:hAnsi="Symbol" w:cs="Symbol" w:hint="default"/>
      </w:rPr>
    </w:lvl>
    <w:lvl w:ilvl="7">
      <w:start w:val="1"/>
      <w:numFmt w:val="bullet"/>
      <w:lvlText w:val="o"/>
      <w:lvlJc w:val="start"/>
      <w:pPr>
        <w:tabs>
          <w:tab w:val="num" w:pos="0"/>
        </w:tabs>
        <w:ind w:start="6168" w:hanging="360"/>
      </w:pPr>
      <w:rPr>
        <w:rFonts w:ascii="Courier New" w:hAnsi="Courier New" w:cs="Courier New" w:hint="default"/>
      </w:rPr>
    </w:lvl>
    <w:lvl w:ilvl="8">
      <w:start w:val="1"/>
      <w:numFmt w:val="bullet"/>
      <w:lvlText w:val=""/>
      <w:lvlJc w:val="start"/>
      <w:pPr>
        <w:tabs>
          <w:tab w:val="num" w:pos="0"/>
        </w:tabs>
        <w:ind w:start="6888" w:hanging="360"/>
      </w:pPr>
      <w:rPr>
        <w:rFonts w:ascii="Wingdings" w:hAnsi="Wingdings" w:cs="Wingdings" w:hint="default"/>
      </w:rPr>
    </w:lvl>
  </w:abstractNum>
  <w:abstractNum w:abstractNumId="3">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4">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5">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6">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7">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8">
    <w:lvl w:ilvl="0">
      <w:start w:val="1"/>
      <w:numFmt w:val="bullet"/>
      <w:lvlText w:val=""/>
      <w:lvlJc w:val="start"/>
      <w:pPr>
        <w:tabs>
          <w:tab w:val="num" w:pos="0"/>
        </w:tabs>
        <w:ind w:start="1068" w:hanging="360"/>
      </w:pPr>
      <w:rPr>
        <w:rFonts w:ascii="Symbol" w:hAnsi="Symbol" w:cs="Symbol"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419"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419"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s-419" w:eastAsia="en-US" w:bidi="ar-SA"/>
      <w14:ligatures w14:val="standardContextual"/>
    </w:rPr>
  </w:style>
  <w:style w:type="paragraph" w:styleId="Heading1">
    <w:name w:val="heading 1"/>
    <w:basedOn w:val="Normal"/>
    <w:next w:val="Normal"/>
    <w:link w:val="Ttulo1Car"/>
    <w:uiPriority w:val="9"/>
    <w:qFormat/>
    <w:rsid w:val="00ba55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ba55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ba55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ba55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ba55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ba55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ba55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ba55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ba55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ba55dd"/>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ba55dd"/>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ba55dd"/>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ba55dd"/>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ba55dd"/>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ba55dd"/>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ba55dd"/>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ba55dd"/>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ba55dd"/>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ba55dd"/>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ba55dd"/>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ba55dd"/>
    <w:rPr>
      <w:i/>
      <w:iCs/>
      <w:color w:themeColor="text1" w:themeTint="bf" w:val="404040"/>
    </w:rPr>
  </w:style>
  <w:style w:type="character" w:styleId="IntenseEmphasis">
    <w:name w:val="Intense Emphasis"/>
    <w:basedOn w:val="DefaultParagraphFont"/>
    <w:uiPriority w:val="21"/>
    <w:qFormat/>
    <w:rsid w:val="00ba55dd"/>
    <w:rPr>
      <w:i/>
      <w:iCs/>
      <w:color w:themeColor="accent1" w:themeShade="bf" w:val="0F4761"/>
    </w:rPr>
  </w:style>
  <w:style w:type="character" w:styleId="CitadestacadaCar" w:customStyle="1">
    <w:name w:val="Cita destacada Car"/>
    <w:basedOn w:val="DefaultParagraphFont"/>
    <w:link w:val="IntenseQuote"/>
    <w:uiPriority w:val="30"/>
    <w:qFormat/>
    <w:rsid w:val="00ba55dd"/>
    <w:rPr>
      <w:i/>
      <w:iCs/>
      <w:color w:themeColor="accent1" w:themeShade="bf" w:val="0F4761"/>
    </w:rPr>
  </w:style>
  <w:style w:type="character" w:styleId="IntenseReference">
    <w:name w:val="Intense Reference"/>
    <w:basedOn w:val="DefaultParagraphFont"/>
    <w:uiPriority w:val="32"/>
    <w:qFormat/>
    <w:rsid w:val="00ba55dd"/>
    <w:rPr>
      <w:b/>
      <w:bCs/>
      <w:smallCaps/>
      <w:color w:themeColor="accent1" w:themeShade="bf" w:val="0F4761"/>
      <w:spacing w:val="5"/>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basedOn w:val="Normal"/>
    <w:next w:val="Normal"/>
    <w:link w:val="TtuloCar"/>
    <w:uiPriority w:val="10"/>
    <w:qFormat/>
    <w:rsid w:val="00ba55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ba55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ba55dd"/>
    <w:pPr>
      <w:spacing w:before="160" w:after="160"/>
      <w:jc w:val="center"/>
    </w:pPr>
    <w:rPr>
      <w:i/>
      <w:iCs/>
      <w:color w:themeColor="text1" w:themeTint="bf" w:val="404040"/>
    </w:rPr>
  </w:style>
  <w:style w:type="paragraph" w:styleId="ListParagraph">
    <w:name w:val="List Paragraph"/>
    <w:basedOn w:val="Normal"/>
    <w:uiPriority w:val="34"/>
    <w:qFormat/>
    <w:rsid w:val="00ba55dd"/>
    <w:pPr>
      <w:spacing w:before="0" w:after="160"/>
      <w:ind w:start="720"/>
      <w:contextualSpacing/>
    </w:pPr>
    <w:rPr/>
  </w:style>
  <w:style w:type="paragraph" w:styleId="IntenseQuote">
    <w:name w:val="Intense Quote"/>
    <w:basedOn w:val="Normal"/>
    <w:next w:val="Normal"/>
    <w:link w:val="CitadestacadaCar"/>
    <w:uiPriority w:val="30"/>
    <w:qFormat/>
    <w:rsid w:val="00ba55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C3C83-A5EF-439D-9DDD-815ED0641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Application>LibreOffice/26.2.2.2$Linux_X86_64 LibreOffice_project/620$Build-2</Application>
  <AppVersion>15.0000</AppVersion>
  <Pages>19</Pages>
  <Words>3200</Words>
  <Characters>18372</Characters>
  <CharactersWithSpaces>21272</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2026-05-16T20:21:00Z</dcterms:created>
  <dc:creator>kun_ Aguero</dc:creator>
  <dc:description/>
  <dc:language>es-ES</dc:language>
  <cp:lastModifiedBy/>
  <dcterms:modified xsi:type="dcterms:W3CDTF">2026-05-21T21:45:09Z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