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68F66" w14:textId="77777777" w:rsidR="00B11B96" w:rsidRDefault="001C2EBE">
      <w:pPr>
        <w:pStyle w:val="Heading1"/>
      </w:pPr>
      <w:r>
        <w:t>Research Proposal: Explainable AI-Driven Digital Twin for Predictive Maintenance</w:t>
      </w:r>
    </w:p>
    <w:p w14:paraId="50580389" w14:textId="77777777" w:rsidR="00B11B96" w:rsidRDefault="001C2EBE">
      <w:pPr>
        <w:pStyle w:val="Heading2"/>
      </w:pPr>
      <w:r>
        <w:t>1. Title of the Project</w:t>
      </w:r>
    </w:p>
    <w:p w14:paraId="5B8C838C" w14:textId="77777777" w:rsidR="00B11B96" w:rsidRDefault="001C2EBE">
      <w:r>
        <w:t>Explainable AI-Driven Digital Twin Framework for Predictive Maintenance in Smart Manufacturing</w:t>
      </w:r>
    </w:p>
    <w:p w14:paraId="389F7777" w14:textId="77777777" w:rsidR="00B11B96" w:rsidRDefault="001C2EBE">
      <w:pPr>
        <w:pStyle w:val="Heading2"/>
      </w:pPr>
      <w:r>
        <w:t>2. Executive Abstract</w:t>
      </w:r>
    </w:p>
    <w:p w14:paraId="28426A32" w14:textId="77777777" w:rsidR="00B232BD" w:rsidRDefault="00B232BD" w:rsidP="00B232BD">
      <w:r>
        <w:t>Digital Twins are virtual representations of physical systems that continuously receive sensor data from real-world assets. They are widely used in Industry 4.0 for monitoring equipment, predicting failures, and improving operational efficiency. Although Artificial Intelligence enables Digital Twins to make maintenance recommendations, many models operate as black boxes, making their decisions difficult for engineers to trust. This project proposes an Explainable AI (XAI) enabled Digital Twin framework for predictive maintenance. The framework will use machine learning models to detect equipment degradation while integrating explainability techniques such as SHAP/LIME to justify predictions. The proposed solution aims to improve transparency, operator trust, and maintenance decision-making.</w:t>
      </w:r>
    </w:p>
    <w:p w14:paraId="783F343F" w14:textId="77777777" w:rsidR="00B11B96" w:rsidRDefault="001C2EBE">
      <w:pPr>
        <w:pStyle w:val="Heading2"/>
      </w:pPr>
      <w:r>
        <w:t>3. Dataset</w:t>
      </w:r>
    </w:p>
    <w:p w14:paraId="17AE7E49" w14:textId="77777777" w:rsidR="00B232BD" w:rsidRDefault="00B232BD" w:rsidP="00B232BD">
      <w:r>
        <w:t>Dataset: AI4I 2020 Predictive Maintenance Dataset</w:t>
      </w:r>
      <w:r>
        <w:br/>
        <w:t>Source: https://archive.ics.uci.edu/dataset/601/ai4i+2020+predictive+maintenance+dataset</w:t>
      </w:r>
      <w:r>
        <w:br/>
        <w:t>Features: Air temperature, Process temperature, Rotational speed, Torque, Tool wear, Machine type.</w:t>
      </w:r>
      <w:r>
        <w:br/>
        <w:t>Target: Machine failure and failure type.</w:t>
      </w:r>
    </w:p>
    <w:p w14:paraId="275455D8" w14:textId="77777777" w:rsidR="00B11B96" w:rsidRDefault="001C2EBE">
      <w:pPr>
        <w:pStyle w:val="Heading2"/>
      </w:pPr>
      <w:r>
        <w:t>4. Exploratory Data Analysis</w:t>
      </w:r>
    </w:p>
    <w:p w14:paraId="3CE53EDE" w14:textId="64A5599B" w:rsidR="00B11B96" w:rsidRDefault="00B232BD">
      <w:pPr>
        <w:pStyle w:val="Heading2"/>
        <w:rPr>
          <w:b w:val="0"/>
          <w:bCs w:val="0"/>
          <w:color w:val="000000" w:themeColor="text1"/>
          <w:sz w:val="24"/>
          <w:szCs w:val="24"/>
        </w:rPr>
      </w:pPr>
      <w:r w:rsidRPr="00B232BD">
        <w:rPr>
          <w:b w:val="0"/>
          <w:bCs w:val="0"/>
          <w:color w:val="000000" w:themeColor="text1"/>
          <w:sz w:val="24"/>
          <w:szCs w:val="24"/>
        </w:rPr>
        <w:t>The dataset contains numerical and categorical attributes. Machine type is categorical, while all sensor readings are numerical. Exploratory analysis will include missing value analysis, feature distributions, correlation matrix, class imbalance, outlier detection, and visualization. Input variables include sensor measurements and machine type, while the target variable is machine failure5. Literature Review</w:t>
      </w:r>
    </w:p>
    <w:p w14:paraId="4A4B4E70" w14:textId="77777777" w:rsidR="00B232BD" w:rsidRDefault="00B232BD" w:rsidP="00B232BD"/>
    <w:p w14:paraId="79DDEDC4" w14:textId="77777777" w:rsidR="00B232BD" w:rsidRDefault="00B232BD" w:rsidP="00B232BD"/>
    <w:p w14:paraId="1AFEA01F" w14:textId="77777777" w:rsidR="00B232BD" w:rsidRDefault="00B232BD" w:rsidP="00B232BD"/>
    <w:tbl>
      <w:tblPr>
        <w:tblW w:w="10800"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83"/>
        <w:gridCol w:w="1801"/>
        <w:gridCol w:w="992"/>
        <w:gridCol w:w="700"/>
        <w:gridCol w:w="1135"/>
        <w:gridCol w:w="1314"/>
        <w:gridCol w:w="1165"/>
        <w:gridCol w:w="1810"/>
      </w:tblGrid>
      <w:tr w:rsidR="00D33318" w:rsidRPr="00D33318" w14:paraId="33F385E4" w14:textId="77777777" w:rsidTr="004D3AEE">
        <w:trPr>
          <w:tblHeader/>
          <w:tblCellSpacing w:w="15" w:type="dxa"/>
        </w:trPr>
        <w:tc>
          <w:tcPr>
            <w:tcW w:w="1839" w:type="dxa"/>
            <w:vAlign w:val="center"/>
            <w:hideMark/>
          </w:tcPr>
          <w:p w14:paraId="394512B9"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lastRenderedPageBreak/>
              <w:t>Paper</w:t>
            </w:r>
          </w:p>
        </w:tc>
        <w:tc>
          <w:tcPr>
            <w:tcW w:w="1772" w:type="dxa"/>
            <w:vAlign w:val="center"/>
            <w:hideMark/>
          </w:tcPr>
          <w:p w14:paraId="29EC0512"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Authors</w:t>
            </w:r>
          </w:p>
        </w:tc>
        <w:tc>
          <w:tcPr>
            <w:tcW w:w="962" w:type="dxa"/>
            <w:vAlign w:val="center"/>
            <w:hideMark/>
          </w:tcPr>
          <w:p w14:paraId="5E8B506A"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Publisher</w:t>
            </w:r>
          </w:p>
        </w:tc>
        <w:tc>
          <w:tcPr>
            <w:tcW w:w="667" w:type="dxa"/>
            <w:vAlign w:val="center"/>
            <w:hideMark/>
          </w:tcPr>
          <w:p w14:paraId="2198DA49"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Year</w:t>
            </w:r>
          </w:p>
        </w:tc>
        <w:tc>
          <w:tcPr>
            <w:tcW w:w="1105" w:type="dxa"/>
            <w:vAlign w:val="center"/>
            <w:hideMark/>
          </w:tcPr>
          <w:p w14:paraId="7FFAEBF2"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Objective</w:t>
            </w:r>
          </w:p>
        </w:tc>
        <w:tc>
          <w:tcPr>
            <w:tcW w:w="1284" w:type="dxa"/>
            <w:vAlign w:val="center"/>
            <w:hideMark/>
          </w:tcPr>
          <w:p w14:paraId="583AA36A"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Methodology</w:t>
            </w:r>
          </w:p>
        </w:tc>
        <w:tc>
          <w:tcPr>
            <w:tcW w:w="1135" w:type="dxa"/>
            <w:vAlign w:val="center"/>
            <w:hideMark/>
          </w:tcPr>
          <w:p w14:paraId="5C9C0720"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Findings</w:t>
            </w:r>
          </w:p>
        </w:tc>
        <w:tc>
          <w:tcPr>
            <w:tcW w:w="1766" w:type="dxa"/>
            <w:vAlign w:val="center"/>
            <w:hideMark/>
          </w:tcPr>
          <w:p w14:paraId="68CA4CDC"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Limitation</w:t>
            </w:r>
          </w:p>
        </w:tc>
      </w:tr>
      <w:tr w:rsidR="00D33318" w:rsidRPr="00D33318" w14:paraId="243EE5FA" w14:textId="77777777" w:rsidTr="004D3AEE">
        <w:trPr>
          <w:tblCellSpacing w:w="15" w:type="dxa"/>
        </w:trPr>
        <w:tc>
          <w:tcPr>
            <w:tcW w:w="1839" w:type="dxa"/>
            <w:vAlign w:val="center"/>
            <w:hideMark/>
          </w:tcPr>
          <w:p w14:paraId="206439DF"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DT Systematic Review</w:t>
            </w:r>
          </w:p>
        </w:tc>
        <w:tc>
          <w:tcPr>
            <w:tcW w:w="1772" w:type="dxa"/>
            <w:vAlign w:val="center"/>
            <w:hideMark/>
          </w:tcPr>
          <w:p w14:paraId="400CE2C6"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van Dinter et al.</w:t>
            </w:r>
          </w:p>
        </w:tc>
        <w:tc>
          <w:tcPr>
            <w:tcW w:w="959" w:type="dxa"/>
            <w:vAlign w:val="center"/>
            <w:hideMark/>
          </w:tcPr>
          <w:p w14:paraId="496499B3"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Elsevier</w:t>
            </w:r>
          </w:p>
        </w:tc>
        <w:tc>
          <w:tcPr>
            <w:tcW w:w="670" w:type="dxa"/>
            <w:vAlign w:val="center"/>
            <w:hideMark/>
          </w:tcPr>
          <w:p w14:paraId="336944B7"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2022</w:t>
            </w:r>
          </w:p>
        </w:tc>
        <w:tc>
          <w:tcPr>
            <w:tcW w:w="1105" w:type="dxa"/>
            <w:vAlign w:val="center"/>
            <w:hideMark/>
          </w:tcPr>
          <w:p w14:paraId="687DEE67"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Review DT research</w:t>
            </w:r>
          </w:p>
        </w:tc>
        <w:tc>
          <w:tcPr>
            <w:tcW w:w="1284" w:type="dxa"/>
            <w:vAlign w:val="center"/>
            <w:hideMark/>
          </w:tcPr>
          <w:p w14:paraId="422FE206"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42-paper systematic review</w:t>
            </w:r>
          </w:p>
        </w:tc>
        <w:tc>
          <w:tcPr>
            <w:tcW w:w="1135" w:type="dxa"/>
            <w:vAlign w:val="center"/>
            <w:hideMark/>
          </w:tcPr>
          <w:p w14:paraId="41FEDCA4"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DT challenges identified</w:t>
            </w:r>
          </w:p>
        </w:tc>
        <w:tc>
          <w:tcPr>
            <w:tcW w:w="1766" w:type="dxa"/>
            <w:vAlign w:val="center"/>
            <w:hideMark/>
          </w:tcPr>
          <w:p w14:paraId="69635EF6"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No implementation</w:t>
            </w:r>
          </w:p>
        </w:tc>
      </w:tr>
      <w:tr w:rsidR="00D33318" w:rsidRPr="00D33318" w14:paraId="2A3016F6" w14:textId="77777777" w:rsidTr="004D3AEE">
        <w:trPr>
          <w:tblCellSpacing w:w="15" w:type="dxa"/>
        </w:trPr>
        <w:tc>
          <w:tcPr>
            <w:tcW w:w="1839" w:type="dxa"/>
            <w:vAlign w:val="center"/>
            <w:hideMark/>
          </w:tcPr>
          <w:p w14:paraId="1C095CCC"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XAI for Predictive Maintenance</w:t>
            </w:r>
          </w:p>
        </w:tc>
        <w:tc>
          <w:tcPr>
            <w:tcW w:w="1772" w:type="dxa"/>
            <w:vAlign w:val="center"/>
            <w:hideMark/>
          </w:tcPr>
          <w:p w14:paraId="2E39C1B2"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Stephan Matzka</w:t>
            </w:r>
          </w:p>
        </w:tc>
        <w:tc>
          <w:tcPr>
            <w:tcW w:w="959" w:type="dxa"/>
            <w:vAlign w:val="center"/>
            <w:hideMark/>
          </w:tcPr>
          <w:p w14:paraId="78C89D5B"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IEEE</w:t>
            </w:r>
          </w:p>
        </w:tc>
        <w:tc>
          <w:tcPr>
            <w:tcW w:w="670" w:type="dxa"/>
            <w:vAlign w:val="center"/>
            <w:hideMark/>
          </w:tcPr>
          <w:p w14:paraId="4349A824"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2020</w:t>
            </w:r>
          </w:p>
        </w:tc>
        <w:tc>
          <w:tcPr>
            <w:tcW w:w="1105" w:type="dxa"/>
            <w:vAlign w:val="center"/>
            <w:hideMark/>
          </w:tcPr>
          <w:p w14:paraId="7BC43F1F"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Explain AI predictions</w:t>
            </w:r>
          </w:p>
        </w:tc>
        <w:tc>
          <w:tcPr>
            <w:tcW w:w="1284" w:type="dxa"/>
            <w:vAlign w:val="center"/>
            <w:hideMark/>
          </w:tcPr>
          <w:p w14:paraId="32B6847E"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AI4I + SHAP</w:t>
            </w:r>
          </w:p>
        </w:tc>
        <w:tc>
          <w:tcPr>
            <w:tcW w:w="1135" w:type="dxa"/>
            <w:vAlign w:val="center"/>
            <w:hideMark/>
          </w:tcPr>
          <w:p w14:paraId="1F05B5E9"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Improves trust</w:t>
            </w:r>
          </w:p>
        </w:tc>
        <w:tc>
          <w:tcPr>
            <w:tcW w:w="1766" w:type="dxa"/>
            <w:vAlign w:val="center"/>
            <w:hideMark/>
          </w:tcPr>
          <w:p w14:paraId="392060D8"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No Digital Twin</w:t>
            </w:r>
          </w:p>
        </w:tc>
      </w:tr>
      <w:tr w:rsidR="00D33318" w:rsidRPr="00D33318" w14:paraId="2E39BAB2" w14:textId="77777777" w:rsidTr="004D3AEE">
        <w:trPr>
          <w:tblCellSpacing w:w="15" w:type="dxa"/>
        </w:trPr>
        <w:tc>
          <w:tcPr>
            <w:tcW w:w="1839" w:type="dxa"/>
            <w:vAlign w:val="center"/>
            <w:hideMark/>
          </w:tcPr>
          <w:p w14:paraId="11EDA2B4"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AI Early Failure Detection</w:t>
            </w:r>
          </w:p>
        </w:tc>
        <w:tc>
          <w:tcPr>
            <w:tcW w:w="1772" w:type="dxa"/>
            <w:vAlign w:val="center"/>
            <w:hideMark/>
          </w:tcPr>
          <w:p w14:paraId="648783DE" w14:textId="000C5DBE" w:rsidR="00D33318" w:rsidRPr="00D33318" w:rsidRDefault="00D33318" w:rsidP="00CD4A45">
            <w:pPr>
              <w:pStyle w:val="Heading2"/>
              <w:rPr>
                <w:color w:val="000000" w:themeColor="text1"/>
                <w:sz w:val="20"/>
                <w:szCs w:val="20"/>
                <w:lang w:val="en-IN"/>
              </w:rPr>
            </w:pPr>
            <w:r w:rsidRPr="00D33318">
              <w:rPr>
                <w:color w:val="000000" w:themeColor="text1"/>
                <w:sz w:val="20"/>
                <w:szCs w:val="20"/>
              </w:rPr>
              <w:t>Ali Hosseinzadeh, F. Frank Chen</w:t>
            </w:r>
          </w:p>
        </w:tc>
        <w:tc>
          <w:tcPr>
            <w:tcW w:w="959" w:type="dxa"/>
            <w:vAlign w:val="center"/>
            <w:hideMark/>
          </w:tcPr>
          <w:p w14:paraId="3DDAC97E"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Elsevier</w:t>
            </w:r>
          </w:p>
        </w:tc>
        <w:tc>
          <w:tcPr>
            <w:tcW w:w="670" w:type="dxa"/>
            <w:vAlign w:val="center"/>
            <w:hideMark/>
          </w:tcPr>
          <w:p w14:paraId="0D70CB8E"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2023</w:t>
            </w:r>
          </w:p>
        </w:tc>
        <w:tc>
          <w:tcPr>
            <w:tcW w:w="1105" w:type="dxa"/>
            <w:vAlign w:val="center"/>
            <w:hideMark/>
          </w:tcPr>
          <w:p w14:paraId="3B3DC5D3"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Predict machine failures</w:t>
            </w:r>
          </w:p>
        </w:tc>
        <w:tc>
          <w:tcPr>
            <w:tcW w:w="1284" w:type="dxa"/>
            <w:vAlign w:val="center"/>
            <w:hideMark/>
          </w:tcPr>
          <w:p w14:paraId="4BDB152E"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ML model comparison</w:t>
            </w:r>
          </w:p>
        </w:tc>
        <w:tc>
          <w:tcPr>
            <w:tcW w:w="1135" w:type="dxa"/>
            <w:vAlign w:val="center"/>
            <w:hideMark/>
          </w:tcPr>
          <w:p w14:paraId="2EC86446"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High prediction accuracy</w:t>
            </w:r>
          </w:p>
        </w:tc>
        <w:tc>
          <w:tcPr>
            <w:tcW w:w="1766" w:type="dxa"/>
            <w:vAlign w:val="center"/>
            <w:hideMark/>
          </w:tcPr>
          <w:p w14:paraId="58BB8DBF"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No XAI or DT</w:t>
            </w:r>
          </w:p>
        </w:tc>
      </w:tr>
      <w:tr w:rsidR="00D33318" w:rsidRPr="00D33318" w14:paraId="7D2BD34E" w14:textId="77777777" w:rsidTr="004D3AEE">
        <w:trPr>
          <w:tblCellSpacing w:w="15" w:type="dxa"/>
        </w:trPr>
        <w:tc>
          <w:tcPr>
            <w:tcW w:w="1839" w:type="dxa"/>
            <w:vAlign w:val="center"/>
            <w:hideMark/>
          </w:tcPr>
          <w:p w14:paraId="77BBFE20"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XAI + Spare Parts</w:t>
            </w:r>
          </w:p>
        </w:tc>
        <w:tc>
          <w:tcPr>
            <w:tcW w:w="1772" w:type="dxa"/>
            <w:vAlign w:val="center"/>
            <w:hideMark/>
          </w:tcPr>
          <w:p w14:paraId="02110C10" w14:textId="5A6892B9" w:rsidR="00D33318" w:rsidRPr="00D33318" w:rsidRDefault="00D33318" w:rsidP="00CD4A45">
            <w:pPr>
              <w:pStyle w:val="Heading2"/>
              <w:rPr>
                <w:color w:val="000000" w:themeColor="text1"/>
                <w:sz w:val="20"/>
                <w:szCs w:val="20"/>
                <w:lang w:val="en-IN"/>
              </w:rPr>
            </w:pPr>
            <w:r w:rsidRPr="00D33318">
              <w:rPr>
                <w:color w:val="000000" w:themeColor="text1"/>
                <w:sz w:val="20"/>
                <w:szCs w:val="20"/>
              </w:rPr>
              <w:t>Ufuk </w:t>
            </w:r>
            <w:proofErr w:type="spellStart"/>
            <w:proofErr w:type="gramStart"/>
            <w:r w:rsidRPr="00D33318">
              <w:rPr>
                <w:color w:val="000000" w:themeColor="text1"/>
                <w:sz w:val="20"/>
                <w:szCs w:val="20"/>
              </w:rPr>
              <w:t>Dereci</w:t>
            </w:r>
            <w:proofErr w:type="spellEnd"/>
            <w:r w:rsidRPr="00D33318">
              <w:rPr>
                <w:color w:val="000000" w:themeColor="text1"/>
                <w:sz w:val="20"/>
                <w:szCs w:val="20"/>
              </w:rPr>
              <w:t> </w:t>
            </w:r>
            <w:r w:rsidRPr="00D33318">
              <w:rPr>
                <w:color w:val="000000" w:themeColor="text1"/>
                <w:sz w:val="20"/>
                <w:szCs w:val="20"/>
                <w:lang w:val="en-IN"/>
              </w:rPr>
              <w:t>.</w:t>
            </w:r>
            <w:proofErr w:type="gramEnd"/>
          </w:p>
        </w:tc>
        <w:tc>
          <w:tcPr>
            <w:tcW w:w="959" w:type="dxa"/>
            <w:vAlign w:val="center"/>
            <w:hideMark/>
          </w:tcPr>
          <w:p w14:paraId="63086DCB"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Elsevier</w:t>
            </w:r>
          </w:p>
        </w:tc>
        <w:tc>
          <w:tcPr>
            <w:tcW w:w="670" w:type="dxa"/>
            <w:vAlign w:val="center"/>
            <w:hideMark/>
          </w:tcPr>
          <w:p w14:paraId="5568F67D"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2024</w:t>
            </w:r>
          </w:p>
        </w:tc>
        <w:tc>
          <w:tcPr>
            <w:tcW w:w="1105" w:type="dxa"/>
            <w:vAlign w:val="center"/>
            <w:hideMark/>
          </w:tcPr>
          <w:p w14:paraId="36C4FFEA"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Transparent maintenance planning</w:t>
            </w:r>
          </w:p>
        </w:tc>
        <w:tc>
          <w:tcPr>
            <w:tcW w:w="1284" w:type="dxa"/>
            <w:vAlign w:val="center"/>
            <w:hideMark/>
          </w:tcPr>
          <w:p w14:paraId="3E9A7A11"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ML + SHAP</w:t>
            </w:r>
          </w:p>
        </w:tc>
        <w:tc>
          <w:tcPr>
            <w:tcW w:w="1135" w:type="dxa"/>
            <w:vAlign w:val="center"/>
            <w:hideMark/>
          </w:tcPr>
          <w:p w14:paraId="4749B1A5"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Better maintenance planning</w:t>
            </w:r>
          </w:p>
        </w:tc>
        <w:tc>
          <w:tcPr>
            <w:tcW w:w="1766" w:type="dxa"/>
            <w:vAlign w:val="center"/>
            <w:hideMark/>
          </w:tcPr>
          <w:p w14:paraId="7130EE1D"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No Digital Twin</w:t>
            </w:r>
          </w:p>
        </w:tc>
      </w:tr>
      <w:tr w:rsidR="00D33318" w:rsidRPr="00D33318" w14:paraId="2A90E4F6" w14:textId="77777777" w:rsidTr="004D3AEE">
        <w:trPr>
          <w:tblCellSpacing w:w="15" w:type="dxa"/>
        </w:trPr>
        <w:tc>
          <w:tcPr>
            <w:tcW w:w="1839" w:type="dxa"/>
            <w:vAlign w:val="center"/>
            <w:hideMark/>
          </w:tcPr>
          <w:p w14:paraId="15565272"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DT Smart Manufacturing</w:t>
            </w:r>
          </w:p>
        </w:tc>
        <w:bookmarkStart w:id="0" w:name="bau0001-profile"/>
        <w:tc>
          <w:tcPr>
            <w:tcW w:w="1772" w:type="dxa"/>
            <w:vAlign w:val="center"/>
            <w:hideMark/>
          </w:tcPr>
          <w:p w14:paraId="2BA5A3AD" w14:textId="7372F659" w:rsidR="00D33318" w:rsidRPr="00D33318" w:rsidRDefault="00D33318" w:rsidP="00CD4A45">
            <w:pPr>
              <w:pStyle w:val="Heading2"/>
              <w:rPr>
                <w:color w:val="000000" w:themeColor="text1"/>
                <w:sz w:val="20"/>
                <w:szCs w:val="20"/>
                <w:lang w:val="en-IN"/>
              </w:rPr>
            </w:pPr>
            <w:r w:rsidRPr="00D33318">
              <w:rPr>
                <w:color w:val="000000" w:themeColor="text1"/>
                <w:sz w:val="20"/>
                <w:szCs w:val="20"/>
              </w:rPr>
              <w:fldChar w:fldCharType="begin"/>
            </w:r>
            <w:r w:rsidRPr="00D33318">
              <w:rPr>
                <w:color w:val="000000" w:themeColor="text1"/>
                <w:sz w:val="20"/>
                <w:szCs w:val="20"/>
              </w:rPr>
              <w:instrText>HYPERLINK "https://www.sciencedirect.com/author/56173081300/yuqian-lu"</w:instrText>
            </w:r>
            <w:r w:rsidRPr="00D33318">
              <w:rPr>
                <w:color w:val="000000" w:themeColor="text1"/>
                <w:sz w:val="20"/>
                <w:szCs w:val="20"/>
              </w:rPr>
            </w:r>
            <w:r w:rsidRPr="00D33318">
              <w:rPr>
                <w:color w:val="000000" w:themeColor="text1"/>
                <w:sz w:val="20"/>
                <w:szCs w:val="20"/>
              </w:rPr>
              <w:fldChar w:fldCharType="separate"/>
            </w:r>
            <w:r w:rsidRPr="00D33318">
              <w:rPr>
                <w:rStyle w:val="Hyperlink"/>
                <w:sz w:val="20"/>
                <w:szCs w:val="20"/>
              </w:rPr>
              <w:t>Yuqian Lu </w:t>
            </w:r>
            <w:r w:rsidRPr="00D33318">
              <w:rPr>
                <w:rStyle w:val="Hyperlink"/>
                <w:sz w:val="20"/>
                <w:szCs w:val="20"/>
                <w:vertAlign w:val="superscript"/>
              </w:rPr>
              <w:t>a</w:t>
            </w:r>
            <w:r w:rsidRPr="00D33318">
              <w:rPr>
                <w:color w:val="000000" w:themeColor="text1"/>
                <w:sz w:val="20"/>
                <w:szCs w:val="20"/>
                <w:lang w:val="en-IN"/>
              </w:rPr>
              <w:fldChar w:fldCharType="end"/>
            </w:r>
            <w:bookmarkEnd w:id="0"/>
            <w:r w:rsidRPr="00D33318">
              <w:rPr>
                <w:color w:val="000000" w:themeColor="text1"/>
                <w:sz w:val="20"/>
                <w:szCs w:val="20"/>
              </w:rPr>
              <w:t>, </w:t>
            </w:r>
            <w:bookmarkStart w:id="1" w:name="bau0002-profile"/>
            <w:r w:rsidRPr="00D33318">
              <w:rPr>
                <w:color w:val="000000" w:themeColor="text1"/>
                <w:sz w:val="20"/>
                <w:szCs w:val="20"/>
              </w:rPr>
              <w:fldChar w:fldCharType="begin"/>
            </w:r>
            <w:r w:rsidRPr="00D33318">
              <w:rPr>
                <w:color w:val="000000" w:themeColor="text1"/>
                <w:sz w:val="20"/>
                <w:szCs w:val="20"/>
              </w:rPr>
              <w:instrText>HYPERLINK "https://www.sciencedirect.com/author/57194037295/chao-liu"</w:instrText>
            </w:r>
            <w:r w:rsidRPr="00D33318">
              <w:rPr>
                <w:color w:val="000000" w:themeColor="text1"/>
                <w:sz w:val="20"/>
                <w:szCs w:val="20"/>
              </w:rPr>
            </w:r>
            <w:r w:rsidRPr="00D33318">
              <w:rPr>
                <w:color w:val="000000" w:themeColor="text1"/>
                <w:sz w:val="20"/>
                <w:szCs w:val="20"/>
              </w:rPr>
              <w:fldChar w:fldCharType="separate"/>
            </w:r>
            <w:r w:rsidRPr="00D33318">
              <w:rPr>
                <w:rStyle w:val="Hyperlink"/>
                <w:sz w:val="20"/>
                <w:szCs w:val="20"/>
              </w:rPr>
              <w:t>Chao Liu </w:t>
            </w:r>
            <w:r w:rsidRPr="00D33318">
              <w:rPr>
                <w:rStyle w:val="Hyperlink"/>
                <w:sz w:val="20"/>
                <w:szCs w:val="20"/>
                <w:vertAlign w:val="superscript"/>
              </w:rPr>
              <w:t>b</w:t>
            </w:r>
            <w:r w:rsidRPr="00D33318">
              <w:rPr>
                <w:color w:val="000000" w:themeColor="text1"/>
                <w:sz w:val="20"/>
                <w:szCs w:val="20"/>
                <w:lang w:val="en-IN"/>
              </w:rPr>
              <w:fldChar w:fldCharType="end"/>
            </w:r>
            <w:bookmarkEnd w:id="1"/>
          </w:p>
        </w:tc>
        <w:tc>
          <w:tcPr>
            <w:tcW w:w="959" w:type="dxa"/>
            <w:vAlign w:val="center"/>
            <w:hideMark/>
          </w:tcPr>
          <w:p w14:paraId="0C84E989"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Elsevier</w:t>
            </w:r>
          </w:p>
        </w:tc>
        <w:tc>
          <w:tcPr>
            <w:tcW w:w="670" w:type="dxa"/>
            <w:vAlign w:val="center"/>
            <w:hideMark/>
          </w:tcPr>
          <w:p w14:paraId="61FFDD65"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2020</w:t>
            </w:r>
          </w:p>
        </w:tc>
        <w:tc>
          <w:tcPr>
            <w:tcW w:w="1105" w:type="dxa"/>
            <w:vAlign w:val="center"/>
            <w:hideMark/>
          </w:tcPr>
          <w:p w14:paraId="2FDD6779"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DT reference architecture</w:t>
            </w:r>
          </w:p>
        </w:tc>
        <w:tc>
          <w:tcPr>
            <w:tcW w:w="1284" w:type="dxa"/>
            <w:vAlign w:val="center"/>
            <w:hideMark/>
          </w:tcPr>
          <w:p w14:paraId="5BD7697E"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5D DT model</w:t>
            </w:r>
          </w:p>
        </w:tc>
        <w:tc>
          <w:tcPr>
            <w:tcW w:w="1135" w:type="dxa"/>
            <w:vAlign w:val="center"/>
            <w:hideMark/>
          </w:tcPr>
          <w:p w14:paraId="71F6ED1F"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Strong DT foundation</w:t>
            </w:r>
          </w:p>
        </w:tc>
        <w:tc>
          <w:tcPr>
            <w:tcW w:w="1766" w:type="dxa"/>
            <w:vAlign w:val="center"/>
            <w:hideMark/>
          </w:tcPr>
          <w:p w14:paraId="28F3C31C"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Conceptual only</w:t>
            </w:r>
          </w:p>
        </w:tc>
      </w:tr>
      <w:tr w:rsidR="00D33318" w:rsidRPr="00D33318" w14:paraId="156C8D4F" w14:textId="77777777" w:rsidTr="004D3AEE">
        <w:trPr>
          <w:tblCellSpacing w:w="15" w:type="dxa"/>
        </w:trPr>
        <w:tc>
          <w:tcPr>
            <w:tcW w:w="1839" w:type="dxa"/>
            <w:vAlign w:val="center"/>
            <w:hideMark/>
          </w:tcPr>
          <w:p w14:paraId="13AC7867"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Trustworthy AI for Intelligent DT</w:t>
            </w:r>
          </w:p>
        </w:tc>
        <w:tc>
          <w:tcPr>
            <w:tcW w:w="1772" w:type="dxa"/>
            <w:vAlign w:val="center"/>
            <w:hideMark/>
          </w:tcPr>
          <w:p w14:paraId="5A93C263"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Kobayashi &amp; Alam</w:t>
            </w:r>
          </w:p>
        </w:tc>
        <w:tc>
          <w:tcPr>
            <w:tcW w:w="959" w:type="dxa"/>
            <w:vAlign w:val="center"/>
            <w:hideMark/>
          </w:tcPr>
          <w:p w14:paraId="719527EE"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Elsevier</w:t>
            </w:r>
          </w:p>
        </w:tc>
        <w:tc>
          <w:tcPr>
            <w:tcW w:w="670" w:type="dxa"/>
            <w:vAlign w:val="center"/>
            <w:hideMark/>
          </w:tcPr>
          <w:p w14:paraId="0229B8BF"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2024</w:t>
            </w:r>
          </w:p>
        </w:tc>
        <w:tc>
          <w:tcPr>
            <w:tcW w:w="1105" w:type="dxa"/>
            <w:vAlign w:val="center"/>
            <w:hideMark/>
          </w:tcPr>
          <w:p w14:paraId="15A11E6D"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Explain RUL prediction</w:t>
            </w:r>
          </w:p>
        </w:tc>
        <w:tc>
          <w:tcPr>
            <w:tcW w:w="1284" w:type="dxa"/>
            <w:vAlign w:val="center"/>
            <w:hideMark/>
          </w:tcPr>
          <w:p w14:paraId="6119076D"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 xml:space="preserve">DT + </w:t>
            </w:r>
            <w:proofErr w:type="spellStart"/>
            <w:r w:rsidRPr="00D33318">
              <w:rPr>
                <w:color w:val="000000" w:themeColor="text1"/>
                <w:sz w:val="20"/>
                <w:szCs w:val="20"/>
                <w:lang w:val="en-IN"/>
              </w:rPr>
              <w:t>PiML</w:t>
            </w:r>
            <w:proofErr w:type="spellEnd"/>
          </w:p>
        </w:tc>
        <w:tc>
          <w:tcPr>
            <w:tcW w:w="1135" w:type="dxa"/>
            <w:vAlign w:val="center"/>
            <w:hideMark/>
          </w:tcPr>
          <w:p w14:paraId="183ECA8D"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Trustworthy AI decisions</w:t>
            </w:r>
          </w:p>
        </w:tc>
        <w:tc>
          <w:tcPr>
            <w:tcW w:w="1766" w:type="dxa"/>
            <w:vAlign w:val="center"/>
            <w:hideMark/>
          </w:tcPr>
          <w:p w14:paraId="3BED308E"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Only RUL prediction</w:t>
            </w:r>
          </w:p>
        </w:tc>
      </w:tr>
      <w:tr w:rsidR="00D33318" w:rsidRPr="00D33318" w14:paraId="41CE1D70" w14:textId="77777777" w:rsidTr="004D3AEE">
        <w:trPr>
          <w:tblCellSpacing w:w="15" w:type="dxa"/>
        </w:trPr>
        <w:tc>
          <w:tcPr>
            <w:tcW w:w="1839" w:type="dxa"/>
            <w:vAlign w:val="center"/>
            <w:hideMark/>
          </w:tcPr>
          <w:p w14:paraId="0075BB63"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System-of-Systems DT</w:t>
            </w:r>
          </w:p>
        </w:tc>
        <w:tc>
          <w:tcPr>
            <w:tcW w:w="1772" w:type="dxa"/>
            <w:vAlign w:val="center"/>
            <w:hideMark/>
          </w:tcPr>
          <w:p w14:paraId="3FA27478" w14:textId="4B7425B2" w:rsidR="00D33318" w:rsidRPr="00D33318" w:rsidRDefault="00C939EA" w:rsidP="00CD4A45">
            <w:pPr>
              <w:pStyle w:val="Heading2"/>
              <w:rPr>
                <w:color w:val="000000" w:themeColor="text1"/>
                <w:sz w:val="20"/>
                <w:szCs w:val="20"/>
                <w:lang w:val="en-IN"/>
              </w:rPr>
            </w:pPr>
            <w:hyperlink r:id="rId6" w:anchor="auth-Muhammad-Hassan-Aff1" w:history="1">
              <w:r w:rsidRPr="00C939EA">
                <w:rPr>
                  <w:rStyle w:val="Hyperlink"/>
                  <w:i/>
                  <w:iCs/>
                  <w:sz w:val="20"/>
                  <w:szCs w:val="20"/>
                </w:rPr>
                <w:t>Muhammad Hassan</w:t>
              </w:r>
            </w:hyperlink>
          </w:p>
        </w:tc>
        <w:tc>
          <w:tcPr>
            <w:tcW w:w="959" w:type="dxa"/>
            <w:vAlign w:val="center"/>
            <w:hideMark/>
          </w:tcPr>
          <w:p w14:paraId="565AFF94"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Springer</w:t>
            </w:r>
          </w:p>
        </w:tc>
        <w:tc>
          <w:tcPr>
            <w:tcW w:w="670" w:type="dxa"/>
            <w:vAlign w:val="center"/>
            <w:hideMark/>
          </w:tcPr>
          <w:p w14:paraId="7C0BA9DA"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2026</w:t>
            </w:r>
          </w:p>
        </w:tc>
        <w:tc>
          <w:tcPr>
            <w:tcW w:w="1105" w:type="dxa"/>
            <w:vAlign w:val="center"/>
            <w:hideMark/>
          </w:tcPr>
          <w:p w14:paraId="66800F46"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Root cause analysis</w:t>
            </w:r>
          </w:p>
        </w:tc>
        <w:tc>
          <w:tcPr>
            <w:tcW w:w="1284" w:type="dxa"/>
            <w:vAlign w:val="center"/>
            <w:hideMark/>
          </w:tcPr>
          <w:p w14:paraId="59D6CCAA"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Multi-level DT</w:t>
            </w:r>
          </w:p>
        </w:tc>
        <w:tc>
          <w:tcPr>
            <w:tcW w:w="1135" w:type="dxa"/>
            <w:vAlign w:val="center"/>
            <w:hideMark/>
          </w:tcPr>
          <w:p w14:paraId="2076869A"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System-level monitoring</w:t>
            </w:r>
          </w:p>
        </w:tc>
        <w:tc>
          <w:tcPr>
            <w:tcW w:w="1766" w:type="dxa"/>
            <w:vAlign w:val="center"/>
            <w:hideMark/>
          </w:tcPr>
          <w:p w14:paraId="7E168A8C"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Limited XAI</w:t>
            </w:r>
          </w:p>
        </w:tc>
      </w:tr>
      <w:tr w:rsidR="00D33318" w:rsidRPr="00D33318" w14:paraId="7FFF03DD" w14:textId="77777777" w:rsidTr="004D3AEE">
        <w:trPr>
          <w:tblCellSpacing w:w="15" w:type="dxa"/>
        </w:trPr>
        <w:tc>
          <w:tcPr>
            <w:tcW w:w="1839" w:type="dxa"/>
            <w:vAlign w:val="center"/>
            <w:hideMark/>
          </w:tcPr>
          <w:p w14:paraId="1B4C1FD7"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Condition Prediction using DT</w:t>
            </w:r>
          </w:p>
        </w:tc>
        <w:tc>
          <w:tcPr>
            <w:tcW w:w="1772" w:type="dxa"/>
            <w:vAlign w:val="center"/>
            <w:hideMark/>
          </w:tcPr>
          <w:p w14:paraId="526E3FE4" w14:textId="77EFCED3" w:rsidR="00D33318" w:rsidRPr="00D33318" w:rsidRDefault="00C939EA" w:rsidP="00CD4A45">
            <w:pPr>
              <w:pStyle w:val="Heading2"/>
              <w:rPr>
                <w:color w:val="000000" w:themeColor="text1"/>
                <w:sz w:val="20"/>
                <w:szCs w:val="20"/>
                <w:lang w:val="en-IN"/>
              </w:rPr>
            </w:pPr>
            <w:hyperlink r:id="rId7" w:anchor="auth-Xufei-Liu-Aff1" w:history="1">
              <w:proofErr w:type="spellStart"/>
              <w:r w:rsidRPr="00C939EA">
                <w:rPr>
                  <w:rStyle w:val="Hyperlink"/>
                  <w:i/>
                  <w:iCs/>
                  <w:sz w:val="20"/>
                  <w:szCs w:val="20"/>
                </w:rPr>
                <w:t>Xufei</w:t>
              </w:r>
              <w:proofErr w:type="spellEnd"/>
              <w:r w:rsidRPr="00C939EA">
                <w:rPr>
                  <w:rStyle w:val="Hyperlink"/>
                  <w:i/>
                  <w:iCs/>
                  <w:sz w:val="20"/>
                  <w:szCs w:val="20"/>
                </w:rPr>
                <w:t xml:space="preserve"> Liu</w:t>
              </w:r>
            </w:hyperlink>
          </w:p>
        </w:tc>
        <w:tc>
          <w:tcPr>
            <w:tcW w:w="959" w:type="dxa"/>
            <w:vAlign w:val="center"/>
            <w:hideMark/>
          </w:tcPr>
          <w:p w14:paraId="6A95DDED"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Springer</w:t>
            </w:r>
          </w:p>
        </w:tc>
        <w:tc>
          <w:tcPr>
            <w:tcW w:w="670" w:type="dxa"/>
            <w:vAlign w:val="center"/>
            <w:hideMark/>
          </w:tcPr>
          <w:p w14:paraId="126FAD9C"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2026</w:t>
            </w:r>
          </w:p>
        </w:tc>
        <w:tc>
          <w:tcPr>
            <w:tcW w:w="1105" w:type="dxa"/>
            <w:vAlign w:val="center"/>
            <w:hideMark/>
          </w:tcPr>
          <w:p w14:paraId="6163EB59"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Condition prediction</w:t>
            </w:r>
          </w:p>
        </w:tc>
        <w:tc>
          <w:tcPr>
            <w:tcW w:w="1284" w:type="dxa"/>
            <w:vAlign w:val="center"/>
            <w:hideMark/>
          </w:tcPr>
          <w:p w14:paraId="51489F94"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DT + Deep Learning</w:t>
            </w:r>
          </w:p>
        </w:tc>
        <w:tc>
          <w:tcPr>
            <w:tcW w:w="1135" w:type="dxa"/>
            <w:vAlign w:val="center"/>
            <w:hideMark/>
          </w:tcPr>
          <w:p w14:paraId="6A1EE055"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Decision support</w:t>
            </w:r>
          </w:p>
        </w:tc>
        <w:tc>
          <w:tcPr>
            <w:tcW w:w="1766" w:type="dxa"/>
            <w:vAlign w:val="center"/>
            <w:hideMark/>
          </w:tcPr>
          <w:p w14:paraId="3D91087A"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Limited explainability</w:t>
            </w:r>
          </w:p>
        </w:tc>
      </w:tr>
      <w:tr w:rsidR="00D33318" w:rsidRPr="00D33318" w14:paraId="1846A4C4" w14:textId="77777777" w:rsidTr="004D3AEE">
        <w:trPr>
          <w:tblCellSpacing w:w="15" w:type="dxa"/>
        </w:trPr>
        <w:tc>
          <w:tcPr>
            <w:tcW w:w="1839" w:type="dxa"/>
            <w:vAlign w:val="center"/>
            <w:hideMark/>
          </w:tcPr>
          <w:p w14:paraId="7544236D"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AI for DT Review</w:t>
            </w:r>
          </w:p>
        </w:tc>
        <w:tc>
          <w:tcPr>
            <w:tcW w:w="1772" w:type="dxa"/>
            <w:vAlign w:val="center"/>
            <w:hideMark/>
          </w:tcPr>
          <w:p w14:paraId="52100D66" w14:textId="057F3867" w:rsidR="00D33318" w:rsidRPr="00D33318" w:rsidRDefault="00C939EA" w:rsidP="00CD4A45">
            <w:pPr>
              <w:pStyle w:val="Heading2"/>
              <w:rPr>
                <w:color w:val="000000" w:themeColor="text1"/>
                <w:sz w:val="20"/>
                <w:szCs w:val="20"/>
                <w:lang w:val="en-IN"/>
              </w:rPr>
            </w:pPr>
            <w:hyperlink r:id="rId8" w:history="1">
              <w:r w:rsidRPr="00C939EA">
                <w:rPr>
                  <w:rStyle w:val="Hyperlink"/>
                  <w:i/>
                  <w:iCs/>
                  <w:sz w:val="20"/>
                  <w:szCs w:val="20"/>
                </w:rPr>
                <w:t>Ilhem Ben Hnaien</w:t>
              </w:r>
            </w:hyperlink>
            <w:r w:rsidRPr="00C939EA">
              <w:rPr>
                <w:i/>
                <w:iCs/>
                <w:color w:val="000000" w:themeColor="text1"/>
                <w:sz w:val="20"/>
                <w:szCs w:val="20"/>
              </w:rPr>
              <w:t>; </w:t>
            </w:r>
            <w:hyperlink r:id="rId9" w:history="1">
              <w:r w:rsidRPr="00C939EA">
                <w:rPr>
                  <w:rStyle w:val="Hyperlink"/>
                  <w:i/>
                  <w:iCs/>
                  <w:sz w:val="20"/>
                  <w:szCs w:val="20"/>
                </w:rPr>
                <w:t>Eric Gascard</w:t>
              </w:r>
            </w:hyperlink>
          </w:p>
        </w:tc>
        <w:tc>
          <w:tcPr>
            <w:tcW w:w="959" w:type="dxa"/>
            <w:vAlign w:val="center"/>
            <w:hideMark/>
          </w:tcPr>
          <w:p w14:paraId="4CDEE52F"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IEEE</w:t>
            </w:r>
          </w:p>
        </w:tc>
        <w:tc>
          <w:tcPr>
            <w:tcW w:w="670" w:type="dxa"/>
            <w:vAlign w:val="center"/>
            <w:hideMark/>
          </w:tcPr>
          <w:p w14:paraId="1E0B21D4"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2025</w:t>
            </w:r>
          </w:p>
        </w:tc>
        <w:tc>
          <w:tcPr>
            <w:tcW w:w="1105" w:type="dxa"/>
            <w:vAlign w:val="center"/>
            <w:hideMark/>
          </w:tcPr>
          <w:p w14:paraId="2C1D8F1E"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Review AI-based DT</w:t>
            </w:r>
          </w:p>
        </w:tc>
        <w:tc>
          <w:tcPr>
            <w:tcW w:w="1284" w:type="dxa"/>
            <w:vAlign w:val="center"/>
            <w:hideMark/>
          </w:tcPr>
          <w:p w14:paraId="05084838"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Literature review</w:t>
            </w:r>
          </w:p>
        </w:tc>
        <w:tc>
          <w:tcPr>
            <w:tcW w:w="1135" w:type="dxa"/>
            <w:vAlign w:val="center"/>
            <w:hideMark/>
          </w:tcPr>
          <w:p w14:paraId="29C74969"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Emerging research trends</w:t>
            </w:r>
          </w:p>
        </w:tc>
        <w:tc>
          <w:tcPr>
            <w:tcW w:w="1766" w:type="dxa"/>
            <w:vAlign w:val="center"/>
            <w:hideMark/>
          </w:tcPr>
          <w:p w14:paraId="5D581C68"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Survey only</w:t>
            </w:r>
          </w:p>
        </w:tc>
      </w:tr>
      <w:tr w:rsidR="00D33318" w:rsidRPr="00D33318" w14:paraId="59D32B50" w14:textId="77777777" w:rsidTr="004D3AEE">
        <w:trPr>
          <w:tblCellSpacing w:w="15" w:type="dxa"/>
        </w:trPr>
        <w:tc>
          <w:tcPr>
            <w:tcW w:w="1839" w:type="dxa"/>
            <w:vAlign w:val="center"/>
            <w:hideMark/>
          </w:tcPr>
          <w:p w14:paraId="692BA4A7"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ML in Digital Twins</w:t>
            </w:r>
          </w:p>
        </w:tc>
        <w:tc>
          <w:tcPr>
            <w:tcW w:w="1772" w:type="dxa"/>
            <w:vAlign w:val="center"/>
            <w:hideMark/>
          </w:tcPr>
          <w:p w14:paraId="13AD5F16" w14:textId="360FF313" w:rsidR="00C939EA" w:rsidRPr="00C939EA" w:rsidRDefault="00C939EA" w:rsidP="00C939EA">
            <w:pPr>
              <w:pStyle w:val="Heading2"/>
              <w:rPr>
                <w:i/>
                <w:iCs/>
                <w:color w:val="000000" w:themeColor="text1"/>
                <w:sz w:val="20"/>
                <w:szCs w:val="20"/>
                <w:lang w:val="en-IN"/>
              </w:rPr>
            </w:pPr>
            <w:hyperlink r:id="rId10" w:anchor="auth-Luigi-Nele-Aff1" w:history="1">
              <w:r w:rsidRPr="00C939EA">
                <w:rPr>
                  <w:rStyle w:val="Hyperlink"/>
                  <w:i/>
                  <w:iCs/>
                  <w:sz w:val="20"/>
                  <w:szCs w:val="20"/>
                  <w:lang w:val="en-IN"/>
                </w:rPr>
                <w:t>Luigi Nele</w:t>
              </w:r>
            </w:hyperlink>
            <w:r w:rsidRPr="00C939EA">
              <w:rPr>
                <w:i/>
                <w:iCs/>
                <w:color w:val="000000" w:themeColor="text1"/>
                <w:sz w:val="20"/>
                <w:szCs w:val="20"/>
                <w:lang w:val="en-IN"/>
              </w:rPr>
              <w:t>, </w:t>
            </w:r>
            <w:hyperlink r:id="rId11" w:anchor="auth-Giulio-Mattera-Aff1" w:history="1">
              <w:r w:rsidRPr="00C939EA">
                <w:rPr>
                  <w:rStyle w:val="Hyperlink"/>
                  <w:i/>
                  <w:iCs/>
                  <w:sz w:val="20"/>
                  <w:szCs w:val="20"/>
                  <w:lang w:val="en-IN"/>
                </w:rPr>
                <w:t>Giulio Mattera</w:t>
              </w:r>
            </w:hyperlink>
            <w:r w:rsidRPr="00C939EA">
              <w:rPr>
                <w:i/>
                <w:iCs/>
                <w:color w:val="000000" w:themeColor="text1"/>
                <w:sz w:val="20"/>
                <w:szCs w:val="20"/>
                <w:lang w:val="en-IN"/>
              </w:rPr>
              <w:t>,</w:t>
            </w:r>
          </w:p>
          <w:p w14:paraId="4A589660" w14:textId="21086E5A" w:rsidR="00D33318" w:rsidRPr="00D33318" w:rsidRDefault="00D33318" w:rsidP="00CD4A45">
            <w:pPr>
              <w:pStyle w:val="Heading2"/>
              <w:rPr>
                <w:color w:val="000000" w:themeColor="text1"/>
                <w:sz w:val="20"/>
                <w:szCs w:val="20"/>
                <w:lang w:val="en-IN"/>
              </w:rPr>
            </w:pPr>
          </w:p>
        </w:tc>
        <w:tc>
          <w:tcPr>
            <w:tcW w:w="959" w:type="dxa"/>
            <w:vAlign w:val="center"/>
            <w:hideMark/>
          </w:tcPr>
          <w:p w14:paraId="438DB671"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Springer</w:t>
            </w:r>
          </w:p>
        </w:tc>
        <w:tc>
          <w:tcPr>
            <w:tcW w:w="670" w:type="dxa"/>
            <w:vAlign w:val="center"/>
            <w:hideMark/>
          </w:tcPr>
          <w:p w14:paraId="2E9CF786"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2024</w:t>
            </w:r>
          </w:p>
        </w:tc>
        <w:tc>
          <w:tcPr>
            <w:tcW w:w="1105" w:type="dxa"/>
            <w:vAlign w:val="center"/>
            <w:hideMark/>
          </w:tcPr>
          <w:p w14:paraId="56D0ADCA"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Review ML integration</w:t>
            </w:r>
          </w:p>
        </w:tc>
        <w:tc>
          <w:tcPr>
            <w:tcW w:w="1284" w:type="dxa"/>
            <w:vAlign w:val="center"/>
            <w:hideMark/>
          </w:tcPr>
          <w:p w14:paraId="1EA7FD9E"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Multi-scale review</w:t>
            </w:r>
          </w:p>
        </w:tc>
        <w:tc>
          <w:tcPr>
            <w:tcW w:w="1135" w:type="dxa"/>
            <w:vAlign w:val="center"/>
            <w:hideMark/>
          </w:tcPr>
          <w:p w14:paraId="2DB96B12"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ML improves DT</w:t>
            </w:r>
          </w:p>
        </w:tc>
        <w:tc>
          <w:tcPr>
            <w:tcW w:w="1766" w:type="dxa"/>
            <w:vAlign w:val="center"/>
            <w:hideMark/>
          </w:tcPr>
          <w:p w14:paraId="3D4D4EC2"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No proposed framework</w:t>
            </w:r>
          </w:p>
        </w:tc>
      </w:tr>
      <w:tr w:rsidR="00D33318" w:rsidRPr="00D33318" w14:paraId="74DA4BED" w14:textId="77777777" w:rsidTr="004D3AEE">
        <w:trPr>
          <w:tblCellSpacing w:w="15" w:type="dxa"/>
        </w:trPr>
        <w:tc>
          <w:tcPr>
            <w:tcW w:w="1839" w:type="dxa"/>
            <w:vAlign w:val="center"/>
            <w:hideMark/>
          </w:tcPr>
          <w:p w14:paraId="153176CE"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AI-Guided DT Review</w:t>
            </w:r>
          </w:p>
        </w:tc>
        <w:tc>
          <w:tcPr>
            <w:tcW w:w="1772" w:type="dxa"/>
            <w:vAlign w:val="center"/>
            <w:hideMark/>
          </w:tcPr>
          <w:p w14:paraId="25A76F0A" w14:textId="609EA27F" w:rsidR="00D33318" w:rsidRPr="00D33318" w:rsidRDefault="00C939EA" w:rsidP="00CD4A45">
            <w:pPr>
              <w:pStyle w:val="Heading2"/>
              <w:rPr>
                <w:color w:val="000000" w:themeColor="text1"/>
                <w:sz w:val="20"/>
                <w:szCs w:val="20"/>
                <w:lang w:val="en-IN"/>
              </w:rPr>
            </w:pPr>
            <w:hyperlink r:id="rId12" w:history="1">
              <w:proofErr w:type="spellStart"/>
              <w:r w:rsidRPr="00C939EA">
                <w:rPr>
                  <w:rStyle w:val="Hyperlink"/>
                  <w:i/>
                  <w:iCs/>
                  <w:sz w:val="20"/>
                  <w:szCs w:val="20"/>
                </w:rPr>
                <w:t>Sizhe</w:t>
              </w:r>
              <w:proofErr w:type="spellEnd"/>
              <w:r w:rsidRPr="00C939EA">
                <w:rPr>
                  <w:rStyle w:val="Hyperlink"/>
                  <w:i/>
                  <w:iCs/>
                  <w:sz w:val="20"/>
                  <w:szCs w:val="20"/>
                </w:rPr>
                <w:t xml:space="preserve"> Ma</w:t>
              </w:r>
            </w:hyperlink>
            <w:r w:rsidRPr="00C939EA">
              <w:rPr>
                <w:i/>
                <w:iCs/>
                <w:color w:val="000000" w:themeColor="text1"/>
                <w:sz w:val="20"/>
                <w:szCs w:val="20"/>
              </w:rPr>
              <w:t>, </w:t>
            </w:r>
            <w:hyperlink r:id="rId13" w:history="1">
              <w:r w:rsidRPr="00C939EA">
                <w:rPr>
                  <w:rStyle w:val="Hyperlink"/>
                  <w:i/>
                  <w:iCs/>
                  <w:sz w:val="20"/>
                  <w:szCs w:val="20"/>
                </w:rPr>
                <w:t>Katherine A. Flanigan</w:t>
              </w:r>
            </w:hyperlink>
            <w:r w:rsidRPr="00C939EA">
              <w:rPr>
                <w:i/>
                <w:iCs/>
                <w:color w:val="000000" w:themeColor="text1"/>
                <w:sz w:val="20"/>
                <w:szCs w:val="20"/>
              </w:rPr>
              <w:t>, </w:t>
            </w:r>
            <w:hyperlink r:id="rId14" w:history="1">
              <w:r w:rsidRPr="00C939EA">
                <w:rPr>
                  <w:rStyle w:val="Hyperlink"/>
                  <w:i/>
                  <w:iCs/>
                  <w:sz w:val="20"/>
                  <w:szCs w:val="20"/>
                </w:rPr>
                <w:t xml:space="preserve">Mario </w:t>
              </w:r>
              <w:proofErr w:type="spellStart"/>
              <w:r w:rsidRPr="00C939EA">
                <w:rPr>
                  <w:rStyle w:val="Hyperlink"/>
                  <w:i/>
                  <w:iCs/>
                  <w:sz w:val="20"/>
                  <w:szCs w:val="20"/>
                </w:rPr>
                <w:t>Bergés</w:t>
              </w:r>
              <w:proofErr w:type="spellEnd"/>
            </w:hyperlink>
          </w:p>
        </w:tc>
        <w:tc>
          <w:tcPr>
            <w:tcW w:w="959" w:type="dxa"/>
            <w:vAlign w:val="center"/>
            <w:hideMark/>
          </w:tcPr>
          <w:p w14:paraId="235BA0EF" w14:textId="77777777" w:rsidR="00D33318" w:rsidRPr="00D33318" w:rsidRDefault="00D33318" w:rsidP="00CD4A45">
            <w:pPr>
              <w:pStyle w:val="Heading2"/>
              <w:rPr>
                <w:color w:val="000000" w:themeColor="text1"/>
                <w:sz w:val="20"/>
                <w:szCs w:val="20"/>
                <w:lang w:val="en-IN"/>
              </w:rPr>
            </w:pPr>
            <w:proofErr w:type="spellStart"/>
            <w:r w:rsidRPr="00D33318">
              <w:rPr>
                <w:color w:val="000000" w:themeColor="text1"/>
                <w:sz w:val="20"/>
                <w:szCs w:val="20"/>
                <w:lang w:val="en-IN"/>
              </w:rPr>
              <w:t>arXiv</w:t>
            </w:r>
            <w:proofErr w:type="spellEnd"/>
          </w:p>
        </w:tc>
        <w:tc>
          <w:tcPr>
            <w:tcW w:w="670" w:type="dxa"/>
            <w:vAlign w:val="center"/>
            <w:hideMark/>
          </w:tcPr>
          <w:p w14:paraId="0D39C38C"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2024</w:t>
            </w:r>
          </w:p>
        </w:tc>
        <w:tc>
          <w:tcPr>
            <w:tcW w:w="1105" w:type="dxa"/>
            <w:vAlign w:val="center"/>
            <w:hideMark/>
          </w:tcPr>
          <w:p w14:paraId="7C0F99B6"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Review AI-guided DT</w:t>
            </w:r>
          </w:p>
        </w:tc>
        <w:tc>
          <w:tcPr>
            <w:tcW w:w="1284" w:type="dxa"/>
            <w:vAlign w:val="center"/>
            <w:hideMark/>
          </w:tcPr>
          <w:p w14:paraId="7D88E2BC"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Comprehensive survey</w:t>
            </w:r>
          </w:p>
        </w:tc>
        <w:tc>
          <w:tcPr>
            <w:tcW w:w="1135" w:type="dxa"/>
            <w:vAlign w:val="center"/>
            <w:hideMark/>
          </w:tcPr>
          <w:p w14:paraId="076F3DD0"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Future research roadmap</w:t>
            </w:r>
          </w:p>
        </w:tc>
        <w:tc>
          <w:tcPr>
            <w:tcW w:w="1766" w:type="dxa"/>
            <w:vAlign w:val="center"/>
            <w:hideMark/>
          </w:tcPr>
          <w:p w14:paraId="51A2FD3F" w14:textId="77777777" w:rsidR="00D33318" w:rsidRPr="00D33318" w:rsidRDefault="00D33318" w:rsidP="00CD4A45">
            <w:pPr>
              <w:pStyle w:val="Heading2"/>
              <w:rPr>
                <w:color w:val="000000" w:themeColor="text1"/>
                <w:sz w:val="20"/>
                <w:szCs w:val="20"/>
                <w:lang w:val="en-IN"/>
              </w:rPr>
            </w:pPr>
            <w:r w:rsidRPr="00D33318">
              <w:rPr>
                <w:color w:val="000000" w:themeColor="text1"/>
                <w:sz w:val="20"/>
                <w:szCs w:val="20"/>
                <w:lang w:val="en-IN"/>
              </w:rPr>
              <w:t>Preprint only</w:t>
            </w:r>
          </w:p>
        </w:tc>
      </w:tr>
    </w:tbl>
    <w:p w14:paraId="2ACF4CC4" w14:textId="77777777" w:rsidR="00D33318" w:rsidRDefault="00D33318">
      <w:pPr>
        <w:pStyle w:val="Heading2"/>
      </w:pPr>
    </w:p>
    <w:p w14:paraId="1977BBA5" w14:textId="77777777" w:rsidR="00D33318" w:rsidRPr="00D33318" w:rsidRDefault="00D33318">
      <w:pPr>
        <w:pStyle w:val="Heading2"/>
        <w:rPr>
          <w:color w:val="000000" w:themeColor="text1"/>
          <w:sz w:val="22"/>
          <w:szCs w:val="22"/>
        </w:rPr>
      </w:pPr>
    </w:p>
    <w:p w14:paraId="05555D1D" w14:textId="6DC0D351" w:rsidR="00B11B96" w:rsidRDefault="001C2EBE">
      <w:pPr>
        <w:pStyle w:val="Heading2"/>
      </w:pPr>
      <w:r>
        <w:t>6</w:t>
      </w:r>
      <w:r>
        <w:t>. Research Gaps</w:t>
      </w:r>
    </w:p>
    <w:p w14:paraId="36E1C7AD" w14:textId="77777777" w:rsidR="00B11B96" w:rsidRDefault="001C2EBE">
      <w:r>
        <w:t>• DT systems mainly monitor and predict failures.</w:t>
      </w:r>
      <w:r>
        <w:br/>
      </w:r>
      <w:r>
        <w:t>• Most ML models are black boxes.</w:t>
      </w:r>
      <w:r>
        <w:br/>
        <w:t>• XAI is rarely integrated with Digital Twins.</w:t>
      </w:r>
      <w:r>
        <w:br/>
      </w:r>
      <w:r>
        <w:lastRenderedPageBreak/>
        <w:t>• Existing work lacks unified machine health monitoring, maintenance recommendation, and what-if analysis.</w:t>
      </w:r>
      <w:r>
        <w:br/>
        <w:t>• Few end-to-end implementations use the AI4I dataset.</w:t>
      </w:r>
    </w:p>
    <w:p w14:paraId="0EB5FCC9" w14:textId="77777777" w:rsidR="00B11B96" w:rsidRDefault="001C2EBE">
      <w:pPr>
        <w:pStyle w:val="Heading2"/>
      </w:pPr>
      <w:r>
        <w:t>7. Problem Statement</w:t>
      </w:r>
    </w:p>
    <w:p w14:paraId="76AF62B0" w14:textId="77777777" w:rsidR="00B11B96" w:rsidRDefault="001C2EBE">
      <w:r>
        <w:t>Develop an Explainable AI-enabled Digital Twin that predicts failures while providing understandable explanations and maintenance recommendations.</w:t>
      </w:r>
    </w:p>
    <w:p w14:paraId="4169F891" w14:textId="77777777" w:rsidR="00B11B96" w:rsidRDefault="001C2EBE">
      <w:pPr>
        <w:pStyle w:val="Heading2"/>
      </w:pPr>
      <w:r>
        <w:t>8. Research Objective and Novelty</w:t>
      </w:r>
    </w:p>
    <w:p w14:paraId="1971AB9E" w14:textId="77777777" w:rsidR="00B11B96" w:rsidRDefault="001C2EBE">
      <w:r>
        <w:t>Objective: Integrate Digital Twin and Explainable AI for transparent predictive maintenance.</w:t>
      </w:r>
      <w:r>
        <w:br/>
        <w:t>Novelty: Combines machine health score, SHAP explanations, Digital Twin, and maintenance recommendation in one framework.</w:t>
      </w:r>
    </w:p>
    <w:p w14:paraId="38D1972D" w14:textId="77777777" w:rsidR="00B11B96" w:rsidRDefault="001C2EBE">
      <w:pPr>
        <w:pStyle w:val="Heading2"/>
      </w:pPr>
      <w:r>
        <w:t>9. Proposed Methodology</w:t>
      </w:r>
    </w:p>
    <w:p w14:paraId="5BA17DD3" w14:textId="77777777" w:rsidR="00B11B96" w:rsidRDefault="001C2EBE">
      <w:r>
        <w:t>Collect AI4I dataset → preprocess &amp; perform EDA → train Random Forest/XGBoost → create Digital Twin machine state → apply SHAP explanations → generate maintenance recommendations → visualize results on a dashboard → evaluate using Accuracy, Precision, Recall, F1-score and ROC-AUC.</w:t>
      </w:r>
    </w:p>
    <w:p w14:paraId="5D64F7BE" w14:textId="77777777" w:rsidR="00B11B96" w:rsidRDefault="001C2EBE">
      <w:pPr>
        <w:pStyle w:val="Heading2"/>
      </w:pPr>
      <w:r>
        <w:t>10. Tools and Techniques</w:t>
      </w:r>
    </w:p>
    <w:p w14:paraId="05812A0A" w14:textId="77777777" w:rsidR="00B11B96" w:rsidRDefault="001C2EBE">
      <w:r>
        <w:t>Python, Pandas, NumPy, Scikit-learn, XGBoost, SHAP, Matplotlib, Streamlit, Git, Jupyter Notebook.</w:t>
      </w:r>
    </w:p>
    <w:p w14:paraId="47367855" w14:textId="77777777" w:rsidR="00B11B96" w:rsidRDefault="001C2EBE">
      <w:pPr>
        <w:pStyle w:val="Heading2"/>
      </w:pPr>
      <w:r>
        <w:t>11. References</w:t>
      </w:r>
    </w:p>
    <w:p w14:paraId="0FB31F49" w14:textId="77777777" w:rsidR="00B11B96" w:rsidRDefault="001C2EBE">
      <w:r>
        <w:t>van Dinter et al. (2022); Stephan Matzka (2020); Basheer et al. (2023); Ait Oumghar et al. (2024); Lu et al. (2020).</w:t>
      </w:r>
    </w:p>
    <w:sectPr w:rsidR="00B11B96" w:rsidSect="00D3331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0C0DD2"/>
    <w:multiLevelType w:val="multilevel"/>
    <w:tmpl w:val="C6C4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108710">
    <w:abstractNumId w:val="8"/>
  </w:num>
  <w:num w:numId="2" w16cid:durableId="2008285503">
    <w:abstractNumId w:val="6"/>
  </w:num>
  <w:num w:numId="3" w16cid:durableId="81488132">
    <w:abstractNumId w:val="5"/>
  </w:num>
  <w:num w:numId="4" w16cid:durableId="867959577">
    <w:abstractNumId w:val="4"/>
  </w:num>
  <w:num w:numId="5" w16cid:durableId="1447507067">
    <w:abstractNumId w:val="7"/>
  </w:num>
  <w:num w:numId="6" w16cid:durableId="1054817391">
    <w:abstractNumId w:val="3"/>
  </w:num>
  <w:num w:numId="7" w16cid:durableId="1963536322">
    <w:abstractNumId w:val="2"/>
  </w:num>
  <w:num w:numId="8" w16cid:durableId="56516488">
    <w:abstractNumId w:val="1"/>
  </w:num>
  <w:num w:numId="9" w16cid:durableId="1122454418">
    <w:abstractNumId w:val="0"/>
  </w:num>
  <w:num w:numId="10" w16cid:durableId="9038388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2EBE"/>
    <w:rsid w:val="002009DA"/>
    <w:rsid w:val="0029639D"/>
    <w:rsid w:val="00326F90"/>
    <w:rsid w:val="004D3AEE"/>
    <w:rsid w:val="005708A7"/>
    <w:rsid w:val="00662391"/>
    <w:rsid w:val="00AA1D8D"/>
    <w:rsid w:val="00AC2CAF"/>
    <w:rsid w:val="00B11B96"/>
    <w:rsid w:val="00B232BD"/>
    <w:rsid w:val="00B47730"/>
    <w:rsid w:val="00C939EA"/>
    <w:rsid w:val="00CB0664"/>
    <w:rsid w:val="00D33318"/>
    <w:rsid w:val="00F36B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C2CE8"/>
  <w14:defaultImageDpi w14:val="300"/>
  <w15:docId w15:val="{C8266B1D-113A-41D1-806E-EBFF81CB2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33318"/>
    <w:rPr>
      <w:color w:val="0000FF" w:themeColor="hyperlink"/>
      <w:u w:val="single"/>
    </w:rPr>
  </w:style>
  <w:style w:type="character" w:styleId="UnresolvedMention">
    <w:name w:val="Unresolved Mention"/>
    <w:basedOn w:val="DefaultParagraphFont"/>
    <w:uiPriority w:val="99"/>
    <w:semiHidden/>
    <w:unhideWhenUsed/>
    <w:rsid w:val="00D333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uthor/873325488314188" TargetMode="External"/><Relationship Id="rId13" Type="http://schemas.openxmlformats.org/officeDocument/2006/relationships/hyperlink" Target="https://arxiv.org/search/cs?searchtype=author&amp;query=Flanigan,+K+A" TargetMode="External"/><Relationship Id="rId3" Type="http://schemas.openxmlformats.org/officeDocument/2006/relationships/styles" Target="styles.xml"/><Relationship Id="rId7" Type="http://schemas.openxmlformats.org/officeDocument/2006/relationships/hyperlink" Target="https://link.springer.com/article/10.1007/s10791-026-10048-6" TargetMode="External"/><Relationship Id="rId12" Type="http://schemas.openxmlformats.org/officeDocument/2006/relationships/hyperlink" Target="https://arxiv.org/search/cs?searchtype=author&amp;query=Ma,+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link.springer.com/article/10.1007/s10845-025-02789-w" TargetMode="External"/><Relationship Id="rId11" Type="http://schemas.openxmlformats.org/officeDocument/2006/relationships/hyperlink" Target="https://link.springer.com/article/10.1007/s42452-024-06206-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ink.springer.com/article/10.1007/s42452-024-06206-4" TargetMode="External"/><Relationship Id="rId4" Type="http://schemas.openxmlformats.org/officeDocument/2006/relationships/settings" Target="settings.xml"/><Relationship Id="rId9" Type="http://schemas.openxmlformats.org/officeDocument/2006/relationships/hyperlink" Target="https://ieeexplore.ieee.org/author/530070395254856" TargetMode="External"/><Relationship Id="rId14" Type="http://schemas.openxmlformats.org/officeDocument/2006/relationships/hyperlink" Target="https://arxiv.org/search/cs?searchtype=author&amp;query=Berg%C3%A9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832</Words>
  <Characters>4748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Sinha</cp:lastModifiedBy>
  <cp:revision>2</cp:revision>
  <dcterms:created xsi:type="dcterms:W3CDTF">2026-07-21T18:06:00Z</dcterms:created>
  <dcterms:modified xsi:type="dcterms:W3CDTF">2026-07-21T18:06:00Z</dcterms:modified>
  <cp:category/>
</cp:coreProperties>
</file>