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0"/>
        </w:rPr>
        <w:t>UTK-ASL Digital Twin Predictive Maintenance Dataset</w:t>
      </w:r>
    </w:p>
    <w:p>
      <w:pPr>
        <w:jc w:val="center"/>
      </w:pPr>
      <w:r>
        <w:rPr>
          <w:b/>
          <w:color w:val="1F4E79"/>
          <w:sz w:val="28"/>
        </w:rPr>
        <w:t>Complete Dataset Understanding, Directory Map &amp; Recommended Project Flow</w:t>
      </w:r>
    </w:p>
    <w:p>
      <w:pPr>
        <w:jc w:val="center"/>
      </w:pPr>
      <w:r>
        <w:rPr>
          <w:color w:val="5A5A5A"/>
          <w:sz w:val="20"/>
        </w:rPr>
        <w:t>Machine-specific motor testbed • Bently Nevada System1 • Cutsforth InsightCM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b/>
                <w:color w:val="17365D"/>
                <w:sz w:val="20"/>
              </w:rPr>
              <w:t>EXECUTIVE TAKEAWAY</w:t>
              <w:br/>
              <w:t>This repository is not one clean ML table. It is a research data archive containing motor-testbed measurements from two monitoring platforms, with two data representations: compact CSV summaries and high-resolution InsightCM JSON event records. For our project, we should NOT use every file. Start with two curated CSVs—CombinedFaults_02222025.csv and final.csv—understand the labels and timestamps, build the baseline machine-state model, and only then open the 24 split JSON files if raw/high-resolution analysis is required.</w:t>
            </w:r>
          </w:p>
        </w:tc>
      </w:tr>
    </w:tbl>
    <w:p/>
    <w:p>
      <w:pPr>
        <w:pStyle w:val="Heading1"/>
      </w:pPr>
      <w:r>
        <w:t>1. What exactly is this dataset?</w:t>
      </w:r>
    </w:p>
    <w:p>
      <w:r>
        <w:t>The UTK-ASL repository is the experimental dataset released with the 2026 paper "Cross-domain digital twin architecture for predictive maintenance via machine learning and Large Language Models." It contains vibration/temperature monitoring data from motor testbeds under healthy baseline and faulty operating conditions. The data are organized around two monitoring platforms: Bently Nevada System1 and Cutsforth InsightCM. The repository documentation reports two motors of the same model and two monitoring platforms, enabling comparative/cross-platform research.</w:t>
      </w:r>
    </w:p>
    <w:p>
      <w:pPr>
        <w:pStyle w:val="ListBullet"/>
        <w:spacing w:after="40"/>
      </w:pPr>
      <w:r>
        <w:t>This is machine-specific: the target asset is a motor testbed, not an abstract "factory machine".</w:t>
      </w:r>
    </w:p>
    <w:p>
      <w:pPr>
        <w:pStyle w:val="ListBullet"/>
        <w:spacing w:after="40"/>
      </w:pPr>
      <w:r>
        <w:t>It contains physical fault conditions rather than only a generic binary failure flag.</w:t>
      </w:r>
    </w:p>
    <w:p>
      <w:pPr>
        <w:pStyle w:val="ListBullet"/>
        <w:spacing w:after="40"/>
      </w:pPr>
      <w:r>
        <w:t>It has time-series information, multiple sensor modalities, and two monitoring-platform representations.</w:t>
      </w:r>
    </w:p>
    <w:p>
      <w:pPr>
        <w:pStyle w:val="ListBullet"/>
        <w:spacing w:after="40"/>
      </w:pPr>
      <w:r>
        <w:t>The repository is designed for fault detection, condition monitoring, Digital Twin validation, streaming analytics, and cross-platform comparison.</w:t>
      </w:r>
    </w:p>
    <w:p>
      <w:pPr>
        <w:pStyle w:val="ListBullet"/>
        <w:spacing w:after="40"/>
      </w:pPr>
      <w:r>
        <w:t>Important: the seven states are operating/fault conditions, not a guaranteed chronological degradation sequence. Do not interpret them as a natural healthy→failure trajectory.</w:t>
      </w:r>
    </w:p>
    <w:p>
      <w:pPr>
        <w:pStyle w:val="Heading1"/>
      </w:pPr>
      <w:r>
        <w:t>2. What is inside the repository?</w:t>
      </w:r>
    </w:p>
    <w:p>
      <w:pPr>
        <w:ind w:left="288"/>
      </w:pPr>
      <w:r>
        <w:rPr>
          <w:rFonts w:ascii="Consolas" w:hAnsi="Consolas"/>
          <w:sz w:val="17"/>
        </w:rPr>
        <w:t>Dataset_digital_twin_predictive_maintenance/</w:t>
        <w:br/>
        <w:t>├── README.md</w:t>
        <w:br/>
        <w:t>├── data/</w:t>
        <w:br/>
        <w:t>│   ├── BentlyNevada_System1/</w:t>
        <w:br/>
        <w:t>│   │   ├── README.md</w:t>
        <w:br/>
        <w:t>│   │   ├── s1_testbed_data.csv</w:t>
        <w:br/>
        <w:t>│   │   ├── CombinedFaults_02222025.csv</w:t>
        <w:br/>
        <w:t>│   │   ├── 01232025_Baseline/</w:t>
        <w:br/>
        <w:t>│   │   ├── 01302025_Baseline/</w:t>
        <w:br/>
        <w:t>│   │   ├── 01222025_EccentricRotor/</w:t>
        <w:br/>
        <w:t>│   │   ├── 02052025_BentShaft/</w:t>
        <w:br/>
        <w:t>│   │   ├── 02132025_FaultedBearing/</w:t>
        <w:br/>
        <w:t>│   │   ├── 02172025_FaultedCoupling/</w:t>
        <w:br/>
        <w:t>│   │   ├── 02172025_Imbalance/</w:t>
        <w:br/>
        <w:t>│   │   └── CombinedFiles/</w:t>
        <w:br/>
        <w:t>│   │       ├── Combined_B1.csv</w:t>
        <w:br/>
        <w:t>│   │       ├── Combined_B2.csv</w:t>
        <w:br/>
        <w:t>│   │       ├── Combined_EC.csv</w:t>
        <w:br/>
        <w:t>│   │       ├── Combined_FB.csv</w:t>
        <w:br/>
        <w:t>│   │       ├── Combined_FC.csv</w:t>
        <w:br/>
        <w:t>│   │       ├── Combined_BS.csv</w:t>
        <w:br/>
        <w:t>│   │       └── Combined_IM.csv</w:t>
        <w:br/>
        <w:t>│   └── Cutsforth_InsightCM/</w:t>
        <w:br/>
        <w:t>│       ├── README.md</w:t>
        <w:br/>
        <w:t>│       ├── final.csv</w:t>
        <w:br/>
        <w:t>│       ├── icm_chiller.json</w:t>
        <w:br/>
        <w:t>│       ├── icm_chiller_split_10mb/</w:t>
        <w:br/>
        <w:t>│       │   ├── icm_chiller_part001.json</w:t>
        <w:br/>
        <w:t>│       │   ├── ...</w:t>
        <w:br/>
        <w:t>│       │   └── icm_chiller_part024.json</w:t>
        <w:br/>
        <w:t>│       └── image/</w:t>
        <w:br/>
        <w:t>├── paper/</w:t>
        <w:br/>
        <w:t>│   ├── 1-s2.0-S0360835226001154-main.pdf</w:t>
        <w:br/>
        <w:t>│   └── readme.md</w:t>
        <w:br/>
        <w:t>└── LICENSE</w:t>
      </w:r>
    </w:p>
    <w:p>
      <w:pPr>
        <w:pStyle w:val="Heading1"/>
      </w:pPr>
      <w:r>
        <w:t>3. Directory-by-directory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489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Our use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README.md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Repository-level guide; explains the dataset, intended uses, structure, quick-start loading, reconstruction, limitations, and citation.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Read once; keep as reference.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data/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Main data area.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Everything used for modeling/analysis comes from here.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BentlyNevada_System1/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CSV-based monitoring data from the Bently Nevada System1 platform.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 for compact multi-fault analysis and a strong baseline.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Cutsforth_InsightCM/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Higher-resolution multi-sensor monitoring data from InsightCM.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 for dense time-series, sensor fusion, and streaming-style experiments.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paper/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Published research paper and notes.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 to understand the original experiment and avoid accidentally reproducing the published contribution.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LICENSE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Repository license information.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Check before redistribution; repository states MIT licensing.</w:t>
            </w:r>
          </w:p>
        </w:tc>
      </w:tr>
    </w:tbl>
    <w:p/>
    <w:p>
      <w:pPr>
        <w:pStyle w:val="Heading1"/>
      </w:pPr>
      <w:r>
        <w:t>4. Bently Nevada System1 — complete map</w:t>
      </w:r>
    </w:p>
    <w:p>
      <w:r>
        <w:t>System1 is the easier side of the repository. The official README describes approximately 15,000 records, two accelerometer channels, roughly one-minute sampling, and six metrics per channel: bias, derived peak, direct, RMS, velocity peak, and velocity 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90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One-line explanation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Use?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s1_testbed_data.csv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Testbed/configuration summary; describes the equipment/setup rather than being the primary ML table.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documentation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CombinedFaults_02222025.csv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Master System1 CSV combining the fault conditions into one analysis-ready file.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primary System1 file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01232025_Baseline/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First healthy/baseline measurement run.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healthy reference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01302025_Baseline/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Second healthy/baseline measurement run.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baseline variability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01222025_EccentricRotor/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Experiment associated with eccentric-rotor fault condition.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fault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02052025_BentShaft/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Experiment associated with bent-shaft fault condition.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fault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02132025_FaultedBearing/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Experiment associated with bearing fault condition.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fault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02172025_FaultedCoupling/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Experiment associated with coupling/misalignment fault condition.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fault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02172025_Imbalance/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Experiment associated with rotor-imbalance condition.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 — fault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CombinedFiles/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Pre-aggregated per-state CSV files, one for each baseline/fault condition.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 — useful for state-wise analysis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Combined_B1.csv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Baseline 1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Combined_B2.csv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Baseline 2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Combined_EC.csv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eccentric-rotor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Combined_FB.csv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faulted-bearing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Combined_FC.csv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faulted-coupling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Combined_BS.csv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bent-shaft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Combined_IM.csv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Combined imbalance measurements.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</w:tr>
    </w:tbl>
    <w:p/>
    <w:p>
      <w:pPr>
        <w:pStyle w:val="Heading1"/>
      </w:pPr>
      <w:r>
        <w:t>5. The seven System1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75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Role in our Digital Twin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Baseline 1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Healthy reference run.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Normal-state calibration.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Baseline 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Second healthy reference run.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Check normal-condition variability.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Eccentric Rotor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Rotor operates with eccentricity.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Fault diagnosis / signature learning.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Bent Shaft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Shaft is bent.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Fault diagnosis / signature learning.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Faulted Bearing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Bearing fault condition.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Fault diagnosis / maintenance reasoning.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Faulted Coupling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Coupling/misalignment condition.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Fault diagnosis / maintenance reasoning.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Imbalance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Rotor imbalance condition.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Fault diagnosis / maintenance reasoning.</w:t>
            </w:r>
          </w:p>
        </w:tc>
      </w:tr>
    </w:tbl>
    <w:p/>
    <w:p>
      <w:pPr>
        <w:pStyle w:val="Heading1"/>
      </w:pPr>
      <w:r>
        <w:t>6. Cutsforth InsightCM — complete map</w:t>
      </w:r>
    </w:p>
    <w:p>
      <w:r>
        <w:t>InsightCM is the more confusing side because the same underlying measurements are represented as a processed CSV and as high-resolution JSON records. The repository reports 852,860 discrete sensor readings, 4 accelerometers, 4 thermocouples, and 1 tachometer, with approximately 1–5 second temporal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One-line explanation</w:t>
            </w:r>
          </w:p>
        </w:tc>
        <w:tc>
          <w:tcPr>
            <w:tcW w:type="dxa" w:w="172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Our use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final.csv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Processed/summary CSV recommended by the repository for most analysis; much easier than raw JSON.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PRIMARY InsightCM file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icm_chiller.json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Single reconstructed high-resolution JSON representation of the InsightCM measurements; about 244 MB.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Do not start here; use only when raw records are required.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icm_chiller_split_10mb/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Directory containing the large JSON split into 24 roughly 10-MB chunks for Git-friendly distribution.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Use only for raw/high-resolution work.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icm_chiller_part001.json … part024.json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Chunks of the same large JSON dataset; NOT 24 separate experiments.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Concatenate/read sequentially only if needed.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image/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Supporting images/figures associated with the dataset.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Reference only; not a training source.</w:t>
            </w:r>
          </w:p>
        </w:tc>
      </w:tr>
    </w:tbl>
    <w:p/>
    <w:p>
      <w:pPr>
        <w:pStyle w:val="Heading1"/>
      </w:pPr>
      <w:r>
        <w:t>7. What are the JSON files actually doing?</w:t>
      </w:r>
    </w:p>
    <w:p>
      <w:r>
        <w:t>The JSON is a storage representation of the InsightCM event/sensor records. The 24 part files are simply a Git-friendly split of one large data collection. They should not be interpreted as 24 machines, 24 fault types, or 24 experiments.</w:t>
      </w:r>
    </w:p>
    <w:p>
      <w:pPr>
        <w:ind w:left="288"/>
      </w:pPr>
      <w:r>
        <w:rPr>
          <w:rFonts w:ascii="Consolas" w:hAnsi="Consolas"/>
          <w:sz w:val="17"/>
        </w:rPr>
        <w:t>ONE LARGE INSIGHTCM DATASET</w:t>
        <w:br/>
        <w:t xml:space="preserve">        │</w:t>
        <w:br/>
        <w:t xml:space="preserve">        ├── part001.json</w:t>
        <w:br/>
        <w:t xml:space="preserve">        ├── part002.json</w:t>
        <w:br/>
        <w:t xml:space="preserve">        ├── ...</w:t>
        <w:br/>
        <w:t xml:space="preserve">        └── part024.json</w:t>
        <w:br/>
        <w:t xml:space="preserve">              │</w:t>
        <w:br/>
        <w:t xml:space="preserve">              ▼</w:t>
        <w:br/>
        <w:t xml:space="preserve">       combined sensor records</w:t>
        <w:br/>
        <w:t xml:space="preserve">              │</w:t>
        <w:br/>
        <w:t xml:space="preserve">              ▼</w:t>
        <w:br/>
        <w:t xml:space="preserve">        pandas DataFrame</w:t>
        <w:br/>
        <w:t xml:space="preserve">              │</w:t>
        <w:br/>
        <w:t xml:space="preserve">              ▼</w:t>
        <w:br/>
        <w:t xml:space="preserve">     time-series analysis</w:t>
      </w:r>
    </w:p>
    <w:p>
      <w:r>
        <w:t>The repository also provides a reconstruction approach: load parts 001–024, extend the record list, and optionally write one reconstructed JSON file. For most project work, however, the repository explicitly recommends using final.csv instead.</w:t>
      </w:r>
    </w:p>
    <w:p>
      <w:pPr>
        <w:pStyle w:val="Heading1"/>
      </w:pPr>
      <w:r>
        <w:t>8. CSV vs JSON — which should we use?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Representation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Weakness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System1 CombinedFaults_02222025.csv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Compact, labeled, easy to model, fault-oriented.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Lower temporal resolution; fewer sensor modalities.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START HERE for baseline/fault classifier.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System1 CombinedFiles/*.csv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Convenient state-by-state analysis.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Duplicates the information in the master/combined view.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Use selectively.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InsightCM final.csv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Small, processed, easier multi-sensor analysis.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May not retain every raw event detail.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START HERE for InsightCM.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InsightCM split JSONs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High-resolution/raw event representation; richest source for custom temporal processing.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Large, nested, harder to parse; easy to misuse.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Use later, only if needed.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icm_chiller.json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One-file raw/high-resolution representation.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Large (~244 MB), unnecessary for initial work.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Usually ignore initially.</w:t>
            </w:r>
          </w:p>
        </w:tc>
      </w:tr>
    </w:tbl>
    <w:p/>
    <w:p>
      <w:pPr>
        <w:pStyle w:val="Heading1"/>
      </w:pPr>
      <w:r>
        <w:t>9. The most important conceptual distinction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r/>
            <w:r>
              <w:rPr>
                <w:b/>
                <w:sz w:val="20"/>
              </w:rPr>
              <w:t>DO NOT THINK: 24 JSON files = 24 datasets.</w:t>
              <w:br/>
              <w:t>THINK: 24 JSON files = one large InsightCM record set split into manageable chunks.</w:t>
              <w:br/>
              <w:br/>
              <w:t>DO NOT THINK: Baseline → eccentric rotor → bent shaft → bearing → coupling → imbalance is a degradation timeline.</w:t>
              <w:br/>
              <w:t>THINK: these are separate labeled operating/fault conditions. They are excellent for diagnosis/classification, but they do not by themselves establish a true chronological RUL trajectory.</w:t>
            </w:r>
          </w:p>
        </w:tc>
      </w:tr>
    </w:tbl>
    <w:p/>
    <w:p>
      <w:pPr>
        <w:pStyle w:val="Heading1"/>
      </w:pPr>
      <w:r>
        <w:t>10. Recommended project approach — the clean flow</w:t>
      </w:r>
    </w:p>
    <w:p>
      <w:pPr>
        <w:ind w:left="288"/>
      </w:pPr>
      <w:r>
        <w:rPr>
          <w:rFonts w:ascii="Consolas" w:hAnsi="Consolas"/>
          <w:sz w:val="17"/>
        </w:rPr>
        <w:t>PHASE 0 — REPOSITORY UNDERSTANDING</w:t>
        <w:br/>
        <w:t xml:space="preserve">        ↓</w:t>
        <w:br/>
        <w:t>Read README + platform READMEs + paper</w:t>
        <w:br/>
        <w:t xml:space="preserve">        ↓</w:t>
        <w:br/>
        <w:t>PHASE 1 — DATA AUDIT</w:t>
        <w:br/>
        <w:t xml:space="preserve">        ↓</w:t>
        <w:br/>
        <w:t>Load ONLY:</w:t>
        <w:br/>
        <w:t xml:space="preserve">  • System1/CombinedFaults_02222025.csv</w:t>
        <w:br/>
        <w:t xml:space="preserve">  • InsightCM/final.csv</w:t>
        <w:br/>
        <w:t xml:space="preserve">        ↓</w:t>
        <w:br/>
        <w:t>Inspect columns, timestamps, labels, missingness, sampling intervals</w:t>
        <w:br/>
        <w:t xml:space="preserve">        ↓</w:t>
        <w:br/>
        <w:t>PHASE 2 — LABEL &amp; SENSOR MAPPING</w:t>
        <w:br/>
        <w:t xml:space="preserve">        ↓</w:t>
        <w:br/>
        <w:t>Map:</w:t>
        <w:br/>
        <w:t xml:space="preserve">  sensor → physical quantity → platform → timestamp → state/fault</w:t>
        <w:br/>
        <w:t xml:space="preserve">        ↓</w:t>
        <w:br/>
        <w:t>PHASE 3 — HEALTHY BASELINE</w:t>
        <w:br/>
        <w:t xml:space="preserve">        ↓</w:t>
        <w:br/>
        <w:t>Use Baseline 1 + Baseline 2 to learn normal machine behaviour</w:t>
        <w:br/>
        <w:t xml:space="preserve">        ↓</w:t>
        <w:br/>
        <w:t>PHASE 4 — FEATURE ENGINEERING</w:t>
        <w:br/>
        <w:t xml:space="preserve">        ↓</w:t>
        <w:br/>
        <w:t>Vibration: RMS, peak, std, kurtosis, skewness, crest factor, peak-to-peak</w:t>
        <w:br/>
        <w:t>Temperature: mean, trend, variance, rate of change</w:t>
        <w:br/>
        <w:t>Speed: mean, variance, stability</w:t>
        <w:br/>
        <w:t>Cross-sensor: correlations, vibration magnitude, temp-vibration coupling</w:t>
        <w:br/>
        <w:t xml:space="preserve">        ↓</w:t>
        <w:br/>
        <w:t>PHASE 5 — BASELINE ML</w:t>
        <w:br/>
        <w:t xml:space="preserve">        ↓</w:t>
        <w:br/>
        <w:t>Random Forest / XGBoost / SVM</w:t>
        <w:br/>
        <w:t>Task: 7-state fault diagnosis</w:t>
        <w:br/>
        <w:t xml:space="preserve">        ↓</w:t>
        <w:br/>
        <w:t>PHASE 6 — DIGITAL TWIN STATE</w:t>
        <w:br/>
        <w:t xml:space="preserve">        ↓</w:t>
        <w:br/>
        <w:t>Current machine state + health index + anomaly score + confidence</w:t>
        <w:br/>
        <w:t xml:space="preserve">        ↓</w:t>
        <w:br/>
        <w:t>PHASE 7 — EXPLAINABILITY</w:t>
        <w:br/>
        <w:t xml:space="preserve">        ↓</w:t>
        <w:br/>
        <w:t>SHAP / feature contribution</w:t>
        <w:br/>
        <w:t>"What sensor behaviour caused this diagnosis?"</w:t>
        <w:br/>
        <w:t xml:space="preserve">        ↓</w:t>
        <w:br/>
        <w:t>PHASE 8 — CROSS-PLATFORM VALIDATION</w:t>
        <w:br/>
        <w:t xml:space="preserve">        ↓</w:t>
        <w:br/>
        <w:t>Compare / transfer / validate between System1 and InsightCM</w:t>
        <w:br/>
        <w:t xml:space="preserve">        ↓</w:t>
        <w:br/>
        <w:t>PHASE 9 — WHAT-IF SIMULATION</w:t>
        <w:br/>
        <w:t xml:space="preserve">        ↓</w:t>
        <w:br/>
        <w:t>"What happens if vibration rises 15%?"</w:t>
        <w:br/>
        <w:t>"What happens if temperature increases?"</w:t>
        <w:br/>
        <w:t xml:space="preserve">        ↓</w:t>
        <w:br/>
        <w:t>PHASE 10 — MAINTENANCE DECISION SUPPORT</w:t>
        <w:br/>
        <w:t xml:space="preserve">        ↓</w:t>
        <w:br/>
        <w:t>Healthy / Monitor / Inspect / Schedule maintenance</w:t>
        <w:br/>
        <w:t xml:space="preserve">        ↓</w:t>
        <w:br/>
        <w:t>PHASE 11 — DASHBOARD</w:t>
        <w:br/>
        <w:t xml:space="preserve">        ↓</w:t>
        <w:br/>
        <w:t>Digital Twin view:</w:t>
        <w:br/>
        <w:t xml:space="preserve">  live/simulated sensor state → prediction → explanation → action</w:t>
      </w:r>
    </w:p>
    <w:p>
      <w:pPr>
        <w:pStyle w:val="Heading1"/>
      </w:pPr>
      <w:r>
        <w:t>11. What should be our primary research problem?</w:t>
      </w:r>
    </w:p>
    <w:p>
      <w:r>
        <w:t>The strongest use of this dataset is not simply "predict machine failure." A better framing is: build a machine-specific Digital Twin state representation that fuses vibration, temperature and rotational information, diagnoses known motor fault states, quantifies machine health/anomaly level, explains the diagnosis, and evaluates robustness across two monitoring platforms.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Proposed implementation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Machine state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7-class state representation with healthy baselines and five faults.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Represents a specific motor testbed rather than a generic machine.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Health index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0–100 composite health score calibrated from normal-state distance + fault probability.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Provides a continuous Digital Twin state variable; clearly document that it is a derived index, not a measured physical quantity.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Anomaly score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Distance from healthy baseline in feature space or reconstruction error.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Supports early warning before hard classification.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Explainability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SHAP on the classifier; feature-level explanations.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Turns a prediction into maintenance-relevant evidence.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Cross-platform validation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Compare predictions/feature behaviour across System1 and InsightCM after careful normalization/alignment.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 strong research angle enabled by this repository.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What-if layer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Perturb selected sensor features within physically plausible ranges and recompute model state.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Moves the project toward decision support rather than pure classification.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Sensor state + fault + health + explanation + maintenance action.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Makes the Digital Twin operationally understandable.</w:t>
            </w:r>
          </w:p>
        </w:tc>
      </w:tr>
    </w:tbl>
    <w:p/>
    <w:p>
      <w:pPr>
        <w:pStyle w:val="Heading1"/>
      </w:pPr>
      <w:r>
        <w:t>12. Exact workflow we should follow in implementation</w:t>
      </w:r>
    </w:p>
    <w:p>
      <w:pPr>
        <w:pStyle w:val="ListNumber"/>
        <w:spacing w:after="40"/>
      </w:pPr>
      <w:r>
        <w:t>Clone/download the repository and preserve the original directory structure as read-only raw data.</w:t>
      </w:r>
    </w:p>
    <w:p>
      <w:pPr>
        <w:pStyle w:val="ListNumber"/>
        <w:spacing w:after="40"/>
      </w:pPr>
      <w:r>
        <w:t>Create a separate project data layer. Never edit raw files directly.</w:t>
      </w:r>
    </w:p>
    <w:p>
      <w:pPr>
        <w:pStyle w:val="ListNumber"/>
        <w:spacing w:after="40"/>
      </w:pPr>
      <w:r>
        <w:t>Load CombinedFaults_02222025.csv and final.csv into separate DataFrames.</w:t>
      </w:r>
    </w:p>
    <w:p>
      <w:pPr>
        <w:pStyle w:val="ListNumber"/>
        <w:spacing w:after="40"/>
      </w:pPr>
      <w:r>
        <w:t>Print shape, column names, data types, timestamp ranges, unique labels, missing-value counts, duplicate timestamps, and sampling intervals.</w:t>
      </w:r>
    </w:p>
    <w:p>
      <w:pPr>
        <w:pStyle w:val="ListNumber"/>
        <w:spacing w:after="40"/>
      </w:pPr>
      <w:r>
        <w:t>Create a data dictionary mapping every useful column to sensor type, physical meaning, unit (when documented), platform, and role.</w:t>
      </w:r>
    </w:p>
    <w:p>
      <w:pPr>
        <w:pStyle w:val="ListNumber"/>
        <w:spacing w:after="40"/>
      </w:pPr>
      <w:r>
        <w:t>Normalize timestamps to a single timezone/format without inventing synchronization where it does not exist.</w:t>
      </w:r>
    </w:p>
    <w:p>
      <w:pPr>
        <w:pStyle w:val="ListNumber"/>
        <w:spacing w:after="40"/>
      </w:pPr>
      <w:r>
        <w:t>Build the System1 baseline first. This gives the team a simple, auditable fault-classification pipeline.</w:t>
      </w:r>
    </w:p>
    <w:p>
      <w:pPr>
        <w:pStyle w:val="ListNumber"/>
        <w:spacing w:after="40"/>
      </w:pPr>
      <w:r>
        <w:t>Build the InsightCM pipeline second. Preserve its time-series nature and test window-based features.</w:t>
      </w:r>
    </w:p>
    <w:p>
      <w:pPr>
        <w:pStyle w:val="ListNumber"/>
        <w:spacing w:after="40"/>
      </w:pPr>
      <w:r>
        <w:t>Use the two baseline runs to quantify normal-condition variability before defining health thresholds.</w:t>
      </w:r>
    </w:p>
    <w:p>
      <w:pPr>
        <w:pStyle w:val="ListNumber"/>
        <w:spacing w:after="40"/>
      </w:pPr>
      <w:r>
        <w:t>Train a baseline classifier with a leakage-safe split. Do NOT randomly split adjacent time samples if that would put nearly identical windows in train and test.</w:t>
      </w:r>
    </w:p>
    <w:p>
      <w:pPr>
        <w:pStyle w:val="ListNumber"/>
        <w:spacing w:after="40"/>
      </w:pPr>
      <w:r>
        <w:t>Evaluate using macro-F1, per-class precision/recall, confusion matrix, balanced accuracy and ROC-AUC where appropriate—not accuracy alone.</w:t>
      </w:r>
    </w:p>
    <w:p>
      <w:pPr>
        <w:pStyle w:val="ListNumber"/>
        <w:spacing w:after="40"/>
      </w:pPr>
      <w:r>
        <w:t>Add SHAP explanations and verify that the dominant features are physically plausible.</w:t>
      </w:r>
    </w:p>
    <w:p>
      <w:pPr>
        <w:pStyle w:val="ListNumber"/>
        <w:spacing w:after="40"/>
      </w:pPr>
      <w:r>
        <w:t>Construct the Digital Twin state layer from sensor state + diagnosis + health/anomaly score + confidence + timestamp.</w:t>
      </w:r>
    </w:p>
    <w:p>
      <w:pPr>
        <w:pStyle w:val="ListNumber"/>
        <w:spacing w:after="40"/>
      </w:pPr>
      <w:r>
        <w:t>Only after both pipelines work independently, attempt cross-platform alignment/validation.</w:t>
      </w:r>
    </w:p>
    <w:p>
      <w:pPr>
        <w:pStyle w:val="ListNumber"/>
        <w:spacing w:after="40"/>
      </w:pPr>
      <w:r>
        <w:t>Only use the raw JSON chunks if the processed CSV cannot answer a research question.</w:t>
      </w:r>
    </w:p>
    <w:p>
      <w:pPr>
        <w:pStyle w:val="ListNumber"/>
        <w:spacing w:after="40"/>
      </w:pPr>
      <w:r>
        <w:t>Build the dashboard last, after the analytical pipeline is stable.</w:t>
      </w:r>
    </w:p>
    <w:p>
      <w:pPr>
        <w:pStyle w:val="Heading1"/>
      </w:pPr>
      <w:r>
        <w:t>13. Data leakage and validation rules</w:t>
      </w:r>
    </w:p>
    <w:p>
      <w:pPr>
        <w:pStyle w:val="ListBullet"/>
        <w:spacing w:after="40"/>
      </w:pPr>
      <w:r>
        <w:t>Do not randomly split highly adjacent time-series rows into train/test; this can inflate performance.</w:t>
      </w:r>
    </w:p>
    <w:p>
      <w:pPr>
        <w:pStyle w:val="ListBullet"/>
        <w:spacing w:after="40"/>
      </w:pPr>
      <w:r>
        <w:t>Prefer run-wise, time-wise, or condition-aware splits where possible.</w:t>
      </w:r>
    </w:p>
    <w:p>
      <w:pPr>
        <w:pStyle w:val="ListBullet"/>
        <w:spacing w:after="40"/>
      </w:pPr>
      <w:r>
        <w:t>Do not train on the same experimental run and claim generalization to a new run without a clear protocol.</w:t>
      </w:r>
    </w:p>
    <w:p>
      <w:pPr>
        <w:pStyle w:val="ListBullet"/>
        <w:spacing w:after="40"/>
      </w:pPr>
      <w:r>
        <w:t>Do not treat multiple JSON chunks as independent samples; they are pieces of the same underlying collection.</w:t>
      </w:r>
    </w:p>
    <w:p>
      <w:pPr>
        <w:pStyle w:val="ListBullet"/>
        <w:spacing w:after="40"/>
      </w:pPr>
      <w:r>
        <w:t>Do not compare raw System1 and InsightCM numerical values as if their sensors/processing chains were identical. Normalize and document platform differences first.</w:t>
      </w:r>
    </w:p>
    <w:p>
      <w:pPr>
        <w:pStyle w:val="ListBullet"/>
        <w:spacing w:after="40"/>
      </w:pPr>
      <w:r>
        <w:t>Do not call a model probability a physical health measurement. A health index must be explicitly defined as a derived indicator.</w:t>
      </w:r>
    </w:p>
    <w:p>
      <w:pPr>
        <w:pStyle w:val="ListBullet"/>
        <w:spacing w:after="40"/>
      </w:pPr>
      <w:r>
        <w:t>Do not claim RUL unless the data provide a defensible degradation trajectory and failure-time target.</w:t>
      </w:r>
    </w:p>
    <w:p>
      <w:pPr>
        <w:pStyle w:val="Heading1"/>
      </w:pPr>
      <w:r>
        <w:t>14. What we should NOT use initially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File / Folder</w:t>
            </w:r>
          </w:p>
        </w:tc>
        <w:tc>
          <w:tcPr>
            <w:tcW w:type="dxa" w:w="604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Why not initially?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icm_chiller.json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Large raw representation; unnecessary until we prove final.csv is insufficient.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icm_chiller_split_10mb/*.json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Same reason; 24 chunks are one underlying record set, not separate datasets.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image/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Supporting figures, not model input.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Every dated System1 folder simultaneously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Creates unnecessary preprocessing complexity; use master combined CSV first.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Every CombinedFiles CSV simultaneously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Mostly redundant for the first pipeline; use them for state-specific inspection when needed.</w:t>
            </w:r>
          </w:p>
        </w:tc>
      </w:tr>
    </w:tbl>
    <w:p/>
    <w:p>
      <w:pPr>
        <w:pStyle w:val="Heading1"/>
      </w:pPr>
      <w:r>
        <w:t>15. What questions this dataset can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72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Can dataset support it?</w:t>
            </w:r>
          </w:p>
        </w:tc>
        <w:tc>
          <w:tcPr>
            <w:tcW w:type="dxa" w:w="489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Which motor fault is present?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Strong classification use case.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What sensor behaviour distinguishes faults?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Excellent for feature analysis/XAI.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What is normal motor behaviour?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Two baseline measurements help quantify baseline variation.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vibration + temperature + speed improve diagnosis?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Especially with InsightCM.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we build a machine-specific Digital Twin state?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Strong conceptual fit.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we compare two monitoring platforms?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One of the dataset's intended uses.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we do real-time/streaming simulation?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High-resolution InsightCM records support this.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we prove true RUL?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NOT DIRECTLY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No clear run-to-failure degradation trajectory across these labeled states.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we claim universal machine generalization?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Single testbed / limited conditions.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we simulate arbitrary physical operating conditions?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LIMITED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Only data-supported perturbations should be used unless a physics model is added.</w:t>
            </w:r>
          </w:p>
        </w:tc>
      </w:tr>
    </w:tbl>
    <w:p/>
    <w:p>
      <w:pPr>
        <w:pStyle w:val="Heading1"/>
      </w:pPr>
      <w:r>
        <w:t>16. Recommended final system architecture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┌──────────────────────────────┐</w:t>
        <w:br/>
        <w:t xml:space="preserve">                 │      MOTOR TESTBED DATA       │</w:t>
        <w:br/>
        <w:t xml:space="preserve">                 └──────────────┬───────────────┘</w:t>
        <w:br/>
        <w:t xml:space="preserve">                                │</w:t>
        <w:br/>
        <w:t xml:space="preserve">              ┌─────────────────┴─────────────────┐</w:t>
        <w:br/>
        <w:t xml:space="preserve">              │                                   │</w:t>
        <w:br/>
        <w:t xml:space="preserve">      Bently Nevada                         Cutsforth InsightCM</w:t>
        <w:br/>
        <w:t xml:space="preserve">        System1                                  │</w:t>
        <w:br/>
        <w:t xml:space="preserve">              │                           vibration + temp + RPM</w:t>
        <w:br/>
        <w:t xml:space="preserve">              │                                   │</w:t>
        <w:br/>
        <w:t xml:space="preserve">              └─────────────────┬─────────────────┘</w:t>
        <w:br/>
        <w:t xml:space="preserve">                                ↓</w:t>
        <w:br/>
        <w:t xml:space="preserve">                     DATA INGESTION LAYER</w:t>
        <w:br/>
        <w:t xml:space="preserve">                                ↓</w:t>
        <w:br/>
        <w:t xml:space="preserve">                    CLEANING + SYNCHRONIZATION</w:t>
        <w:br/>
        <w:t xml:space="preserve">                                ↓</w:t>
        <w:br/>
        <w:t xml:space="preserve">                     SENSOR/FEATURE LAYER</w:t>
        <w:br/>
        <w:t xml:space="preserve">                                ↓</w:t>
        <w:br/>
        <w:t xml:space="preserve">             ┌────────────────┼────────────────┐</w:t>
        <w:br/>
        <w:t xml:space="preserve">             ↓                ↓                ↓</w:t>
        <w:br/>
        <w:t xml:space="preserve">        Fault Model       Health Index      Anomaly Model</w:t>
        <w:br/>
        <w:t xml:space="preserve">             │                │                │</w:t>
        <w:br/>
        <w:t xml:space="preserve">             └────────────────┼────────────────┘</w:t>
        <w:br/>
        <w:t xml:space="preserve">                              ↓</w:t>
        <w:br/>
        <w:t xml:space="preserve">                    DIGITAL TWIN STATE</w:t>
        <w:br/>
        <w:t xml:space="preserve">                              ↓</w:t>
        <w:br/>
        <w:t xml:space="preserve">                     EXPLAINABLE AI</w:t>
        <w:br/>
        <w:t xml:space="preserve">                              ↓</w:t>
        <w:br/>
        <w:t xml:space="preserve">                    WHAT-IF SIMULATION</w:t>
        <w:br/>
        <w:t xml:space="preserve">                              ↓</w:t>
        <w:br/>
        <w:t xml:space="preserve">                MAINTENANCE DECISION SUPPORT</w:t>
        <w:br/>
        <w:t xml:space="preserve">                              ↓</w:t>
        <w:br/>
        <w:t xml:space="preserve">                         DASHBOARD</w:t>
      </w:r>
    </w:p>
    <w:p>
      <w:pPr>
        <w:pStyle w:val="Heading1"/>
      </w:pPr>
      <w:r>
        <w:t>17. Proposed project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17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M1 — Data ingestion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Raw/curated CSVs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Standardized tables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M2 — Data audit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Standardized tables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Data quality report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M3 — Sensor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Columns + platform docs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Machine data dictionary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M4 — Feature engineering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Sensor time series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Feature matrix/windows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M5 — Fault diagnosis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Features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Fault class + probability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M6 — Anomaly detection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Healthy baseline + windows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Anomaly score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M7 — Health index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Diagnosis + anomaly + sensor state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0–100 derived health indicator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M8 — Explainability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Trained model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SHAP/global/local explanations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M9 — Cross-platform validation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System1 + InsightCM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Robustness/comparison results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M10 — What-if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Current feature state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Counterfactual predictions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M11 — Decision support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Twin state + explanations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Maintenance recommendation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M12 — 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All outputs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Interactive Digital Twin UI</w:t>
            </w:r>
          </w:p>
        </w:tc>
      </w:tr>
    </w:tbl>
    <w:p/>
    <w:p>
      <w:pPr>
        <w:pStyle w:val="Heading1"/>
      </w:pPr>
      <w:r>
        <w:t>18. A practical folder structure for OUR project</w:t>
      </w:r>
    </w:p>
    <w:p>
      <w:pPr>
        <w:ind w:left="288"/>
      </w:pPr>
      <w:r>
        <w:rPr>
          <w:rFonts w:ascii="Consolas" w:hAnsi="Consolas"/>
          <w:sz w:val="17"/>
        </w:rPr>
        <w:t>digital_twin_motor/</w:t>
        <w:br/>
        <w:t>│</w:t>
        <w:br/>
        <w:t>├── data/</w:t>
        <w:br/>
        <w:t>│   ├── raw/                  # untouched downloaded repository</w:t>
        <w:br/>
        <w:t>│   ├── interim/              # cleaned/intermediate files</w:t>
        <w:br/>
        <w:t>│   └── processed/            # modeling-ready datasets</w:t>
        <w:br/>
        <w:t>│</w:t>
        <w:br/>
        <w:t>├── notebooks/</w:t>
        <w:br/>
        <w:t>│   ├── 01_repository_audit.ipynb</w:t>
        <w:br/>
        <w:t>│   ├── 02_system1_eda.ipynb</w:t>
        <w:br/>
        <w:t>│   ├── 03_insightcm_eda.ipynb</w:t>
        <w:br/>
        <w:t>│   ├── 04_feature_engineering.ipynb</w:t>
        <w:br/>
        <w:t>│   ├── 05_fault_model.ipynb</w:t>
        <w:br/>
        <w:t>│   ├── 06_health_anomaly.ipynb</w:t>
        <w:br/>
        <w:t>│   ├── 07_xai.ipynb</w:t>
        <w:br/>
        <w:t>│   └── 08_cross_platform.ipynb</w:t>
        <w:br/>
        <w:t>│</w:t>
        <w:br/>
        <w:t>├── src/</w:t>
        <w:br/>
        <w:t>│   ├── data_loader.py</w:t>
        <w:br/>
        <w:t>│   ├── preprocessing.py</w:t>
        <w:br/>
        <w:t>│   ├── features.py</w:t>
        <w:br/>
        <w:t>│   ├── models.py</w:t>
        <w:br/>
        <w:t>│   ├── health_index.py</w:t>
        <w:br/>
        <w:t>│   ├── explainability.py</w:t>
        <w:br/>
        <w:t>│   ├── what_if.py</w:t>
        <w:br/>
        <w:t>│   └── evaluation.py</w:t>
        <w:br/>
        <w:t>│</w:t>
        <w:br/>
        <w:t>├── dashboard/</w:t>
        <w:br/>
        <w:t>│   └── app.py</w:t>
        <w:br/>
        <w:t>│</w:t>
        <w:br/>
        <w:t>├── models/</w:t>
        <w:br/>
        <w:t>├── reports/</w:t>
        <w:br/>
        <w:t>└── README.md</w:t>
      </w:r>
    </w:p>
    <w:p>
      <w:pPr>
        <w:pStyle w:val="Heading1"/>
      </w:pPr>
      <w:r>
        <w:t>19. Final recommendation — how we should handle the confusing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r/>
            <w:r>
              <w:rPr>
                <w:b/>
                <w:color w:val="17461F"/>
                <w:sz w:val="20"/>
              </w:rPr>
              <w:t>USE NOW → BentlyNevada_System1/CombinedFaults_02222025.csv + Cutsforth_InsightCM/final.csv</w:t>
              <w:br/>
              <w:t>USE FOR REFERENCE → s1_testbed_data.csv + platform READMEs + paper</w:t>
              <w:br/>
              <w:t>USE SELECTIVELY → CombinedFiles/*.csv for fault-by-fault inspection</w:t>
              <w:br/>
              <w:t>USE LATER → icm_chiller_split_10mb/*.json when we need raw/high-resolution records</w:t>
              <w:br/>
              <w:t>IGNORE INITIALLY → icm_chiller.json and image/ for the first pipeline</w:t>
              <w:br/>
              <w:br/>
              <w:t>Recommended order: System1 baseline → InsightCM time-series → sensor/feature mapping → fault diagnosis → health/anomaly layer → SHAP → cross-platform validation → what-if simulation → maintenance decision support → dashboard.</w:t>
            </w:r>
          </w:p>
        </w:tc>
      </w:tr>
    </w:tbl>
    <w:p/>
    <w:p>
      <w:pPr>
        <w:pStyle w:val="Heading1"/>
      </w:pPr>
      <w:r>
        <w:t>20. Source and citation notes</w:t>
      </w:r>
    </w:p>
    <w:p>
      <w:r>
        <w:t>Primary source: UTK-ASL, Dataset: Digital Twin Predictive Maintenance, repository README and platform documentation. The repository states that the dataset supports the 2026 Computers &amp; Industrial Engineering paper by Williams et al. The repository also provides the detailed directory structure, data overview, recommended CSV entry points, JSON reconstruction method, and limitations.</w:t>
      </w:r>
    </w:p>
    <w:p>
      <w:r>
        <w:rPr>
          <w:b/>
        </w:rPr>
        <w:t xml:space="preserve">Repository: </w:t>
      </w:r>
      <w:r>
        <w:t>https://github.com/UTK-ASL/Dataset_digital_twin_predictive_maintenance</w:t>
      </w:r>
    </w:p>
    <w:p>
      <w:r>
        <w:rPr>
          <w:b/>
        </w:rPr>
        <w:t xml:space="preserve">Paper: </w:t>
      </w:r>
      <w:r>
        <w:t>https://doi.org/10.1016/j.cie.2026.111914</w:t>
      </w:r>
    </w:p>
    <w:p>
      <w:r>
        <w:rPr>
          <w:b/>
        </w:rPr>
        <w:t xml:space="preserve">Important published baseline: </w:t>
      </w:r>
      <w:r>
        <w:t>The 2026 paper already presents a cross-domain Digital Twin architecture using ML/LLM components. Our implementation should therefore be framed as an extension/research variant, not a reproduction.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UTK-ASL Motor Digital Twin Dataset Guide • Prepared for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