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b/>
          <w:bCs/>
          <w:color w:val="2E74B5"/>
          <w:sz w:val="24"/>
          <w:szCs w:val="24"/>
        </w:rPr>
        <w:t xml:space="preserve">TEAM CACHEME  |  SENTRY</w:t>
      </w:r>
    </w:p>
    <w:p>
      <w:pPr>
        <w:spacing w:after="300"/>
        <w:jc w:val="center"/>
      </w:pPr>
      <w:r>
        <w:rPr>
          <w:rFonts w:ascii="Calibri" w:cs="Calibri" w:eastAsia="Calibri" w:hAnsi="Calibri"/>
          <w:i/>
          <w:iCs/>
          <w:color w:val="595959"/>
          <w:sz w:val="22"/>
          <w:szCs w:val="22"/>
        </w:rPr>
        <w:t xml:space="preserve">An AI-Driven 6G ISAC System for Non-Line-of-Sight Road Safety</w:t>
      </w:r>
    </w:p>
    <w:p>
      <w:pPr>
        <w:spacing w:after="100"/>
        <w:jc w:val="center"/>
      </w:pPr>
      <w:r>
        <w:rPr>
          <w:rFonts w:ascii="Calibri" w:cs="Calibri" w:eastAsia="Calibri" w:hAnsi="Calibri"/>
          <w:b/>
          <w:bCs/>
          <w:color w:val="1F3864"/>
          <w:sz w:val="44"/>
          <w:szCs w:val="44"/>
        </w:rPr>
        <w:t xml:space="preserve">OTFS-BASED PHYSICAL-LAYER WAVEFORM DESIGN</w:t>
      </w:r>
    </w:p>
    <w:p>
      <w:pPr>
        <w:spacing w:after="500"/>
        <w:jc w:val="center"/>
      </w:pPr>
      <w:r>
        <w:rPr>
          <w:rFonts w:ascii="Calibri" w:cs="Calibri" w:eastAsia="Calibri" w:hAnsi="Calibri"/>
          <w:color w:val="1F3864"/>
          <w:sz w:val="26"/>
          <w:szCs w:val="26"/>
        </w:rPr>
        <w:t xml:space="preserve">High-Mobility Joint Sensing &amp; Communication for Blind-Corner Vehicular Hazard Detection</w:t>
      </w:r>
    </w:p>
    <w:p>
      <w:pPr>
        <w:spacing w:after="40"/>
        <w:jc w:val="center"/>
      </w:pPr>
      <w:r>
        <w:rPr>
          <w:rFonts w:ascii="Calibri" w:cs="Calibri" w:eastAsia="Calibri" w:hAnsi="Calibri"/>
          <w:b/>
          <w:bCs/>
          <w:sz w:val="22"/>
          <w:szCs w:val="22"/>
        </w:rPr>
        <w:t xml:space="preserve">Individual Technical Contribution Report — Physical Layer &amp; Waveform Pillar</w:t>
      </w:r>
    </w:p>
    <w:p>
      <w:pPr>
        <w:spacing w:after="700"/>
        <w:jc w:val="center"/>
      </w:pPr>
      <w:r>
        <w:rPr>
          <w:rFonts w:ascii="Calibri" w:cs="Calibri" w:eastAsia="Calibri" w:hAnsi="Calibri"/>
          <w:color w:val="595959"/>
          <w:sz w:val="20"/>
          <w:szCs w:val="20"/>
        </w:rPr>
        <w:t xml:space="preserve">Prepared for the India Mobile Congress (IMC) 2026 — “Scale without Boundaries”, 7–10 October 2026, New Delhi</w:t>
      </w:r>
    </w:p>
    <w:p>
      <w:pPr>
        <w:spacing w:after="40"/>
        <w:jc w:val="center"/>
      </w:pPr>
      <w:r>
        <w:rPr>
          <w:rFonts w:ascii="Calibri" w:cs="Calibri" w:eastAsia="Calibri" w:hAnsi="Calibri"/>
          <w:b/>
          <w:bCs/>
          <w:sz w:val="24"/>
          <w:szCs w:val="24"/>
        </w:rPr>
        <w:t xml:space="preserve">Author: Aryan Iyengar</w:t>
      </w:r>
    </w:p>
    <w:p>
      <w:pPr>
        <w:spacing w:after="40"/>
        <w:jc w:val="center"/>
      </w:pPr>
      <w:r>
        <w:rPr>
          <w:rFonts w:ascii="Calibri" w:cs="Calibri" w:eastAsia="Calibri" w:hAnsi="Calibri"/>
          <w:color w:val="595959"/>
          <w:sz w:val="21"/>
          <w:szCs w:val="21"/>
        </w:rPr>
        <w:t xml:space="preserve">Waveform Lead, Team CacheMe</w:t>
      </w:r>
    </w:p>
    <w:p>
      <w:pPr>
        <w:spacing w:after="40"/>
        <w:jc w:val="center"/>
      </w:pPr>
      <w:r>
        <w:rPr>
          <w:rFonts w:ascii="Calibri" w:cs="Calibri" w:eastAsia="Calibri" w:hAnsi="Calibri"/>
          <w:color w:val="595959"/>
          <w:sz w:val="20"/>
          <w:szCs w:val="20"/>
        </w:rPr>
        <w:t xml:space="preserve">B.Tech, Electronics &amp; Communication Engineering — SRM Institute of Science and Technology, Chennai</w:t>
      </w:r>
    </w:p>
    <w:p>
      <w:pPr>
        <w:spacing w:after="700"/>
        <w:jc w:val="center"/>
      </w:pPr>
      <w:r>
        <w:rPr>
          <w:rFonts w:ascii="Calibri" w:cs="Calibri" w:eastAsia="Calibri" w:hAnsi="Calibri"/>
          <w:color w:val="595959"/>
          <w:sz w:val="20"/>
          <w:szCs w:val="20"/>
        </w:rPr>
        <w:t xml:space="preserve">September 2026</w:t>
      </w:r>
    </w:p>
    <w:p>
      <w:pPr>
        <w:pBdr>
          <w:top w:val="single" w:color="D9D9D9" w:sz="4" w:space="8"/>
        </w:pBdr>
        <w:spacing w:before="900"/>
        <w:jc w:val="center"/>
      </w:pPr>
      <w:r>
        <w:rPr>
          <w:rFonts w:ascii="Calibri" w:cs="Calibri" w:eastAsia="Calibri" w:hAnsi="Calibri"/>
          <w:color w:val="595959"/>
          <w:sz w:val="18"/>
          <w:szCs w:val="18"/>
        </w:rPr>
        <w:t xml:space="preserve">Team CacheMe — SENTRY</w:t>
      </w:r>
    </w:p>
    <w:p>
      <w:pPr>
        <w:sectPr>
          <w:pgSz w:w="12240" w:h="15840" w:orient="portrait"/>
          <w:pgMar w:top="1000" w:right="1200" w:bottom="1000" w:left="1200" w:header="708" w:footer="708" w:gutter="0"/>
          <w:pgNumType/>
          <w:docGrid w:linePitch="360"/>
        </w:sectPr>
      </w:pPr>
    </w:p>
    <w:p>
      <w:pPr>
        <w:pStyle w:val="Heading1"/>
        <w:pBdr>
          <w:bottom w:val="single" w:color="2E74B5" w:sz="6" w:space="4"/>
        </w:pBdr>
        <w:spacing w:after="180" w:before="380"/>
      </w:pPr>
      <w:r>
        <w:rPr>
          <w:rFonts w:ascii="Calibri" w:cs="Calibri" w:eastAsia="Calibri" w:hAnsi="Calibri"/>
          <w:b/>
          <w:bCs/>
          <w:color w:val="1F3864"/>
          <w:sz w:val="28"/>
          <w:szCs w:val="28"/>
        </w:rPr>
        <w:t xml:space="preserve">Abstract</w:t>
      </w:r>
    </w:p>
    <w:p>
      <w:pPr>
        <w:spacing w:after="160" w:line="276"/>
        <w:jc w:val="both"/>
      </w:pPr>
      <w:r>
        <w:rPr>
          <w:rFonts w:ascii="Calibri" w:cs="Calibri" w:eastAsia="Calibri" w:hAnsi="Calibri"/>
          <w:sz w:val="22"/>
          <w:szCs w:val="22"/>
        </w:rPr>
        <w:t xml:space="preserve">Team CacheMe's SENTRY is a roadside 6G Integrated Sensing and Communication (ISAC) system that lets a vehicle detect a hazard it has no direct line of sight to at a blind, obstructed intersection. This report documents the specific contribution made to SENTRY by its author within the physical-layer and waveform pillar of the system: the choice, justification, and preliminary validation of Orthogonal Time Frequency Space (OTFS) modulation, in place of conventional 5G-NR OFDM, as the single waveform SENTRY uses for both radar-style sensing and vehicle-to-infrastructure communication under high-mobility Doppler conditions. The document follows a problem-statement → solution → architecture → novelty structure, situates the work against the published literature on OTFS, RIS-assisted OTFS, and NLOS sensing, and is framed for the India Mobile Congress (IMC) 2026, where the contribution is positioned not as an isolated academic exercise but as an applied, standards-aligned building block for India's 6G ISAC roadmap.</w:t>
      </w:r>
    </w:p>
    <w:p>
      <w:pPr>
        <w:pStyle w:val="Heading1"/>
        <w:pBdr>
          <w:bottom w:val="single" w:color="2E74B5" w:sz="6" w:space="4"/>
        </w:pBdr>
        <w:spacing w:after="180" w:before="380"/>
      </w:pPr>
      <w:r>
        <w:rPr>
          <w:rFonts w:ascii="Calibri" w:cs="Calibri" w:eastAsia="Calibri" w:hAnsi="Calibri"/>
          <w:b/>
          <w:bCs/>
          <w:color w:val="1F3864"/>
          <w:sz w:val="28"/>
          <w:szCs w:val="28"/>
        </w:rPr>
        <w:t xml:space="preserve">1. Introduction and Context</w:t>
      </w:r>
    </w:p>
    <w:p>
      <w:pPr>
        <w:spacing w:after="160" w:line="276"/>
        <w:jc w:val="both"/>
      </w:pPr>
      <w:r>
        <w:rPr>
          <w:rFonts w:ascii="Calibri" w:cs="Calibri" w:eastAsia="Calibri" w:hAnsi="Calibri"/>
          <w:sz w:val="22"/>
          <w:szCs w:val="22"/>
        </w:rPr>
        <w:t xml:space="preserve">This report is one of three individual technical contributions that together document Team CacheMe's SENTRY project, alongside the Electromagnetics &amp; Spatial Link Budget pillar (the reconfigurable intelligent surface, or RIS, that redirects the signal around the blind corner) and the Edge AI &amp; System Execution pillar (the classifier and O-RAN-based alerting logic that turns a detected reflection into a warning delivered in single-digit milliseconds). SENTRY's central claim is architectural: one OTFS waveform, radiated from a roadside unit (RSU) and reflected by a passive metasurface panel, can simultaneously sense a hazard around a corner and communicate that hazard to a vehicle, replacing what would otherwise require a second, independently powered radar-and-comms installation at every blind corner in a city.</w:t>
      </w:r>
    </w:p>
    <w:p>
      <w:pPr>
        <w:spacing w:after="160" w:line="276"/>
        <w:jc w:val="both"/>
      </w:pPr>
      <w:r>
        <w:rPr>
          <w:rFonts w:ascii="Calibri" w:cs="Calibri" w:eastAsia="Calibri" w:hAnsi="Calibri"/>
          <w:sz w:val="22"/>
          <w:szCs w:val="22"/>
        </w:rPr>
        <w:t xml:space="preserve">This particular report is scoped to the pillar its author owns and defended in the original technical review: the physical layer. It answers a single, focused engineering question — how does a roadside 6G radio transmit a signal that survives a vehicle moving at real urban and highway speeds without the signal itself breaking down — and shows why the answer (OTFS, not OFDM) is the structural foundation the rest of SENTRY is built on.</w:t>
      </w:r>
    </w:p>
    <w:p>
      <w:pPr>
        <w:spacing w:after="160" w:line="276"/>
        <w:jc w:val="both"/>
      </w:pPr>
      <w:r>
        <w:rPr>
          <w:rFonts w:ascii="Calibri" w:cs="Calibri" w:eastAsia="Calibri" w:hAnsi="Calibri"/>
          <w:sz w:val="22"/>
          <w:szCs w:val="22"/>
        </w:rPr>
        <w:t xml:space="preserve">The framing matters for the venue. IMC 2026, the 10th edition of India's flagship telecom and digital-technology forum, runs from 7–10 October 2026 in New Delhi under the theme </w:t>
      </w:r>
      <w:r>
        <w:rPr>
          <w:rFonts w:ascii="Calibri" w:cs="Calibri" w:eastAsia="Calibri" w:hAnsi="Calibri"/>
          <w:i/>
          <w:iCs/>
          <w:sz w:val="22"/>
          <w:szCs w:val="22"/>
        </w:rPr>
        <w:t xml:space="preserve">“Scale without Boundaries”</w:t>
      </w:r>
      <w:r>
        <w:rPr>
          <w:rFonts w:ascii="Calibri" w:cs="Calibri" w:eastAsia="Calibri" w:hAnsi="Calibri"/>
          <w:sz w:val="22"/>
          <w:szCs w:val="22"/>
        </w:rPr>
        <w:t xml:space="preserve">, explicitly organised around exporting India's home-grown telecom innovation and contributing to global technology standards, with Integrated Sensing and Communication named as one of the six official usage scenarios of the next generation of mobile networks. SENTRY's waveform pillar is written and defended in that vocabulary throughout this document: not as a hackathon prototype, but as one instance of an ISAC use case that regulators and standards bodies have already identified as core to 6G.</w:t>
      </w:r>
    </w:p>
    <w:p>
      <w:pPr>
        <w:pStyle w:val="Heading1"/>
        <w:pBdr>
          <w:bottom w:val="single" w:color="2E74B5" w:sz="6" w:space="4"/>
        </w:pBdr>
        <w:spacing w:after="180" w:before="380"/>
      </w:pPr>
      <w:r>
        <w:rPr>
          <w:rFonts w:ascii="Calibri" w:cs="Calibri" w:eastAsia="Calibri" w:hAnsi="Calibri"/>
          <w:b/>
          <w:bCs/>
          <w:color w:val="1F3864"/>
          <w:sz w:val="28"/>
          <w:szCs w:val="28"/>
        </w:rPr>
        <w:t xml:space="preserve">2. Problem Statement</w:t>
      </w:r>
    </w:p>
    <w:p>
      <w:pPr>
        <w:pStyle w:val="Heading2"/>
        <w:spacing w:after="120" w:before="260"/>
      </w:pPr>
      <w:r>
        <w:rPr>
          <w:rFonts w:ascii="Calibri" w:cs="Calibri" w:eastAsia="Calibri" w:hAnsi="Calibri"/>
          <w:b/>
          <w:bCs/>
          <w:color w:val="2E74B5"/>
          <w:sz w:val="24"/>
          <w:szCs w:val="24"/>
        </w:rPr>
        <w:t xml:space="preserve">2.1 The system-level problem SENTRY addresses</w:t>
      </w:r>
    </w:p>
    <w:p>
      <w:pPr>
        <w:spacing w:after="160" w:line="276"/>
        <w:jc w:val="both"/>
      </w:pPr>
      <w:r>
        <w:rPr>
          <w:rFonts w:ascii="Calibri" w:cs="Calibri" w:eastAsia="Calibri" w:hAnsi="Calibri"/>
          <w:sz w:val="22"/>
          <w:szCs w:val="22"/>
        </w:rPr>
        <w:t xml:space="preserve">At a blind, obstructed intersection, a building or other structure physically blocks the sightline between an approaching vehicle and a pedestrian, cyclist, or cross-traffic vehicle on the other side. Neither a human driver nor a conventional forward-facing sensor (camera, LiDAR, or radar) can detect a hazard that never enters their line of sight — the hazard is not poorly sensed, it is entirely un-sensed. This is a documented and still-unresolved problem on Indian roads: the Ministry of Road Transport and Highways (MoRTH) has been working through a national inventory of roughly 13,000 identified black/blind spots on national and state highways, and pedestrians, cyclists, and two-wheeler riders together account for more than half of all road fatalities in India — two-wheeler-involved crashes alone killed 74,897 people in a single reporting year, of which over 9,000 were pedestrians. The conventional engineering fix — installing a second, independently powered sensing unit (its own radar plus its own communications radio) at every blind corner — does not scale to a number that large, which is precisely the cost-multiplication problem SENTRY is designed to avoid.</w:t>
      </w:r>
    </w:p>
    <w:p>
      <w:pPr>
        <w:pStyle w:val="Heading2"/>
        <w:spacing w:after="120" w:before="260"/>
      </w:pPr>
      <w:r>
        <w:rPr>
          <w:rFonts w:ascii="Calibri" w:cs="Calibri" w:eastAsia="Calibri" w:hAnsi="Calibri"/>
          <w:b/>
          <w:bCs/>
          <w:color w:val="2E74B5"/>
          <w:sz w:val="24"/>
          <w:szCs w:val="24"/>
        </w:rPr>
        <w:t xml:space="preserve">2.2 The sub-problem specific to this contribution</w:t>
      </w:r>
    </w:p>
    <w:p>
      <w:pPr>
        <w:spacing w:after="160" w:line="276"/>
        <w:jc w:val="both"/>
      </w:pPr>
      <w:r>
        <w:rPr>
          <w:rFonts w:ascii="Calibri" w:cs="Calibri" w:eastAsia="Calibri" w:hAnsi="Calibri"/>
          <w:sz w:val="22"/>
          <w:szCs w:val="22"/>
        </w:rPr>
        <w:t xml:space="preserve">Even once a system decides to reuse a single roadside radio signal for both sensing and communication, that signal still has to survive the physical channel it is transmitted through, and urban and highway traffic makes that channel unusually hostile. This report's scope is that narrower, physical-layer problem: standard 5G-NR uses Orthogonal Frequency Division Multiplexing (OFDM), which assumes the channel stays effectively static for the duration of one symbol. A vehicle moving at real driving speed breaks that assumption. The Doppler shift induced by relative motion is</w:t>
      </w:r>
    </w:p>
    <w:p>
      <w:pPr>
        <w:spacing w:after="160" w:line="276"/>
        <w:jc w:val="center"/>
      </w:pPr>
      <w:r>
        <w:rPr>
          <w:rFonts w:ascii="Calibri" w:cs="Calibri" w:eastAsia="Calibri" w:hAnsi="Calibri"/>
          <w:sz w:val="22"/>
          <w:szCs w:val="22"/>
        </w:rPr>
        <w:t xml:space="preserve">f</w:t>
      </w:r>
      <w:r>
        <w:rPr>
          <w:rFonts w:ascii="Calibri" w:cs="Calibri" w:eastAsia="Calibri" w:hAnsi="Calibri"/>
          <w:sz w:val="22"/>
          <w:szCs w:val="22"/>
          <w:vertAlign w:val="subscript"/>
        </w:rPr>
        <w:t xml:space="preserve">d</w:t>
      </w:r>
      <w:r>
        <w:rPr>
          <w:rFonts w:ascii="Calibri" w:cs="Calibri" w:eastAsia="Calibri" w:hAnsi="Calibri"/>
          <w:sz w:val="22"/>
          <w:szCs w:val="22"/>
        </w:rPr>
        <w:t xml:space="preserve"> = (v / c) × f</w:t>
      </w:r>
      <w:r>
        <w:rPr>
          <w:rFonts w:ascii="Calibri" w:cs="Calibri" w:eastAsia="Calibri" w:hAnsi="Calibri"/>
          <w:sz w:val="22"/>
          <w:szCs w:val="22"/>
          <w:vertAlign w:val="subscript"/>
        </w:rPr>
        <w:t xml:space="preserve">c</w:t>
      </w:r>
    </w:p>
    <w:p>
      <w:pPr>
        <w:spacing w:after="160" w:line="276"/>
        <w:jc w:val="both"/>
      </w:pPr>
      <w:r>
        <w:rPr>
          <w:rFonts w:ascii="Calibri" w:cs="Calibri" w:eastAsia="Calibri" w:hAnsi="Calibri"/>
          <w:sz w:val="22"/>
          <w:szCs w:val="22"/>
        </w:rPr>
        <w:t xml:space="preserve">At a carrier frequency of 28 GHz — representative of the mid/upper bands under consideration for 6G ISAC deployments — and a vehicle travelling at 100 km/h (27.78 m/s), this works out to a Doppler shift of approximately 2.59 kHz, or roughly 17% of the 15 kHz subcarrier spacing SENTRY's OFDM baseline would use. Table 1 shows how this grows across the speed range a real intersection has to handle.</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3200"/>
        <w:gridCol w:w="36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Vehicle speed</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Doppler shift, fd</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fd as % of 15 kHz subcarrier spacing</w:t>
            </w:r>
          </w:p>
        </w:tc>
      </w:tr>
      <w:t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60 km/h (urban)</w:t>
            </w:r>
          </w:p>
        </w:tc>
        <w:tc>
          <w:tcPr>
            <w:tcW w:type="dxa" w:w="3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1.56 kHz</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10.4 %</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80 km/h (arterial)</w:t>
            </w:r>
          </w:p>
        </w:tc>
        <w:tc>
          <w:tcPr>
            <w:tcW w:type="dxa" w:w="3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2.07 kHz</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13.8 %</w:t>
            </w:r>
          </w:p>
        </w:tc>
      </w:tr>
      <w:tr>
        <w:tc>
          <w:tcPr>
            <w:tcW w:type="dxa" w:w="32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100 km/h (highway)</w:t>
            </w:r>
          </w:p>
        </w:tc>
        <w:tc>
          <w:tcPr>
            <w:tcW w:type="dxa" w:w="32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2.59 kHz</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17.3 %</w:t>
            </w:r>
          </w:p>
        </w:tc>
      </w:tr>
      <w:tr>
        <w:tc>
          <w:tcPr>
            <w:tcW w:type="dxa" w:w="32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120 km/h (expressway)</w:t>
            </w:r>
          </w:p>
        </w:tc>
        <w:tc>
          <w:tcPr>
            <w:tcW w:type="dxa" w:w="32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3.11 kHz</w:t>
            </w:r>
          </w:p>
        </w:tc>
        <w:tc>
          <w:tcPr>
            <w:tcW w:type="dxa" w:w="36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 20.7 %</w:t>
            </w:r>
          </w:p>
        </w:tc>
      </w:tr>
    </w:tbl>
    <w:p>
      <w:pPr>
        <w:spacing w:after="200" w:before="60"/>
        <w:jc w:val="center"/>
      </w:pPr>
      <w:r>
        <w:rPr>
          <w:rFonts w:ascii="Calibri" w:cs="Calibri" w:eastAsia="Calibri" w:hAnsi="Calibri"/>
          <w:i/>
          <w:iCs/>
          <w:color w:val="595959"/>
          <w:sz w:val="19"/>
          <w:szCs w:val="19"/>
        </w:rPr>
        <w:t xml:space="preserve">Table 1. Vehicular Doppler shift at fc = 28 GHz across representative Indian road speeds, computed from fd = (v/c)×fc.</w:t>
      </w:r>
    </w:p>
    <w:p>
      <w:pPr>
        <w:spacing w:after="160" w:line="276"/>
        <w:jc w:val="both"/>
      </w:pPr>
      <w:r>
        <w:rPr>
          <w:rFonts w:ascii="Calibri" w:cs="Calibri" w:eastAsia="Calibri" w:hAnsi="Calibri"/>
          <w:sz w:val="22"/>
          <w:szCs w:val="22"/>
        </w:rPr>
        <w:t xml:space="preserve">A Doppler shift this size is large enough that each OFDM subcarrier picks up a Doppler-dependent phase ramp within a single symbol. A conventional per-subcarrier equalizer has no mechanism to undo a phase ramp that occurs within the symbol it is trying to equalize, so energy leaks into neighbouring subcarriers as inter-carrier interference (ICI). The critical, non-obvious part of this problem is that ICI gets worse, not better, as transmit power or SNR increases — it creates an error floor that no amount of extra power can push below. In other words, this is not a link-budget problem that can be solved by transmitting harder; it is a structural mismatch between the waveform and the channel, and it is exactly the condition SENTRY's roadside link operates in for every vehicle that approaches a blind corner at speed.</w:t>
      </w:r>
    </w:p>
    <w:p>
      <w:pPr>
        <w:pStyle w:val="Heading1"/>
        <w:pBdr>
          <w:bottom w:val="single" w:color="2E74B5" w:sz="6" w:space="4"/>
        </w:pBdr>
        <w:spacing w:after="180" w:before="380"/>
      </w:pPr>
      <w:r>
        <w:rPr>
          <w:rFonts w:ascii="Calibri" w:cs="Calibri" w:eastAsia="Calibri" w:hAnsi="Calibri"/>
          <w:b/>
          <w:bCs/>
          <w:color w:val="1F3864"/>
          <w:sz w:val="28"/>
          <w:szCs w:val="28"/>
        </w:rPr>
        <w:t xml:space="preserve">3. Literature Review</w:t>
      </w:r>
    </w:p>
    <w:p>
      <w:pPr>
        <w:spacing w:after="160" w:line="276"/>
        <w:jc w:val="both"/>
      </w:pPr>
      <w:r>
        <w:rPr>
          <w:rFonts w:ascii="Calibri" w:cs="Calibri" w:eastAsia="Calibri" w:hAnsi="Calibri"/>
          <w:sz w:val="22"/>
          <w:szCs w:val="22"/>
        </w:rPr>
        <w:t xml:space="preserve">The waveform choice made in this contribution sits at the intersection of three separate research threads: high-mobility waveform design, RIS-assisted non-line-of-sight sensing, and the standardisation of Integrated Sensing and Communication as a 6G usage scenario. Each is summarised below, ending in the identification of the specific gap this contribution's engineering work sits in.</w:t>
      </w:r>
    </w:p>
    <w:p>
      <w:pPr>
        <w:pStyle w:val="Heading2"/>
        <w:spacing w:after="120" w:before="260"/>
      </w:pPr>
      <w:r>
        <w:rPr>
          <w:rFonts w:ascii="Calibri" w:cs="Calibri" w:eastAsia="Calibri" w:hAnsi="Calibri"/>
          <w:b/>
          <w:bCs/>
          <w:color w:val="2E74B5"/>
          <w:sz w:val="24"/>
          <w:szCs w:val="24"/>
        </w:rPr>
        <w:t xml:space="preserve">3.1 OTFS as a high-mobility waveform</w:t>
      </w:r>
    </w:p>
    <w:p>
      <w:pPr>
        <w:spacing w:after="160" w:line="276"/>
        <w:jc w:val="both"/>
      </w:pPr>
      <w:r>
        <w:rPr>
          <w:rFonts w:ascii="Calibri" w:cs="Calibri" w:eastAsia="Calibri" w:hAnsi="Calibri"/>
          <w:sz w:val="22"/>
          <w:szCs w:val="22"/>
        </w:rPr>
        <w:t xml:space="preserve">OTFS was introduced by Hadani et al. as a two-dimensional modulation designed specifically in the delay-Doppler domain, in contrast to OFDM's time-frequency domain design [1]. Its central claimed property is that a channel which looks constantly time-varying to OFDM — because a transmitter, receiver, or reflector is moving — looks close to time-invariant once re-expressed in delay and Doppler, because delay and Doppler are exactly the physical quantities a moving reflector imposes on a signal. A substantial follow-on literature has since characterised OTFS's diversity and detection performance under doubly-dispersive (time- and frequency-selective) channels and confirmed that OFDM's degradation under Doppler spreading is a known, longstanding limitation of subcarrier-based modulation generally, not an artefact specific to any one 5G deployment [2], [3].</w:t>
      </w:r>
    </w:p>
    <w:p>
      <w:pPr>
        <w:pStyle w:val="Heading2"/>
        <w:spacing w:after="120" w:before="260"/>
      </w:pPr>
      <w:r>
        <w:rPr>
          <w:rFonts w:ascii="Calibri" w:cs="Calibri" w:eastAsia="Calibri" w:hAnsi="Calibri"/>
          <w:b/>
          <w:bCs/>
          <w:color w:val="2E74B5"/>
          <w:sz w:val="24"/>
          <w:szCs w:val="24"/>
        </w:rPr>
        <w:t xml:space="preserve">3.2 RIS-assisted and RIS+OTFS joint sensing-communication schemes</w:t>
      </w:r>
    </w:p>
    <w:p>
      <w:pPr>
        <w:spacing w:after="160" w:line="276"/>
        <w:jc w:val="both"/>
      </w:pPr>
      <w:r>
        <w:rPr>
          <w:rFonts w:ascii="Calibri" w:cs="Calibri" w:eastAsia="Calibri" w:hAnsi="Calibri"/>
          <w:sz w:val="22"/>
          <w:szCs w:val="22"/>
        </w:rPr>
        <w:t xml:space="preserve">Separately, a fast-growing body of work has looked at pairing OTFS with Reconfigurable Intelligent Surfaces (RIS) — the passive, phase-programmable reflecting panels SENTRY's Electromagnetics pillar uses to redirect the signal around the blind corner. Li et al. derive a transmission scheme and channel-estimation method for RIS-aided OTFS [4]; Bora, Phan and Hong analyse IRS-assisted high-mobility communication specifically using OTFS [5]; and Bhat, Harshavardhan and Chockalingam characterise the input-output relation and performance of RIS-aided OTFS under fractional (non-integer-bin) delay-Doppler offsets, which is the realistic case for an arbitrarily placed roadside reflector [6]. This confirms that combining a passive reflecting surface with a delay-Doppler-domain waveform is an active, peer-reviewed research direction and not a bespoke combination invented solely for this project.</w:t>
      </w:r>
    </w:p>
    <w:p>
      <w:pPr>
        <w:pStyle w:val="Heading2"/>
        <w:spacing w:after="120" w:before="260"/>
      </w:pPr>
      <w:r>
        <w:rPr>
          <w:rFonts w:ascii="Calibri" w:cs="Calibri" w:eastAsia="Calibri" w:hAnsi="Calibri"/>
          <w:b/>
          <w:bCs/>
          <w:color w:val="2E74B5"/>
          <w:sz w:val="24"/>
          <w:szCs w:val="24"/>
        </w:rPr>
        <w:t xml:space="preserve">3.3 NLOS sensing around physical corners</w:t>
      </w:r>
    </w:p>
    <w:p>
      <w:pPr>
        <w:spacing w:after="160" w:line="276"/>
        <w:jc w:val="both"/>
      </w:pPr>
      <w:r>
        <w:rPr>
          <w:rFonts w:ascii="Calibri" w:cs="Calibri" w:eastAsia="Calibri" w:hAnsi="Calibri"/>
          <w:sz w:val="22"/>
          <w:szCs w:val="22"/>
        </w:rPr>
        <w:t xml:space="preserve">The specific idea of using a reconfigurable surface to sense — not just communicate — around a physical obstruction has direct, recent experimental support. Yasmeen, Kundu and Ram, working at the Indraprastha Institute of Information Technology (IIIT) Delhi, built and tested a RIS-assisted around-the-corner radar system and reported that the micro-Doppler signature of a walking person could be captured in genuinely non-line-of-sight conditions at 5.5 GHz by directing the incident beam onto the RIS and into the NLOS region [7]. This is, to the author's knowledge, the closest published experimental validation of SENTRY's core physical mechanism — sensing, not just communicating, around a corner via a passive reflector. It is also explicitly a sensing-only demonstration: it reports a detected motion signature, not a classified, risk-scored, and network-delivered alert, which is the gap SENTRY's Edge AI and O-RAN pillars close on top of the physical layer documented here.</w:t>
      </w:r>
    </w:p>
    <w:p>
      <w:pPr>
        <w:pStyle w:val="Heading2"/>
        <w:spacing w:after="120" w:before="260"/>
      </w:pPr>
      <w:r>
        <w:rPr>
          <w:rFonts w:ascii="Calibri" w:cs="Calibri" w:eastAsia="Calibri" w:hAnsi="Calibri"/>
          <w:b/>
          <w:bCs/>
          <w:color w:val="2E74B5"/>
          <w:sz w:val="24"/>
          <w:szCs w:val="24"/>
        </w:rPr>
        <w:t xml:space="preserve">3.4 Standardisation context: why ISAC, and why now</w:t>
      </w:r>
    </w:p>
    <w:p>
      <w:pPr>
        <w:spacing w:after="160" w:line="276"/>
        <w:jc w:val="both"/>
      </w:pPr>
      <w:r>
        <w:rPr>
          <w:rFonts w:ascii="Calibri" w:cs="Calibri" w:eastAsia="Calibri" w:hAnsi="Calibri"/>
          <w:sz w:val="22"/>
          <w:szCs w:val="22"/>
        </w:rPr>
        <w:t xml:space="preserve">This contribution is deliberately written against the backdrop of formal standardisation rather than as a standalone research idea. ITU-R Recommendation M.2160 defines the IMT-2030 (6G) framework around six usage scenarios, one of which — Integrated Sensing and Communication — is defined explicitly to provide wide-area, multi-dimensional sensing of both connected and unconnected objects using the same radio infrastructure as communication [8]. 3GPP's own Release 19 feasibility study on ISAC (TR 22.837) independently arrived at sensing-and-communication convergence as a near-term normative direction for 5G-Advanced and 6G systems [9]. SENTRY's physical layer is designed to be a concrete instance of exactly this usage scenario, rather than a separate technology category that would need its own standards track.</w:t>
      </w:r>
    </w:p>
    <w:p>
      <w:pPr>
        <w:pStyle w:val="Heading2"/>
        <w:spacing w:after="120" w:before="260"/>
      </w:pPr>
      <w:r>
        <w:rPr>
          <w:rFonts w:ascii="Calibri" w:cs="Calibri" w:eastAsia="Calibri" w:hAnsi="Calibri"/>
          <w:b/>
          <w:bCs/>
          <w:color w:val="2E74B5"/>
          <w:sz w:val="24"/>
          <w:szCs w:val="24"/>
        </w:rPr>
        <w:t xml:space="preserve">3.5 Gap this contribution addresses</w:t>
      </w:r>
    </w:p>
    <w:p>
      <w:pPr>
        <w:spacing w:after="160" w:line="276"/>
        <w:jc w:val="both"/>
      </w:pPr>
      <w:r>
        <w:rPr>
          <w:rFonts w:ascii="Calibri" w:cs="Calibri" w:eastAsia="Calibri" w:hAnsi="Calibri"/>
          <w:sz w:val="22"/>
          <w:szCs w:val="22"/>
        </w:rPr>
        <w:t xml:space="preserve">Taken together, the literature establishes that (a) OTFS is a well-characterised fix for OFDM's high-mobility breakdown, (b) pairing OTFS with a passive RIS for joint sensing-communication is an active research direction with several 2023-era theoretical schemes, and (c) a real RIS has been experimentally shown to enable NLOS radar sensing at a nearby frequency band. What the reviewed literature does not yet demonstrate is these three pieces combined and applied, end to end, to a scoped, deployable roadside safety system for Indian blind-corner intersections, with an explicit, honest accounting of what has been simulated versus what remains to be measured on real hardware. That combined, applied, and honestly-scoped demonstration is the contribution of the Physical Layer &amp; Waveform pillar documented in the remainder of this report.</w:t>
      </w:r>
    </w:p>
    <w:p>
      <w:pPr>
        <w:pStyle w:val="Heading1"/>
        <w:pBdr>
          <w:bottom w:val="single" w:color="2E74B5" w:sz="6" w:space="4"/>
        </w:pBdr>
        <w:spacing w:after="180" w:before="380"/>
      </w:pPr>
      <w:r>
        <w:rPr>
          <w:rFonts w:ascii="Calibri" w:cs="Calibri" w:eastAsia="Calibri" w:hAnsi="Calibri"/>
          <w:b/>
          <w:bCs/>
          <w:color w:val="1F3864"/>
          <w:sz w:val="28"/>
          <w:szCs w:val="28"/>
        </w:rPr>
        <w:t xml:space="preserve">4. Solution Proposed</w:t>
      </w:r>
    </w:p>
    <w:p>
      <w:pPr>
        <w:pStyle w:val="Heading2"/>
        <w:spacing w:after="120" w:before="260"/>
      </w:pPr>
      <w:r>
        <w:rPr>
          <w:rFonts w:ascii="Calibri" w:cs="Calibri" w:eastAsia="Calibri" w:hAnsi="Calibri"/>
          <w:b/>
          <w:bCs/>
          <w:color w:val="2E74B5"/>
          <w:sz w:val="24"/>
          <w:szCs w:val="24"/>
        </w:rPr>
        <w:t xml:space="preserve">4.1 Waveform choice: OTFS in place of OFDM</w:t>
      </w:r>
    </w:p>
    <w:p>
      <w:pPr>
        <w:spacing w:after="160" w:line="276"/>
        <w:jc w:val="both"/>
      </w:pPr>
      <w:r>
        <w:rPr>
          <w:rFonts w:ascii="Calibri" w:cs="Calibri" w:eastAsia="Calibri" w:hAnsi="Calibri"/>
          <w:sz w:val="22"/>
          <w:szCs w:val="22"/>
        </w:rPr>
        <w:t xml:space="preserve">The solution developed for this pillar is the selection, mathematical justification, and preliminary simulation of OTFS as SENTRY's physical-layer waveform, replacing the OFDM baseline that a conventional 5G-NR-style roadside link would otherwise use. OTFS does not transmit data directly into the time-frequency grid the way OFDM does. It first maps data symbols onto a delay-Doppler grid, transmits that grid through the same physical radio channel OFDM would use, and converts back to the delay-Doppler representation at the receiver. Two data symbols placed at different points on that grid stay as sharp, separated impulses rather than smearing into one another, because the channel a moving vehicle imposes is close to stationary when described in terms of delay and Doppler rather than time and frequency.</w:t>
      </w:r>
    </w:p>
    <w:p>
      <w:pPr>
        <w:pStyle w:val="Heading2"/>
        <w:spacing w:after="120" w:before="260"/>
      </w:pPr>
      <w:r>
        <w:rPr>
          <w:rFonts w:ascii="Calibri" w:cs="Calibri" w:eastAsia="Calibri" w:hAnsi="Calibri"/>
          <w:b/>
          <w:bCs/>
          <w:color w:val="2E74B5"/>
          <w:sz w:val="24"/>
          <w:szCs w:val="24"/>
        </w:rPr>
        <w:t xml:space="preserve">4.2 Why this is the right fix, not just a different fix</w:t>
      </w:r>
    </w:p>
    <w:p>
      <w:pPr>
        <w:spacing w:after="160" w:line="276"/>
        <w:jc w:val="both"/>
      </w:pPr>
      <w:r>
        <w:rPr>
          <w:rFonts w:ascii="Calibri" w:cs="Calibri" w:eastAsia="Calibri" w:hAnsi="Calibri"/>
          <w:sz w:val="22"/>
          <w:szCs w:val="22"/>
        </w:rPr>
        <w:t xml:space="preserve">The justification is structural rather than incremental. OFDM's per-subcarrier equalizer is fundamentally unable to undo a Doppler-induced phase ramp that occurs within the symbol it is equalizing — that is an architectural property of subcarrier-based modulation, not a tuning parameter that better algorithms or more transmit power can improve away. OTFS sidesteps the limitation by changing which domain the data lives in, so the fix holds regardless of how the vehicle's speed or the intersection's geometry varies, rather than requiring re-tuning for each new deployment site.</w:t>
      </w:r>
    </w:p>
    <w:p>
      <w:pPr>
        <w:pStyle w:val="Heading2"/>
        <w:spacing w:after="120" w:before="260"/>
      </w:pPr>
      <w:r>
        <w:rPr>
          <w:rFonts w:ascii="Calibri" w:cs="Calibri" w:eastAsia="Calibri" w:hAnsi="Calibri"/>
          <w:b/>
          <w:bCs/>
          <w:color w:val="2E74B5"/>
          <w:sz w:val="24"/>
          <w:szCs w:val="24"/>
        </w:rPr>
        <w:t xml:space="preserve">4.3 Why one waveform for both sensing and communication</w:t>
      </w:r>
    </w:p>
    <w:p>
      <w:pPr>
        <w:spacing w:after="160" w:line="276"/>
        <w:jc w:val="both"/>
      </w:pPr>
      <w:r>
        <w:rPr>
          <w:rFonts w:ascii="Calibri" w:cs="Calibri" w:eastAsia="Calibri" w:hAnsi="Calibri"/>
          <w:sz w:val="22"/>
          <w:szCs w:val="22"/>
        </w:rPr>
        <w:t xml:space="preserve">The same transmitted OTFS signal that carries SENTRY's communication payload also returns a radar-like echo when it reflects off a vehicle, pedestrian, or cyclist. Because that echo is read off the same delay-Doppler grid the communication link already uses, SENTRY's roadside unit does not need a second, independent radar front-end and a second RF chain purely for sensing — one signal, one chain, does both jobs. This is the single technical fact that underwrites SENTRY's central cost argument: it is the reason the system can avoid installing a second, independently powered sensor at every blind corner, which is the deployment-scale problem described in Section 2.1.</w:t>
      </w:r>
    </w:p>
    <w:p>
      <w:pPr>
        <w:pStyle w:val="Heading1"/>
        <w:pBdr>
          <w:bottom w:val="single" w:color="2E74B5" w:sz="6" w:space="4"/>
        </w:pBdr>
        <w:spacing w:after="180" w:before="380"/>
      </w:pPr>
      <w:r>
        <w:rPr>
          <w:rFonts w:ascii="Calibri" w:cs="Calibri" w:eastAsia="Calibri" w:hAnsi="Calibri"/>
          <w:b/>
          <w:bCs/>
          <w:color w:val="1F3864"/>
          <w:sz w:val="28"/>
          <w:szCs w:val="28"/>
        </w:rPr>
        <w:t xml:space="preserve">5. Architecture Explanation</w:t>
      </w:r>
    </w:p>
    <w:p>
      <w:pPr>
        <w:pStyle w:val="Heading2"/>
        <w:spacing w:after="120" w:before="260"/>
      </w:pPr>
      <w:r>
        <w:rPr>
          <w:rFonts w:ascii="Calibri" w:cs="Calibri" w:eastAsia="Calibri" w:hAnsi="Calibri"/>
          <w:b/>
          <w:bCs/>
          <w:color w:val="2E74B5"/>
          <w:sz w:val="24"/>
          <w:szCs w:val="24"/>
        </w:rPr>
        <w:t xml:space="preserve">5.1 Where the waveform pillar sits in SENTRY end to end</w:t>
      </w:r>
    </w:p>
    <w:p>
      <w:pPr>
        <w:spacing w:after="160" w:line="276"/>
        <w:jc w:val="both"/>
      </w:pPr>
      <w:r>
        <w:rPr>
          <w:rFonts w:ascii="Calibri" w:cs="Calibri" w:eastAsia="Calibri" w:hAnsi="Calibri"/>
          <w:sz w:val="22"/>
          <w:szCs w:val="22"/>
        </w:rPr>
        <w:t xml:space="preserve">SENTRY's full signal chain is: roadside unit (OTFS waveform) → 128-element passive RIS → vehicle → edge AI classification and Time-to-Collision scoring → O-RAN Near-RT RIC prioritised alert delivery. The physical-layer pillar documented in this report is the first link in that chain: it defines how the RSU constructs and transmits the OTFS signal, and how the same signal, once reflected back, is converted into the delay-Doppler grid that both a communication receiver and the downstream radar-sensing pipeline consume.</w:t>
      </w:r>
    </w:p>
    <w:p>
      <w:pPr>
        <w:pStyle w:val="Heading2"/>
        <w:spacing w:after="120" w:before="260"/>
      </w:pPr>
      <w:r>
        <w:rPr>
          <w:rFonts w:ascii="Calibri" w:cs="Calibri" w:eastAsia="Calibri" w:hAnsi="Calibri"/>
          <w:b/>
          <w:bCs/>
          <w:color w:val="2E74B5"/>
          <w:sz w:val="24"/>
          <w:szCs w:val="24"/>
        </w:rPr>
        <w:t xml:space="preserve">5.2 Transmit-side architecture</w:t>
      </w:r>
    </w:p>
    <w:p>
      <w:pPr>
        <w:spacing w:after="160" w:line="276"/>
        <w:jc w:val="both"/>
      </w:pPr>
      <w:r>
        <w:rPr>
          <w:rFonts w:ascii="Calibri" w:cs="Calibri" w:eastAsia="Calibri" w:hAnsi="Calibri"/>
          <w:sz w:val="22"/>
          <w:szCs w:val="22"/>
        </w:rPr>
        <w:t xml:space="preserve">At the roadside unit, information symbols are placed on a delay-Doppler grid (SENTRY's working simulation uses a 32×32 grid). An inverse transform converts this delay-Doppler grid into the time-frequency grid a physical radio actually transmits, using the same underlying 15 kHz-subcarrier numerology a 5G-NR OFDM system would use — SENTRY's OTFS implementation is deliberately built as an OFDM-compatible overlay rather than a wholesale replacement radio, which keeps it aligned to existing 3GPP numerology rather than requiring a bespoke air interface.</w:t>
      </w:r>
    </w:p>
    <w:p>
      <w:pPr>
        <w:pStyle w:val="Heading2"/>
        <w:spacing w:after="120" w:before="260"/>
      </w:pPr>
      <w:r>
        <w:rPr>
          <w:rFonts w:ascii="Calibri" w:cs="Calibri" w:eastAsia="Calibri" w:hAnsi="Calibri"/>
          <w:b/>
          <w:bCs/>
          <w:color w:val="2E74B5"/>
          <w:sz w:val="24"/>
          <w:szCs w:val="24"/>
        </w:rPr>
        <w:t xml:space="preserve">5.3 Channel and receive-side architecture</w:t>
      </w:r>
    </w:p>
    <w:p>
      <w:pPr>
        <w:spacing w:after="160" w:line="276"/>
        <w:jc w:val="both"/>
      </w:pPr>
      <w:r>
        <w:rPr>
          <w:rFonts w:ascii="Calibri" w:cs="Calibri" w:eastAsia="Calibri" w:hAnsi="Calibri"/>
          <w:sz w:val="22"/>
          <w:szCs w:val="22"/>
        </w:rPr>
        <w:t xml:space="preserve">The signal is then subjected to the vehicular channel: free-space propagation, the blockage introduced by the obstructing building, redirection via the RIS panel (the Electromagnetics pillar's contribution), and the Doppler shift described in Section 2.2. At the receiver — whether that is the vehicle's onboard receiver for the communication path, or the roadside unit's own receive chain for the sensing/echo path — the inverse operation converts the received time-frequency signal back into the delay-Doppler domain. Because OTFS symbols remain localised in that domain even under Doppler shift, the resulting grid preserves two directly usable physical quantities for any detected reflector: its delay-bin position, which maps to range, and its Doppler-bin position, which maps to relative closing speed. This is precisely the interface the Edge AI pillar consumes: it reads range and relative speed straight off the delay-Doppler grid produced by this physical layer, divides one by the other to get Time-to-Collision, and only escalates to an alert once that figure crosses a safety threshold.</w:t>
      </w:r>
    </w:p>
    <w:p>
      <w:pPr>
        <w:pStyle w:val="Heading2"/>
        <w:spacing w:after="120" w:before="260"/>
      </w:pPr>
      <w:r>
        <w:rPr>
          <w:rFonts w:ascii="Calibri" w:cs="Calibri" w:eastAsia="Calibri" w:hAnsi="Calibri"/>
          <w:b/>
          <w:bCs/>
          <w:color w:val="2E74B5"/>
          <w:sz w:val="24"/>
          <w:szCs w:val="24"/>
        </w:rPr>
        <w:t xml:space="preserve">5.4 Why this architecture, and not the conventional alternative</w:t>
      </w:r>
    </w:p>
    <w:p>
      <w:pPr>
        <w:spacing w:after="160" w:line="276"/>
        <w:jc w:val="both"/>
      </w:pPr>
      <w:r>
        <w:rPr>
          <w:rFonts w:ascii="Calibri" w:cs="Calibri" w:eastAsia="Calibri" w:hAnsi="Calibri"/>
          <w:sz w:val="22"/>
          <w:szCs w:val="22"/>
        </w:rPr>
        <w:t xml:space="preserve">Table 2 summarises the architectural contrast between SENTRY's physical layer and a conventional OFDM-based V2X roadside deployment, restricted to the two rows this pillar is directly responsible for.</w:t>
      </w:r>
    </w:p>
    <w:tbl>
      <w:tblPr>
        <w:tblW w:type="dxa" w:w="100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400"/>
        <w:gridCol w:w="40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Design dimension</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Conventional 5G-NR / OFDM V2X</w:t>
            </w:r>
          </w:p>
        </w:tc>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SENTRY (this pillar)</w:t>
            </w:r>
          </w:p>
        </w:tc>
      </w:tr>
      <w:t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High-mobility channel handling</w:t>
            </w:r>
          </w:p>
        </w:tc>
        <w:tc>
          <w:tcPr>
            <w:tcW w:type="dxa" w:w="34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Per-subcarrier Doppler compensation; degrades as vehicle speed increases and creates an SNR-independent error floor</w:t>
            </w:r>
          </w:p>
        </w:tc>
        <w:tc>
          <w:tcPr>
            <w:tcW w:type="dxa" w:w="40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Delay-Doppler domain mapping via OTFS; channel is close to time-invariant even at highway speed</w:t>
            </w:r>
          </w:p>
        </w:tc>
      </w:tr>
      <w:tr>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Hardware overhead for sensing</w:t>
            </w:r>
          </w:p>
        </w:tc>
        <w:tc>
          <w:tcPr>
            <w:tcW w:type="dxa" w:w="34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Requires a separate radar front-end and RF chain alongside the communications radio</w:t>
            </w:r>
          </w:p>
        </w:tc>
        <w:tc>
          <w:tcPr>
            <w:tcW w:type="dxa" w:w="4000"/>
            <w:shd w:fill="F2F2F2"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One OTFS waveform and one RF chain does both sensing and communication</w:t>
            </w:r>
          </w:p>
        </w:tc>
      </w:tr>
      <w:tr>
        <w:tc>
          <w:tcPr>
            <w:tcW w:type="dxa" w:w="2600"/>
            <w:shd w:fill="FFFFFF" w:val="clear"/>
            <w:tcMar>
              <w:top w:type="dxa" w:w="70"/>
              <w:left w:type="dxa" w:w="100"/>
              <w:bottom w:type="dxa" w:w="70"/>
              <w:right w:type="dxa" w:w="100"/>
            </w:tcMar>
            <w:vAlign w:val="center"/>
          </w:tcPr>
          <w:p>
            <w:pPr>
              <w:jc w:val="left"/>
            </w:pPr>
            <w:r>
              <w:rPr>
                <w:rFonts w:ascii="Calibri" w:cs="Calibri" w:eastAsia="Calibri" w:hAnsi="Calibri"/>
                <w:sz w:val="19"/>
                <w:szCs w:val="19"/>
              </w:rPr>
              <w:t xml:space="preserve">Standards posture</w:t>
            </w:r>
          </w:p>
        </w:tc>
        <w:tc>
          <w:tcPr>
            <w:tcW w:type="dxa" w:w="34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Bespoke or research-only high-mobility fixes, not aligned to a single deployable numerology</w:t>
            </w:r>
          </w:p>
        </w:tc>
        <w:tc>
          <w:tcPr>
            <w:tcW w:type="dxa" w:w="4000"/>
            <w:shd w:fill="FFFFFF" w:val="clear"/>
            <w:tcMar>
              <w:top w:type="dxa" w:w="70"/>
              <w:left w:type="dxa" w:w="100"/>
              <w:bottom w:type="dxa" w:w="70"/>
              <w:right w:type="dxa" w:w="100"/>
            </w:tcMar>
            <w:vAlign w:val="center"/>
          </w:tcPr>
          <w:p>
            <w:pPr>
              <w:jc w:val="center"/>
            </w:pPr>
            <w:r>
              <w:rPr>
                <w:rFonts w:ascii="Calibri" w:cs="Calibri" w:eastAsia="Calibri" w:hAnsi="Calibri"/>
                <w:sz w:val="19"/>
                <w:szCs w:val="19"/>
              </w:rPr>
              <w:t xml:space="preserve">Built as an OFDM-numerology-compatible overlay, positioned against ITU-R IMT-2030's ISAC scenario and 3GPP Release 19</w:t>
            </w:r>
          </w:p>
        </w:tc>
      </w:tr>
    </w:tbl>
    <w:p>
      <w:pPr>
        <w:spacing w:after="200" w:before="60"/>
        <w:jc w:val="center"/>
      </w:pPr>
      <w:r>
        <w:rPr>
          <w:rFonts w:ascii="Calibri" w:cs="Calibri" w:eastAsia="Calibri" w:hAnsi="Calibri"/>
          <w:i/>
          <w:iCs/>
          <w:color w:val="595959"/>
          <w:sz w:val="19"/>
          <w:szCs w:val="19"/>
        </w:rPr>
        <w:t xml:space="preserve">Table 2. Architectural comparison, physical-layer scope only. Sensing-to-alert latency, edge AI classification, and O-RAN delivery are documented separately by the Edge AI &amp; System Execution pillar.</w:t>
      </w:r>
    </w:p>
    <w:p>
      <w:pPr>
        <w:pStyle w:val="Heading1"/>
        <w:pBdr>
          <w:bottom w:val="single" w:color="2E74B5" w:sz="6" w:space="4"/>
        </w:pBdr>
        <w:spacing w:after="180" w:before="380"/>
      </w:pPr>
      <w:r>
        <w:rPr>
          <w:rFonts w:ascii="Calibri" w:cs="Calibri" w:eastAsia="Calibri" w:hAnsi="Calibri"/>
          <w:b/>
          <w:bCs/>
          <w:color w:val="1F3864"/>
          <w:sz w:val="28"/>
          <w:szCs w:val="28"/>
        </w:rPr>
        <w:t xml:space="preserve">6. Novelty We Have Added</w:t>
      </w:r>
    </w:p>
    <w:p>
      <w:pPr>
        <w:spacing w:after="160" w:line="276"/>
        <w:jc w:val="both"/>
      </w:pPr>
      <w:r>
        <w:rPr>
          <w:rFonts w:ascii="Calibri" w:cs="Calibri" w:eastAsia="Calibri" w:hAnsi="Calibri"/>
          <w:sz w:val="22"/>
          <w:szCs w:val="22"/>
        </w:rPr>
        <w:t xml:space="preserve">SENTRY's physical-layer team does not claim to have originated OTFS, RIS-assisted OTFS, or RIS-based NLOS sensing — as Section 3 makes clear, each of those exists in the published literature independently. The novelty in this contribution is the applied engineering layer built on top of that prior art, specifically:</w:t>
      </w:r>
    </w:p>
    <w:p>
      <w:pPr>
        <w:pStyle w:val="ListParagraph"/>
        <w:numPr>
          <w:ilvl w:val="0"/>
          <w:numId w:val="2"/>
        </w:numPr>
        <w:spacing w:after="100" w:line="264"/>
      </w:pPr>
      <w:r>
        <w:rPr>
          <w:rFonts w:ascii="Calibri" w:cs="Calibri" w:eastAsia="Calibri" w:hAnsi="Calibri"/>
          <w:sz w:val="22"/>
          <w:szCs w:val="22"/>
        </w:rPr>
        <w:t xml:space="preserve">Structural rather than tunable fix. The Doppler problem is framed and solved as an architectural mismatch between OFDM and a high-mobility channel, not as a parameter that better equalization or higher transmit power could fix — which is why OTFS, not an improved OFDM Doppler tracker, was the chosen direction.</w:t>
      </w:r>
    </w:p>
    <w:p>
      <w:pPr>
        <w:pStyle w:val="ListParagraph"/>
        <w:numPr>
          <w:ilvl w:val="0"/>
          <w:numId w:val="2"/>
        </w:numPr>
        <w:spacing w:after="100" w:line="264"/>
      </w:pPr>
      <w:r>
        <w:rPr>
          <w:rFonts w:ascii="Calibri" w:cs="Calibri" w:eastAsia="Calibri" w:hAnsi="Calibri"/>
          <w:sz w:val="22"/>
          <w:szCs w:val="22"/>
        </w:rPr>
        <w:t xml:space="preserve">Single-signal joint sensing and communication, applied to a specific deployable use case. Rather than treating RIS+OTFS ISAC as a general research topic, this contribution scopes it to one concrete, buildable artefact: a roadside unit at a blind intersection whose one transmitted OTFS signal both carries the vehicle-alert payload and returns the radar echo the hazard classifier consumes.</w:t>
      </w:r>
    </w:p>
    <w:p>
      <w:pPr>
        <w:pStyle w:val="ListParagraph"/>
        <w:numPr>
          <w:ilvl w:val="0"/>
          <w:numId w:val="2"/>
        </w:numPr>
        <w:spacing w:after="100" w:line="264"/>
      </w:pPr>
      <w:r>
        <w:rPr>
          <w:rFonts w:ascii="Calibri" w:cs="Calibri" w:eastAsia="Calibri" w:hAnsi="Calibri"/>
          <w:sz w:val="22"/>
          <w:szCs w:val="22"/>
        </w:rPr>
        <w:t xml:space="preserve">OFDM-numerology-compatible implementation. The OTFS transmit chain is built as an overlay on the same 15 kHz subcarrier spacing a 5G-NR system already uses, rather than a bespoke air interface — a deliberate choice to keep the design realistically standards-aligned rather than a clean-room proposal with no deployment path.</w:t>
      </w:r>
    </w:p>
    <w:p>
      <w:pPr>
        <w:pStyle w:val="ListParagraph"/>
        <w:numPr>
          <w:ilvl w:val="0"/>
          <w:numId w:val="2"/>
        </w:numPr>
        <w:spacing w:after="100" w:line="264"/>
      </w:pPr>
      <w:r>
        <w:rPr>
          <w:rFonts w:ascii="Calibri" w:cs="Calibri" w:eastAsia="Calibri" w:hAnsi="Calibri"/>
          <w:sz w:val="22"/>
          <w:szCs w:val="22"/>
        </w:rPr>
        <w:t xml:space="preserve">Engineering honesty as a design discipline. The current validation (Section 7) is explicitly characterised as demonstrating the delay-Doppler mechanism under a simplified, noise-free model rather than a full bit-error-rate characterisation, and the next validation step is stated precisely rather than left vague — a discipline carried consistently across every pillar of the SENTRY submission.</w:t>
      </w:r>
    </w:p>
    <w:p>
      <w:pPr>
        <w:spacing w:after="160" w:line="276"/>
        <w:jc w:val="both"/>
      </w:pPr>
      <w:r>
        <w:rPr>
          <w:rFonts w:ascii="Calibri" w:cs="Calibri" w:eastAsia="Calibri" w:hAnsi="Calibri"/>
          <w:sz w:val="22"/>
          <w:szCs w:val="22"/>
        </w:rPr>
        <w:t xml:space="preserve">Where SENTRY's overall innovation case rests on the combination of a hybrid active-passive RIS panel with roadside-unit-side pre-computation (the aspect the team as a whole would seek to protect as the project develops), this pillar's specific novelty is narrower and physical-layer-scoped: it is the decision to make that combination viable in the first place by choosing a waveform whose native domain — delay-Doppler — is exactly the domain both the vehicular channel and the radar echo are naturally described in.</w:t>
      </w:r>
    </w:p>
    <w:p>
      <w:pPr>
        <w:pStyle w:val="Heading1"/>
        <w:pBdr>
          <w:bottom w:val="single" w:color="2E74B5" w:sz="6" w:space="4"/>
        </w:pBdr>
        <w:spacing w:after="180" w:before="380"/>
      </w:pPr>
      <w:r>
        <w:rPr>
          <w:rFonts w:ascii="Calibri" w:cs="Calibri" w:eastAsia="Calibri" w:hAnsi="Calibri"/>
          <w:b/>
          <w:bCs/>
          <w:color w:val="1F3864"/>
          <w:sz w:val="28"/>
          <w:szCs w:val="28"/>
        </w:rPr>
        <w:t xml:space="preserve">7. Validation: Simulation A</w:t>
      </w:r>
    </w:p>
    <w:p>
      <w:pPr>
        <w:pStyle w:val="Heading2"/>
        <w:spacing w:after="120" w:before="260"/>
      </w:pPr>
      <w:r>
        <w:rPr>
          <w:rFonts w:ascii="Calibri" w:cs="Calibri" w:eastAsia="Calibri" w:hAnsi="Calibri"/>
          <w:b/>
          <w:bCs/>
          <w:color w:val="2E74B5"/>
          <w:sz w:val="24"/>
          <w:szCs w:val="24"/>
        </w:rPr>
        <w:t xml:space="preserve">7.1 What was built</w:t>
      </w:r>
    </w:p>
    <w:p>
      <w:pPr>
        <w:spacing w:after="160" w:line="276"/>
        <w:jc w:val="both"/>
      </w:pPr>
      <w:r>
        <w:rPr>
          <w:rFonts w:ascii="Calibri" w:cs="Calibri" w:eastAsia="Calibri" w:hAnsi="Calibri"/>
          <w:sz w:val="22"/>
          <w:szCs w:val="22"/>
        </w:rPr>
        <w:t xml:space="preserve">Simulation A takes a single synthetic physical channel — two reflectors placed at fixed delay/Doppler positions on a 32×32 delay-Doppler grid — and passes it through both an OTFS processing chain and an OFDM processing chain at a carrier frequency of 28 GHz and a vehicle speed of 100 km/h (the same parameters used in Section 2.2), then plots the resulting grids side by side.</w:t>
      </w:r>
    </w:p>
    <w:p>
      <w:pPr>
        <w:pStyle w:val="Heading2"/>
        <w:spacing w:after="120" w:before="260"/>
      </w:pPr>
      <w:r>
        <w:rPr>
          <w:rFonts w:ascii="Calibri" w:cs="Calibri" w:eastAsia="Calibri" w:hAnsi="Calibri"/>
          <w:b/>
          <w:bCs/>
          <w:color w:val="2E74B5"/>
          <w:sz w:val="24"/>
          <w:szCs w:val="24"/>
        </w:rPr>
        <w:t xml:space="preserve">7.2 What it shows</w:t>
      </w:r>
    </w:p>
    <w:p>
      <w:pPr>
        <w:spacing w:after="160" w:line="276"/>
        <w:jc w:val="both"/>
      </w:pPr>
      <w:r>
        <w:rPr>
          <w:rFonts w:ascii="Calibri" w:cs="Calibri" w:eastAsia="Calibri" w:hAnsi="Calibri"/>
          <w:sz w:val="22"/>
          <w:szCs w:val="22"/>
        </w:rPr>
        <w:t xml:space="preserve">On the OTFS side, both synthetic reflectors remain sharp, clearly separated impulse peaks on the delay-Doppler grid. On the OFDM side, the same underlying channel spreads that same signal energy across neighbouring subcarriers and symbols — a visible smearing effect caused directly by the uncompensated Doppler phase ramp described in Section 2.2. This is a direct, visual demonstration of the mechanism argued for analytically in Sections 4 and 5: the same physical channel is legible in the delay-Doppler domain and illegible in the time-frequency domain.</w:t>
      </w:r>
    </w:p>
    <w:p>
      <w:pPr>
        <w:pStyle w:val="Heading2"/>
        <w:spacing w:after="120" w:before="260"/>
      </w:pPr>
      <w:r>
        <w:rPr>
          <w:rFonts w:ascii="Calibri" w:cs="Calibri" w:eastAsia="Calibri" w:hAnsi="Calibri"/>
          <w:b/>
          <w:bCs/>
          <w:color w:val="2E74B5"/>
          <w:sz w:val="24"/>
          <w:szCs w:val="24"/>
        </w:rPr>
        <w:t xml:space="preserve">7.3 What it does not yet show, and the next step</w:t>
      </w:r>
    </w:p>
    <w:p>
      <w:pPr>
        <w:spacing w:after="160" w:line="276"/>
        <w:jc w:val="both"/>
      </w:pPr>
      <w:r>
        <w:rPr>
          <w:rFonts w:ascii="Calibri" w:cs="Calibri" w:eastAsia="Calibri" w:hAnsi="Calibri"/>
          <w:sz w:val="22"/>
          <w:szCs w:val="22"/>
        </w:rPr>
        <w:t xml:space="preserve">In the interest of the engineering honesty discipline noted in Section 6, it is important to be precise about the current simulation's limits. Simulation A currently uses a block-circular, noise-free channel model: it demonstrates the qualitative mechanism (coherent peak preservation under OTFS versus ICI-driven smearing under OFDM) rather than a full Monte Carlo bit-error-rate-versus-SNR sweep. The explicit next step — and the one this report commits to as the natural continuation of this contribution — is to extend the model with a cyclic prefix, a multi-tap Rayleigh fading channel representative of a real obstructed intersection, and an LMMSE equalizer, in order to report a measured BER curve down to the 10⁻⁴ range rather than a mechanism demonstration alone.</w:t>
      </w:r>
    </w:p>
    <w:p>
      <w:pPr>
        <w:pStyle w:val="Heading1"/>
        <w:pBdr>
          <w:bottom w:val="single" w:color="2E74B5" w:sz="6" w:space="4"/>
        </w:pBdr>
        <w:spacing w:after="180" w:before="380"/>
      </w:pPr>
      <w:r>
        <w:rPr>
          <w:rFonts w:ascii="Calibri" w:cs="Calibri" w:eastAsia="Calibri" w:hAnsi="Calibri"/>
          <w:b/>
          <w:bCs/>
          <w:color w:val="1F3864"/>
          <w:sz w:val="28"/>
          <w:szCs w:val="28"/>
        </w:rPr>
        <w:t xml:space="preserve">8. Conclusion and Roadmap</w:t>
      </w:r>
    </w:p>
    <w:p>
      <w:pPr>
        <w:spacing w:after="160" w:line="276"/>
        <w:jc w:val="both"/>
      </w:pPr>
      <w:r>
        <w:rPr>
          <w:rFonts w:ascii="Calibri" w:cs="Calibri" w:eastAsia="Calibri" w:hAnsi="Calibri"/>
          <w:sz w:val="22"/>
          <w:szCs w:val="22"/>
        </w:rPr>
        <w:t xml:space="preserve">This report has scoped, justified, and preliminarily validated the physical-layer waveform decision underlying SENTRY: OTFS in place of OFDM, chosen specifically because a vehicle's Doppler shift at real driving speeds breaks OFDM's core assumption in a way that more power or better tuning cannot fix, and applied here as a single signal that does the work of both a communications link and a radar sensor around a blind corner. Positioned for IMC 2026, this is offered not as an isolated academic result but as a concrete, standards-aligned building block toward the ISAC usage scenario India's 6G roadmap has already committed to.</w:t>
      </w:r>
    </w:p>
    <w:p>
      <w:pPr>
        <w:spacing w:after="160" w:line="276"/>
        <w:jc w:val="both"/>
      </w:pPr>
      <w:r>
        <w:rPr>
          <w:rFonts w:ascii="Calibri" w:cs="Calibri" w:eastAsia="Calibri" w:hAnsi="Calibri"/>
          <w:sz w:val="22"/>
          <w:szCs w:val="22"/>
        </w:rPr>
        <w:t xml:space="preserve">The roadmap this pillar feeds into, shared with the rest of the SENTRY team, is staged deliberately: (1) simulate and prototype — the OTFS waveform work in this report, alongside the RIS field model and the ISAC pipeline latency budget owned by the other two pillars; (2) an SDR hardware testbed to validate OTFS on real radio hardware and measure, rather than model, RIS reflection gain; (3) a pilot at a real NLOS intersection in partnership with a transport authority, drawing on MoRTH's own black-spot inventory; and (4) city-scale and ADAS/AV integration, with RSU-derived risk data exposed as a standards-aligned API input. Every stage of that roadmap is deliberately kept aligned to 3GPP Release 19, ITU-R IMT-2030's ISAC scenario, O-RAN Near-RT RIC, and IEEE 802.11bd V2X — the same standards vocabulary this report has used throughout.</w:t>
      </w:r>
    </w:p>
    <w:p>
      <w:pPr>
        <w:pStyle w:val="Heading1"/>
        <w:pBdr>
          <w:bottom w:val="single" w:color="2E74B5" w:sz="6" w:space="4"/>
        </w:pBdr>
        <w:spacing w:after="180" w:before="380"/>
      </w:pPr>
      <w:r>
        <w:rPr>
          <w:rFonts w:ascii="Calibri" w:cs="Calibri" w:eastAsia="Calibri" w:hAnsi="Calibri"/>
          <w:b/>
          <w:bCs/>
          <w:color w:val="1F3864"/>
          <w:sz w:val="28"/>
          <w:szCs w:val="28"/>
        </w:rPr>
        <w:t xml:space="preserve">References</w:t>
      </w:r>
    </w:p>
    <w:p>
      <w:pPr>
        <w:spacing w:after="140" w:line="264"/>
        <w:ind w:left="504" w:hanging="504"/>
        <w:jc w:val="both"/>
      </w:pPr>
      <w:r>
        <w:rPr>
          <w:rFonts w:ascii="Calibri" w:cs="Calibri" w:eastAsia="Calibri" w:hAnsi="Calibri"/>
          <w:b/>
          <w:bCs/>
          <w:sz w:val="20"/>
          <w:szCs w:val="20"/>
        </w:rPr>
        <w:t xml:space="preserve">[1]  </w:t>
      </w:r>
      <w:r>
        <w:rPr>
          <w:rFonts w:ascii="Calibri" w:cs="Calibri" w:eastAsia="Calibri" w:hAnsi="Calibri"/>
          <w:sz w:val="20"/>
          <w:szCs w:val="20"/>
        </w:rPr>
        <w:t xml:space="preserve">R. Hadani, S. Rakib, M. Tsatsanis, A. Monk, A. J. Goldsmith, A. F. Molisch, and R. Calderbank, “Orthogonal Time Frequency Space Modulation,” in Proc. IEEE Wireless Communications and Networking Conference (WCNC), San Francisco, CA, USA, Mar. 2017.</w:t>
      </w:r>
    </w:p>
    <w:p>
      <w:pPr>
        <w:spacing w:after="140" w:line="264"/>
        <w:ind w:left="504" w:hanging="504"/>
        <w:jc w:val="both"/>
      </w:pPr>
      <w:r>
        <w:rPr>
          <w:rFonts w:ascii="Calibri" w:cs="Calibri" w:eastAsia="Calibri" w:hAnsi="Calibri"/>
          <w:b/>
          <w:bCs/>
          <w:sz w:val="20"/>
          <w:szCs w:val="20"/>
        </w:rPr>
        <w:t xml:space="preserve">[2]  </w:t>
      </w:r>
      <w:r>
        <w:rPr>
          <w:rFonts w:ascii="Calibri" w:cs="Calibri" w:eastAsia="Calibri" w:hAnsi="Calibri"/>
          <w:sz w:val="20"/>
          <w:szCs w:val="20"/>
        </w:rPr>
        <w:t xml:space="preserve">G. D. Surabhi, R. M. Augustine, and A. Chockalingam, “On the Diversity of Uncoded OTFS Modulation in Doubly-Dispersive Channels,” IEEE Trans. Wireless Commun., vol. 18, no. 6, pp. 3049–3063, Jun. 2019.</w:t>
      </w:r>
    </w:p>
    <w:p>
      <w:pPr>
        <w:spacing w:after="140" w:line="264"/>
        <w:ind w:left="504" w:hanging="504"/>
        <w:jc w:val="both"/>
      </w:pPr>
      <w:r>
        <w:rPr>
          <w:rFonts w:ascii="Calibri" w:cs="Calibri" w:eastAsia="Calibri" w:hAnsi="Calibri"/>
          <w:b/>
          <w:bCs/>
          <w:sz w:val="20"/>
          <w:szCs w:val="20"/>
        </w:rPr>
        <w:t xml:space="preserve">[3]  </w:t>
      </w:r>
      <w:r>
        <w:rPr>
          <w:rFonts w:ascii="Calibri" w:cs="Calibri" w:eastAsia="Calibri" w:hAnsi="Calibri"/>
          <w:sz w:val="20"/>
          <w:szCs w:val="20"/>
        </w:rPr>
        <w:t xml:space="preserve">T. Wang, J. G. Proakis, E. Masry, and J. R. Zeidler, “Performance Degradation of OFDM Systems Due to Doppler Spreading,” IEEE Trans. Wireless Commun., vol. 5, no. 6, pp. 1422–1432, Jun. 2006.</w:t>
      </w:r>
    </w:p>
    <w:p>
      <w:pPr>
        <w:spacing w:after="140" w:line="264"/>
        <w:ind w:left="504" w:hanging="504"/>
        <w:jc w:val="both"/>
      </w:pPr>
      <w:r>
        <w:rPr>
          <w:rFonts w:ascii="Calibri" w:cs="Calibri" w:eastAsia="Calibri" w:hAnsi="Calibri"/>
          <w:b/>
          <w:bCs/>
          <w:sz w:val="20"/>
          <w:szCs w:val="20"/>
        </w:rPr>
        <w:t xml:space="preserve">[4]  </w:t>
      </w:r>
      <w:r>
        <w:rPr>
          <w:rFonts w:ascii="Calibri" w:cs="Calibri" w:eastAsia="Calibri" w:hAnsi="Calibri"/>
          <w:sz w:val="20"/>
          <w:szCs w:val="20"/>
        </w:rPr>
        <w:t xml:space="preserve">Z. Li, W. Yuan, B. Li, J. Wu, C. You, and F. Meng, “Reconfigurable-Intelligent-Surface-Aided OTFS: Transmission Scheme and Channel Estimation,” IEEE Internet of Things Journal, vol. 10, no. 22, pp. 19518–19532, Nov. 2023.</w:t>
      </w:r>
    </w:p>
    <w:p>
      <w:pPr>
        <w:spacing w:after="140" w:line="264"/>
        <w:ind w:left="504" w:hanging="504"/>
        <w:jc w:val="both"/>
      </w:pPr>
      <w:r>
        <w:rPr>
          <w:rFonts w:ascii="Calibri" w:cs="Calibri" w:eastAsia="Calibri" w:hAnsi="Calibri"/>
          <w:b/>
          <w:bCs/>
          <w:sz w:val="20"/>
          <w:szCs w:val="20"/>
        </w:rPr>
        <w:t xml:space="preserve">[5]  </w:t>
      </w:r>
      <w:r>
        <w:rPr>
          <w:rFonts w:ascii="Calibri" w:cs="Calibri" w:eastAsia="Calibri" w:hAnsi="Calibri"/>
          <w:sz w:val="20"/>
          <w:szCs w:val="20"/>
        </w:rPr>
        <w:t xml:space="preserve">A. S. Bora, K. T. Phan, and Y. Hong, “IRS-Assisted High Mobility Communications Using OTFS Modulation,” IEEE Wireless Communications Letters, vol. 12, no. 2, pp. 376–380, Feb. 2023.</w:t>
      </w:r>
    </w:p>
    <w:p>
      <w:pPr>
        <w:spacing w:after="140" w:line="264"/>
        <w:ind w:left="504" w:hanging="504"/>
        <w:jc w:val="both"/>
      </w:pPr>
      <w:r>
        <w:rPr>
          <w:rFonts w:ascii="Calibri" w:cs="Calibri" w:eastAsia="Calibri" w:hAnsi="Calibri"/>
          <w:b/>
          <w:bCs/>
          <w:sz w:val="20"/>
          <w:szCs w:val="20"/>
        </w:rPr>
        <w:t xml:space="preserve">[6]  </w:t>
      </w:r>
      <w:r>
        <w:rPr>
          <w:rFonts w:ascii="Calibri" w:cs="Calibri" w:eastAsia="Calibri" w:hAnsi="Calibri"/>
          <w:sz w:val="20"/>
          <w:szCs w:val="20"/>
        </w:rPr>
        <w:t xml:space="preserve">V. S. Bhat, G. Harshavardhan, and A. Chockalingam, “Input-Output Relation and Performance of RIS-Aided OTFS with Fractional Delay-Doppler,” IEEE Communications Letters, vol. 27, no. 1, pp. 337–341, Jan. 2023.</w:t>
      </w:r>
    </w:p>
    <w:p>
      <w:pPr>
        <w:spacing w:after="140" w:line="264"/>
        <w:ind w:left="504" w:hanging="504"/>
        <w:jc w:val="both"/>
      </w:pPr>
      <w:r>
        <w:rPr>
          <w:rFonts w:ascii="Calibri" w:cs="Calibri" w:eastAsia="Calibri" w:hAnsi="Calibri"/>
          <w:b/>
          <w:bCs/>
          <w:sz w:val="20"/>
          <w:szCs w:val="20"/>
        </w:rPr>
        <w:t xml:space="preserve">[7]  </w:t>
      </w:r>
      <w:r>
        <w:rPr>
          <w:rFonts w:ascii="Calibri" w:cs="Calibri" w:eastAsia="Calibri" w:hAnsi="Calibri"/>
          <w:sz w:val="20"/>
          <w:szCs w:val="20"/>
        </w:rPr>
        <w:t xml:space="preserve">K. Yasmeen, D. Kundu, and S. S. Ram, “Around-the-Corner Radar Sensing Using Reconfigurable Intelligent Surface,” Indraprastha Institute of Information Technology (IIIT) Delhi, 2026.</w:t>
      </w:r>
    </w:p>
    <w:p>
      <w:pPr>
        <w:spacing w:after="140" w:line="264"/>
        <w:ind w:left="504" w:hanging="504"/>
        <w:jc w:val="both"/>
      </w:pPr>
      <w:r>
        <w:rPr>
          <w:rFonts w:ascii="Calibri" w:cs="Calibri" w:eastAsia="Calibri" w:hAnsi="Calibri"/>
          <w:b/>
          <w:bCs/>
          <w:sz w:val="20"/>
          <w:szCs w:val="20"/>
        </w:rPr>
        <w:t xml:space="preserve">[8]  </w:t>
      </w:r>
      <w:r>
        <w:rPr>
          <w:rFonts w:ascii="Calibri" w:cs="Calibri" w:eastAsia="Calibri" w:hAnsi="Calibri"/>
          <w:sz w:val="20"/>
          <w:szCs w:val="20"/>
        </w:rPr>
        <w:t xml:space="preserve">International Telecommunication Union – Radiocommunication Sector (ITU-R), Recommendation ITU-R M.2160, “Framework and Overall Objectives of the Future Development of IMT for 2030 and Beyond,” 2023.</w:t>
      </w:r>
    </w:p>
    <w:p>
      <w:pPr>
        <w:spacing w:after="140" w:line="264"/>
        <w:ind w:left="504" w:hanging="504"/>
        <w:jc w:val="both"/>
      </w:pPr>
      <w:r>
        <w:rPr>
          <w:rFonts w:ascii="Calibri" w:cs="Calibri" w:eastAsia="Calibri" w:hAnsi="Calibri"/>
          <w:b/>
          <w:bCs/>
          <w:sz w:val="20"/>
          <w:szCs w:val="20"/>
        </w:rPr>
        <w:t xml:space="preserve">[9]  </w:t>
      </w:r>
      <w:r>
        <w:rPr>
          <w:rFonts w:ascii="Calibri" w:cs="Calibri" w:eastAsia="Calibri" w:hAnsi="Calibri"/>
          <w:sz w:val="20"/>
          <w:szCs w:val="20"/>
        </w:rPr>
        <w:t xml:space="preserve">3GPP TR 22.837, “Feasibility Study on Integrated Sensing and Communication,” 3GPP Technical Specification Group SA1, Release 19.</w:t>
      </w:r>
    </w:p>
    <w:p>
      <w:pPr>
        <w:spacing w:after="140" w:line="264"/>
        <w:ind w:left="504" w:hanging="504"/>
        <w:jc w:val="both"/>
      </w:pPr>
      <w:r>
        <w:rPr>
          <w:rFonts w:ascii="Calibri" w:cs="Calibri" w:eastAsia="Calibri" w:hAnsi="Calibri"/>
          <w:b/>
          <w:bCs/>
          <w:sz w:val="20"/>
          <w:szCs w:val="20"/>
        </w:rPr>
        <w:t xml:space="preserve">[10]  </w:t>
      </w:r>
      <w:r>
        <w:rPr>
          <w:rFonts w:ascii="Calibri" w:cs="Calibri" w:eastAsia="Calibri" w:hAnsi="Calibri"/>
          <w:sz w:val="20"/>
          <w:szCs w:val="20"/>
        </w:rPr>
        <w:t xml:space="preserve">O-RAN Alliance, “O-RAN Architecture Description — Near-Real-Time RAN Intelligent Controller (Near-RT RIC) and xApp Framework,” O-RAN.WG3 Technical Specification.</w:t>
      </w:r>
    </w:p>
    <w:p>
      <w:pPr>
        <w:spacing w:after="140" w:line="264"/>
        <w:ind w:left="504" w:hanging="504"/>
        <w:jc w:val="both"/>
      </w:pPr>
      <w:r>
        <w:rPr>
          <w:rFonts w:ascii="Calibri" w:cs="Calibri" w:eastAsia="Calibri" w:hAnsi="Calibri"/>
          <w:b/>
          <w:bCs/>
          <w:sz w:val="20"/>
          <w:szCs w:val="20"/>
        </w:rPr>
        <w:t xml:space="preserve">[11]  </w:t>
      </w:r>
      <w:r>
        <w:rPr>
          <w:rFonts w:ascii="Calibri" w:cs="Calibri" w:eastAsia="Calibri" w:hAnsi="Calibri"/>
          <w:sz w:val="20"/>
          <w:szCs w:val="20"/>
        </w:rPr>
        <w:t xml:space="preserve">Ministry of Road Transport and Highways (MoRTH), Government of India, “Road Accidents in India — 2024,” Transport Research Wing, New Delhi; and MoRTH black-spot rectification programme data, as reported via SIAM, 2024.</w:t>
      </w:r>
    </w:p>
    <w:p>
      <w:pPr>
        <w:spacing w:after="140" w:line="264"/>
        <w:ind w:left="504" w:hanging="504"/>
        <w:jc w:val="both"/>
      </w:pPr>
      <w:r>
        <w:rPr>
          <w:rFonts w:ascii="Calibri" w:cs="Calibri" w:eastAsia="Calibri" w:hAnsi="Calibri"/>
          <w:b/>
          <w:bCs/>
          <w:sz w:val="20"/>
          <w:szCs w:val="20"/>
        </w:rPr>
        <w:t xml:space="preserve">[12]  </w:t>
      </w:r>
      <w:r>
        <w:rPr>
          <w:rFonts w:ascii="Calibri" w:cs="Calibri" w:eastAsia="Calibri" w:hAnsi="Calibri"/>
          <w:sz w:val="20"/>
          <w:szCs w:val="20"/>
        </w:rPr>
        <w:t xml:space="preserve">SENTRY — Team CacheMe, “Stage 1 Application, Vishwakarma Awards 2026–27: Theme 7, Physical AI for Resilience and Inclusion,” and “SENTRY Team Technical Briefing,” internal team documentation, 2026.</w:t>
      </w:r>
    </w:p>
    <w:p>
      <w:pPr>
        <w:spacing w:before="400"/>
      </w:pPr>
      <w:r>
        <w:rPr>
          <w:sz w:val="2"/>
          <w:szCs w:val="2"/>
        </w:rPr>
        <w:t xml:space="preserve"/>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Aryan Iyengar — Team CacheMe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5"/>
        <w:szCs w:val="15"/>
      </w:rPr>
      <w:t xml:space="preserve">SENTRY — Waveform &amp; Physical Layer  |  IMC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2026-09-21T15:34:06.495Z</dcterms:created>
  <dcterms:modified xsi:type="dcterms:W3CDTF">2026-09-21T15:34:06.504Z</dcterms:modified>
</cp:coreProperties>
</file>

<file path=docProps/custom.xml><?xml version="1.0" encoding="utf-8"?>
<Properties xmlns="http://schemas.openxmlformats.org/officeDocument/2006/custom-properties" xmlns:vt="http://schemas.openxmlformats.org/officeDocument/2006/docPropsVTypes"/>
</file>