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0E7C86"/>
          <w:sz w:val="26"/>
          <w:szCs w:val="26"/>
        </w:rPr>
        <w:t xml:space="preserve">Smart India Hackathon 2026</w:t>
      </w:r>
    </w:p>
    <w:p>
      <w:pPr>
        <w:spacing w:after="120"/>
      </w:pPr>
      <w:r>
        <w:rPr>
          <w:rFonts w:ascii="Calibri" w:cs="Calibri" w:eastAsia="Calibri" w:hAnsi="Calibri"/>
          <w:b/>
          <w:bCs/>
          <w:color w:val="1F3A5F"/>
          <w:sz w:val="60"/>
          <w:szCs w:val="60"/>
        </w:rPr>
        <w:t xml:space="preserve">ThermoRod Twin</w:t>
      </w:r>
    </w:p>
    <w:p>
      <w:pPr>
        <w:spacing w:after="240"/>
      </w:pPr>
      <w:r>
        <w:rPr>
          <w:rFonts w:ascii="Calibri" w:cs="Calibri" w:eastAsia="Calibri" w:hAnsi="Calibri"/>
          <w:color w:val="444444"/>
          <w:sz w:val="30"/>
          <w:szCs w:val="30"/>
        </w:rPr>
        <w:t xml:space="preserve">A coupled Well-to-Surface Digital Twin for CSS and Sucker Rod Pump optimization in the heavy-oil wells of Baghewala Field</w:t>
      </w:r>
    </w:p>
    <w:p>
      <w:pPr>
        <w:pBdr>
          <w:bottom w:val="single" w:color="0E7C86" w:sz="12" w:space="6"/>
        </w:pBdr>
      </w:pP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Item</w:t>
            </w:r>
          </w:p>
        </w:tc>
        <w:tc>
          <w:tcPr>
            <w:tcW w:type="dxa" w:w="64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Detail</w:t>
            </w:r>
          </w:p>
        </w:tc>
      </w:tr>
      <w:t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Problem Statement ID</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26120</w:t>
            </w:r>
          </w:p>
        </w:tc>
      </w:tr>
      <w:tr>
        <w:tc>
          <w:tcPr>
            <w:tcW w:type="dxa" w:w="26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Title</w:t>
            </w:r>
          </w:p>
        </w:tc>
        <w:tc>
          <w:tcPr>
            <w:tcW w:type="dxa" w:w="64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Digital Twin for Well-to-Surface Optimization of Cyclic Steam Stimulation (CSS) and Sucker Rod Pump (SRP) Operations for Heavy Oil Wells of Baghewala Field</w:t>
            </w:r>
          </w:p>
        </w:tc>
      </w:tr>
      <w:t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Document</w:t>
            </w:r>
          </w:p>
        </w:tc>
        <w:tc>
          <w:tcPr>
            <w:tcW w:type="dxa" w:w="6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Detailed solution design: research basis, architecture, algorithms, validation, roadmap</w:t>
            </w:r>
          </w:p>
        </w:tc>
      </w:tr>
      <w:tr>
        <w:tc>
          <w:tcPr>
            <w:tcW w:type="dxa" w:w="26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Status of numbers</w:t>
            </w:r>
          </w:p>
        </w:tc>
        <w:tc>
          <w:tcPr>
            <w:tcW w:type="dxa" w:w="64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All performance figures in this document are targets or simulation-based estimates with stated assumptions. None are field-proven claims.</w:t>
            </w:r>
          </w:p>
        </w:tc>
      </w:tr>
    </w:tbl>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Executive summary</w:t>
      </w:r>
    </w:p>
    <w:p>
      <w:pPr>
        <w:spacing w:after="120" w:line="276"/>
      </w:pPr>
      <w:r>
        <w:rPr>
          <w:rFonts w:ascii="Calibri" w:cs="Calibri" w:eastAsia="Calibri" w:hAnsi="Calibri"/>
        </w:rPr>
        <w:t xml:space="preserve">Baghewala produces heavy, viscous crude from the Jodhpur Sandstone. Cyclic Steam Stimulation (CSS) heats the near-wellbore zone, and a sucker rod pump (SRP) lifts the oil. Today CSS design and SRP operation are tuned separately, from experience. But they are physically one system: after each steam cycle the zone cools, viscosity rises, and the rods face growing drag. The consequences are rod floating, impact loading, pump unsetting and rod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86" w:sz="4"/>
              <w:left w:val="single" w:color="0E7C86" w:sz="24"/>
              <w:bottom w:val="single" w:color="0E7C86" w:sz="4"/>
              <w:right w:val="single" w:color="0E7C86" w:sz="4"/>
            </w:tcBorders>
            <w:shd w:fill="E8F1F5" w:color="auto" w:val="clear"/>
            <w:tcMar>
              <w:top w:type="dxa" w:w="100"/>
              <w:left w:type="dxa" w:w="160"/>
              <w:bottom w:type="dxa" w:w="100"/>
              <w:right w:type="dxa" w:w="160"/>
            </w:tcMar>
          </w:tcPr>
          <w:p>
            <w:pPr>
              <w:spacing w:after="60"/>
            </w:pPr>
            <w:r>
              <w:rPr>
                <w:rFonts w:ascii="Calibri" w:cs="Calibri" w:eastAsia="Calibri" w:hAnsi="Calibri"/>
                <w:b/>
                <w:bCs/>
                <w:color w:val="1F3A5F"/>
              </w:rPr>
              <w:t xml:space="preserve">Core idea</w:t>
            </w:r>
          </w:p>
          <w:p>
            <w:pPr>
              <w:spacing w:after="60"/>
            </w:pPr>
            <w:r>
              <w:rPr>
                <w:rFonts w:ascii="Calibri" w:cs="Calibri" w:eastAsia="Calibri" w:hAnsi="Calibri"/>
                <w:sz w:val="21"/>
                <w:szCs w:val="21"/>
              </w:rPr>
              <w:t xml:space="preserve">The rod string is a free, continuous downhole thermometer. Its viscous damping, identified from every stroke, reflects fluid viscosity and hence near-wellbore temperature.</w:t>
            </w:r>
          </w:p>
          <w:p>
            <w:pPr>
              <w:spacing w:after="60"/>
            </w:pPr>
            <w:r>
              <w:rPr>
                <w:rFonts w:ascii="Calibri" w:cs="Calibri" w:eastAsia="Calibri" w:hAnsi="Calibri"/>
                <w:sz w:val="21"/>
                <w:szCs w:val="21"/>
              </w:rPr>
              <w:t xml:space="preserve">ThermoRod Twin uses this in two directions: (A) forward, predicted cooling schedules SRP setpoints and CSS parameters; (B) inverse, card-derived damping corrects the reservoir thermal model through data assimilation.</w:t>
            </w:r>
          </w:p>
        </w:tc>
      </w:tr>
    </w:tbl>
    <w:p>
      <w:pPr>
        <w:spacing w:after="80"/>
      </w:pPr>
    </w:p>
    <w:p>
      <w:pPr>
        <w:spacing w:after="120" w:line="276"/>
      </w:pPr>
      <w:r>
        <w:rPr>
          <w:rFonts w:ascii="Calibri" w:cs="Calibri" w:eastAsia="Calibri" w:hAnsi="Calibri"/>
        </w:rPr>
        <w:t xml:space="preserve">What we deliver:</w:t>
      </w:r>
    </w:p>
    <w:p>
      <w:pPr>
        <w:pStyle w:val="ListParagraph"/>
        <w:numPr>
          <w:ilvl w:val="0"/>
          <w:numId w:val="2"/>
        </w:numPr>
        <w:spacing w:after="60"/>
      </w:pPr>
      <w:r>
        <w:rPr>
          <w:rFonts w:ascii="Calibri" w:cs="Calibri" w:eastAsia="Calibri" w:hAnsi="Calibri"/>
        </w:rPr>
        <w:t xml:space="preserve">A reduced-order thermal model of heating and cooling with a viscosity model calibrated to published field values.</w:t>
      </w:r>
    </w:p>
    <w:p>
      <w:pPr>
        <w:pStyle w:val="ListParagraph"/>
        <w:numPr>
          <w:ilvl w:val="0"/>
          <w:numId w:val="2"/>
        </w:numPr>
        <w:spacing w:after="60"/>
      </w:pPr>
      <w:r>
        <w:rPr>
          <w:rFonts w:ascii="Calibri" w:cs="Calibri" w:eastAsia="Calibri" w:hAnsi="Calibri"/>
        </w:rPr>
        <w:t xml:space="preserve">A viscosity-aware rod-string wave-equation solver that predicts rod-float probability, minimum load, impact loading and fatigue damage before any setpoint change.</w:t>
      </w:r>
    </w:p>
    <w:p>
      <w:pPr>
        <w:pStyle w:val="ListParagraph"/>
        <w:numPr>
          <w:ilvl w:val="0"/>
          <w:numId w:val="2"/>
        </w:numPr>
        <w:spacing w:after="60"/>
      </w:pPr>
      <w:r>
        <w:rPr>
          <w:rFonts w:ascii="Calibri" w:cs="Calibri" w:eastAsia="Calibri" w:hAnsi="Calibri"/>
        </w:rPr>
        <w:t xml:space="preserve">A state estimator (ensemble Kalman filter) that keeps the twin calibrated from live pump data.</w:t>
      </w:r>
    </w:p>
    <w:p>
      <w:pPr>
        <w:pStyle w:val="ListParagraph"/>
        <w:numPr>
          <w:ilvl w:val="0"/>
          <w:numId w:val="2"/>
        </w:numPr>
        <w:spacing w:after="60"/>
      </w:pPr>
      <w:r>
        <w:rPr>
          <w:rFonts w:ascii="Calibri" w:cs="Calibri" w:eastAsia="Calibri" w:hAnsi="Calibri"/>
        </w:rPr>
        <w:t xml:space="preserve">A two-tier optimizer: a slow loop for CSS cycle parameters and a fast constrained model-predictive loop for SPM, stroke and VFD.</w:t>
      </w:r>
    </w:p>
    <w:p>
      <w:pPr>
        <w:pStyle w:val="ListParagraph"/>
        <w:numPr>
          <w:ilvl w:val="0"/>
          <w:numId w:val="2"/>
        </w:numPr>
        <w:spacing w:after="60"/>
      </w:pPr>
      <w:r>
        <w:rPr>
          <w:rFonts w:ascii="Calibri" w:cs="Calibri" w:eastAsia="Calibri" w:hAnsi="Calibri"/>
        </w:rPr>
        <w:t xml:space="preserve">Card and motor-power diagnostics, a rod-health score, an economics layer, and a phased deployment path (monitor, advise, supervised control).</w:t>
      </w:r>
    </w:p>
    <w:p>
      <w:pPr>
        <w:pStyle w:val="ListParagraph"/>
        <w:numPr>
          <w:ilvl w:val="0"/>
          <w:numId w:val="2"/>
        </w:numPr>
        <w:spacing w:after="60"/>
      </w:pPr>
      <w:r>
        <w:rPr>
          <w:rFonts w:ascii="Calibri" w:cs="Calibri" w:eastAsia="Calibri" w:hAnsi="Calibri"/>
        </w:rPr>
        <w:t xml:space="preserve">A working demo with what-if sliders, plus an ablation study that proves the value of coupling.</w:t>
      </w:r>
    </w:p>
    <w:p>
      <w:pPr>
        <w:pStyle w:val="Heading1"/>
      </w:pPr>
      <w:r>
        <w:rPr>
          <w:rFonts w:ascii="Calibri" w:cs="Calibri" w:eastAsia="Calibri" w:hAnsi="Calibri"/>
        </w:rPr>
        <w:t xml:space="preserve">2. Problem context and field facts</w:t>
      </w:r>
    </w:p>
    <w:p>
      <w:pPr>
        <w:pStyle w:val="Heading2"/>
      </w:pPr>
      <w:r>
        <w:rPr>
          <w:rFonts w:ascii="Calibri" w:cs="Calibri" w:eastAsia="Calibri" w:hAnsi="Calibri"/>
        </w:rPr>
        <w:t xml:space="preserve">2.1 Field facts from public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Fact</w:t>
            </w:r>
          </w:p>
        </w:tc>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Source and note</w:t>
            </w:r>
          </w:p>
        </w:tc>
      </w:tr>
      <w:t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Operator</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Oil India Limited (OIL) operates the Baghewala field (Rajasthan). Production started in 2017.</w:t>
            </w:r>
          </w:p>
        </w:tc>
      </w:tr>
      <w:tr>
        <w:tc>
          <w:tcPr>
            <w:tcW w:type="dxa" w:w="30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Artificial lift and EOR</w:t>
            </w:r>
          </w:p>
        </w:tc>
        <w:tc>
          <w:tcPr>
            <w:tcW w:type="dxa" w:w="60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OIL states that SRP with CSS is the most effective route for Baghewala heavy oil. Wells use thermal wellheads and vacuum insulated tubing (VIT), with conventional and hydraulic SRP units.</w:t>
            </w:r>
          </w:p>
        </w:tc>
      </w:tr>
      <w:t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Crude viscosity</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OIL quotes 10,000 to 13,000 cP at 50 deg C. An SPE case study reports 8,000 to 15,000 cP at 50 deg C and 14 to 17 deg API. The PS states 17 to 19 deg API. We treat the range as uncertain and calibrate per well.</w:t>
            </w:r>
          </w:p>
        </w:tc>
      </w:tr>
      <w:tr>
        <w:tc>
          <w:tcPr>
            <w:tcW w:type="dxa" w:w="30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Depth</w:t>
            </w:r>
          </w:p>
        </w:tc>
        <w:tc>
          <w:tcPr>
            <w:tcW w:type="dxa" w:w="60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About 1,100 to 1,150 m.</w:t>
            </w:r>
          </w:p>
        </w:tc>
      </w:tr>
      <w:t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Recent performance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Press reports (April 2026) cite a record 1,202 bbl/d in FY 2025-26 versus 705 bbl/d a year earlier, and CSS completed on 19 wells.</w:t>
            </w:r>
          </w:p>
        </w:tc>
      </w:tr>
      <w:tr>
        <w:tc>
          <w:tcPr>
            <w:tcW w:type="dxa" w:w="30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Other technology in use</w:t>
            </w:r>
          </w:p>
        </w:tc>
        <w:tc>
          <w:tcPr>
            <w:tcW w:type="dxa" w:w="60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Electric downhole heaters, diluent injection, fishbone drilling and barefoot completion, high-temperature thermal wellheads, hydraulic SRPs.</w:t>
            </w:r>
          </w:p>
        </w:tc>
      </w:tr>
    </w:tbl>
    <w:p>
      <w:pPr>
        <w:spacing w:after="80"/>
      </w:pPr>
    </w:p>
    <w:p>
      <w:pPr>
        <w:pStyle w:val="Heading2"/>
      </w:pPr>
      <w:r>
        <w:rPr>
          <w:rFonts w:ascii="Calibri" w:cs="Calibri" w:eastAsia="Calibri" w:hAnsi="Calibri"/>
        </w:rPr>
        <w:t xml:space="preserve">2.2 The physical coupling</w:t>
      </w:r>
    </w:p>
    <w:p>
      <w:pPr>
        <w:spacing w:after="120" w:line="276"/>
      </w:pPr>
      <w:r>
        <w:rPr>
          <w:rFonts w:ascii="Calibri" w:cs="Calibri" w:eastAsia="Calibri" w:hAnsi="Calibri"/>
        </w:rPr>
        <w:t xml:space="preserve">The chain that the twin models end to end:</w:t>
      </w:r>
    </w:p>
    <w:p>
      <w:pPr>
        <w:pStyle w:val="ListParagraph"/>
        <w:numPr>
          <w:ilvl w:val="0"/>
          <w:numId w:val="3"/>
        </w:numPr>
        <w:spacing w:after="60"/>
      </w:pPr>
      <w:r>
        <w:rPr>
          <w:rFonts w:ascii="Calibri" w:cs="Calibri" w:eastAsia="Calibri" w:hAnsi="Calibri"/>
        </w:rPr>
        <w:t xml:space="preserve">Steam injection raises temperature in a heated zone around the well.</w:t>
      </w:r>
    </w:p>
    <w:p>
      <w:pPr>
        <w:pStyle w:val="ListParagraph"/>
        <w:numPr>
          <w:ilvl w:val="0"/>
          <w:numId w:val="3"/>
        </w:numPr>
        <w:spacing w:after="60"/>
      </w:pPr>
      <w:r>
        <w:rPr>
          <w:rFonts w:ascii="Calibri" w:cs="Calibri" w:eastAsia="Calibri" w:hAnsi="Calibri"/>
        </w:rPr>
        <w:t xml:space="preserve">During soak and production, the zone cools toward reservoir temperature (46 to 48 deg C).</w:t>
      </w:r>
    </w:p>
    <w:p>
      <w:pPr>
        <w:pStyle w:val="ListParagraph"/>
        <w:numPr>
          <w:ilvl w:val="0"/>
          <w:numId w:val="3"/>
        </w:numPr>
        <w:spacing w:after="60"/>
      </w:pPr>
      <w:r>
        <w:rPr>
          <w:rFonts w:ascii="Calibri" w:cs="Calibri" w:eastAsia="Calibri" w:hAnsi="Calibri"/>
        </w:rPr>
        <w:t xml:space="preserve">Viscosity rises steeply as temperature falls (an exponential-type dependence).</w:t>
      </w:r>
    </w:p>
    <w:p>
      <w:pPr>
        <w:pStyle w:val="ListParagraph"/>
        <w:numPr>
          <w:ilvl w:val="0"/>
          <w:numId w:val="3"/>
        </w:numPr>
        <w:spacing w:after="60"/>
      </w:pPr>
      <w:r>
        <w:rPr>
          <w:rFonts w:ascii="Calibri" w:cs="Calibri" w:eastAsia="Calibri" w:hAnsi="Calibri"/>
        </w:rPr>
        <w:t xml:space="preserve">Higher viscosity increases drag on the rod string, slowing the rod fall on the downstroke and raising loads on the upstroke.</w:t>
      </w:r>
    </w:p>
    <w:p>
      <w:pPr>
        <w:pStyle w:val="ListParagraph"/>
        <w:numPr>
          <w:ilvl w:val="0"/>
          <w:numId w:val="3"/>
        </w:numPr>
        <w:spacing w:after="60"/>
      </w:pPr>
      <w:r>
        <w:rPr>
          <w:rFonts w:ascii="Calibri" w:cs="Calibri" w:eastAsia="Calibri" w:hAnsi="Calibri"/>
        </w:rPr>
        <w:t xml:space="preserve">Result: rod floating, impact loading, fluid pound or poor pump fill, fatigue damage, pump unsetting, and higher energy per barrel.</w:t>
      </w:r>
    </w:p>
    <w:p>
      <w:pPr>
        <w:pStyle w:val="ListParagraph"/>
        <w:numPr>
          <w:ilvl w:val="0"/>
          <w:numId w:val="3"/>
        </w:numPr>
        <w:spacing w:after="60"/>
      </w:pPr>
      <w:r>
        <w:rPr>
          <w:rFonts w:ascii="Calibri" w:cs="Calibri" w:eastAsia="Calibri" w:hAnsi="Calibri"/>
        </w:rPr>
        <w:t xml:space="preserve">Falling rates then trigger the next steam cycle, and the decision is made without knowing the rod-side cost.</w:t>
      </w:r>
    </w:p>
    <w:p>
      <w:pPr>
        <w:pStyle w:val="Heading2"/>
      </w:pPr>
      <w:r>
        <w:rPr>
          <w:rFonts w:ascii="Calibri" w:cs="Calibri" w:eastAsia="Calibri" w:hAnsi="Calibri"/>
        </w:rPr>
        <w:t xml:space="preserve">2.3 Gap today</w:t>
      </w:r>
    </w:p>
    <w:p>
      <w:pPr>
        <w:pStyle w:val="ListParagraph"/>
        <w:numPr>
          <w:ilvl w:val="0"/>
          <w:numId w:val="2"/>
        </w:numPr>
        <w:spacing w:after="60"/>
      </w:pPr>
      <w:r>
        <w:rPr>
          <w:rFonts w:ascii="Calibri" w:cs="Calibri" w:eastAsia="Calibri" w:hAnsi="Calibri"/>
        </w:rPr>
        <w:t xml:space="preserve">CSS parameters (steam volume, pressure, soak, cut-off) rest largely on historical practice.</w:t>
      </w:r>
    </w:p>
    <w:p>
      <w:pPr>
        <w:pStyle w:val="ListParagraph"/>
        <w:numPr>
          <w:ilvl w:val="0"/>
          <w:numId w:val="2"/>
        </w:numPr>
        <w:spacing w:after="60"/>
      </w:pPr>
      <w:r>
        <w:rPr>
          <w:rFonts w:ascii="Calibri" w:cs="Calibri" w:eastAsia="Calibri" w:hAnsi="Calibri"/>
        </w:rPr>
        <w:t xml:space="preserve">SRP parameters (stroke, SPM, VFD) are adjusted manually and reactively.</w:t>
      </w:r>
    </w:p>
    <w:p>
      <w:pPr>
        <w:pStyle w:val="ListParagraph"/>
        <w:numPr>
          <w:ilvl w:val="0"/>
          <w:numId w:val="2"/>
        </w:numPr>
        <w:spacing w:after="60"/>
      </w:pPr>
      <w:r>
        <w:rPr>
          <w:rFonts w:ascii="Calibri" w:cs="Calibri" w:eastAsia="Calibri" w:hAnsi="Calibri"/>
        </w:rPr>
        <w:t xml:space="preserve">Reservoir, wellbore and pump behaviour are never optimized together, so SOR and energy per barrel stay high.</w:t>
      </w:r>
    </w:p>
    <w:p>
      <w:pPr>
        <w:pStyle w:val="Heading1"/>
      </w:pPr>
      <w:r>
        <w:rPr>
          <w:rFonts w:ascii="Calibri" w:cs="Calibri" w:eastAsia="Calibri" w:hAnsi="Calibri"/>
        </w:rPr>
        <w:t xml:space="preserve">3. Existing work and where the gap lies</w:t>
      </w:r>
    </w:p>
    <w:p>
      <w:pPr>
        <w:pStyle w:val="Heading2"/>
      </w:pPr>
      <w:r>
        <w:rPr>
          <w:rFonts w:ascii="Calibri" w:cs="Calibri" w:eastAsia="Calibri" w:hAnsi="Calibri"/>
        </w:rPr>
        <w:t xml:space="preserve">3.1 What the literature and industry already provide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Area</w:t>
            </w:r>
          </w:p>
        </w:tc>
        <w:tc>
          <w:tcPr>
            <w:tcW w:type="dxa" w:w="3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State of the art</w:t>
            </w:r>
          </w:p>
        </w:tc>
        <w:tc>
          <w:tcPr>
            <w:tcW w:type="dxa" w:w="31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Limitation for this PS</w:t>
            </w:r>
          </w:p>
        </w:tc>
      </w:tr>
      <w:t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Rod-string physics</w:t>
            </w:r>
          </w:p>
        </w:tc>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Gibbs viscous-damped wave equation; Everitt-Jennings finite-difference solution with iteration on damping and pump fillage. Recent work iterates damping per stroke to remove unphysical card loops.</w:t>
            </w:r>
          </w:p>
        </w:tc>
        <w:tc>
          <w:tcPr>
            <w:tcW w:type="dxa" w:w="3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Damping is treated as a nuisance parameter to get accurate downhole cards, not as a measurement of fluid state.</w:t>
            </w:r>
          </w:p>
        </w:tc>
      </w:tr>
      <w:tr>
        <w:tc>
          <w:tcPr>
            <w:tcW w:type="dxa" w:w="23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Viscosity and rod life</w:t>
            </w:r>
          </w:p>
        </w:tc>
        <w:tc>
          <w:tcPr>
            <w:tcW w:type="dxa" w:w="36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Li et al. model transient frictional forces on rod and pump and show effects on stress, buckling and fatigue. They note that commercial tools solve the wave equation for rod life but do not incorporate liquid viscosity.</w:t>
            </w:r>
          </w:p>
        </w:tc>
        <w:tc>
          <w:tcPr>
            <w:tcW w:type="dxa" w:w="31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Static analysis. No link to a thermal decline over a CSS cycle.</w:t>
            </w:r>
          </w:p>
        </w:tc>
      </w:tr>
      <w:t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CSS proxies</w:t>
            </w:r>
          </w:p>
        </w:tc>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ANN and regression proxies of CMG-STARS (for example 6,043 simulated cases with 28 inputs), used for fast optimization. Real-time steam allocation with ML has been studied.</w:t>
            </w:r>
          </w:p>
        </w:tc>
        <w:tc>
          <w:tcPr>
            <w:tcW w:type="dxa" w:w="3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Optimize reservoir side only. Ignore lift constraints.</w:t>
            </w:r>
          </w:p>
        </w:tc>
      </w:tr>
      <w:tr>
        <w:tc>
          <w:tcPr>
            <w:tcW w:type="dxa" w:w="23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RL for steam</w:t>
            </w:r>
          </w:p>
        </w:tc>
        <w:tc>
          <w:tcPr>
            <w:tcW w:type="dxa" w:w="36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Deep RL for SAGD steam injection (Guevara et al.), and for huff-and-puff gas injection. Reported MPC with proxies can be unstable over long horizons.</w:t>
            </w:r>
          </w:p>
        </w:tc>
        <w:tc>
          <w:tcPr>
            <w:tcW w:type="dxa" w:w="31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Cycle or field level. No rod-side safety constraints.</w:t>
            </w:r>
          </w:p>
        </w:tc>
      </w:tr>
      <w:tr>
        <w:tc>
          <w:tcPr>
            <w:tcW w:type="dxa" w:w="2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Dynacard AI</w:t>
            </w:r>
          </w:p>
        </w:tc>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CNN, transfer learning, SVM, GAN and diffusion augmentation. About 90% accuracy on around 10 conditions in one study. Motor-power-based diagnosis with physics-informed reconstruction.</w:t>
            </w:r>
          </w:p>
        </w:tc>
        <w:tc>
          <w:tcPr>
            <w:tcW w:type="dxa" w:w="3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Classify conditions. No optimization, no thermal state.</w:t>
            </w:r>
          </w:p>
        </w:tc>
      </w:tr>
      <w:tr>
        <w:tc>
          <w:tcPr>
            <w:tcW w:type="dxa" w:w="23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Commercial tools</w:t>
            </w:r>
          </w:p>
        </w:tc>
        <w:tc>
          <w:tcPr>
            <w:tcW w:type="dxa" w:w="36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Thermal simulators, wave-equation design software, pump controllers with pump-off and dynacard alerts.</w:t>
            </w:r>
          </w:p>
        </w:tc>
        <w:tc>
          <w:tcPr>
            <w:tcW w:type="dxa" w:w="31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Separate products, reactive, not aware of the steam cycle.</w:t>
            </w:r>
          </w:p>
        </w:tc>
      </w:tr>
    </w:tbl>
    <w:p>
      <w:pPr>
        <w:spacing w:after="80"/>
      </w:pPr>
    </w:p>
    <w:p>
      <w:pPr>
        <w:pStyle w:val="Heading2"/>
      </w:pPr>
      <w:r>
        <w:rPr>
          <w:rFonts w:ascii="Calibri" w:cs="Calibri" w:eastAsia="Calibri" w:hAnsi="Calibri"/>
        </w:rPr>
        <w:t xml:space="preserve">3.2 Our gap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86" w:sz="4"/>
              <w:left w:val="single" w:color="0E7C86" w:sz="24"/>
              <w:bottom w:val="single" w:color="0E7C86" w:sz="4"/>
              <w:right w:val="single" w:color="0E7C86" w:sz="4"/>
            </w:tcBorders>
            <w:shd w:fill="E8F1F5" w:color="auto" w:val="clear"/>
            <w:tcMar>
              <w:top w:type="dxa" w:w="100"/>
              <w:left w:type="dxa" w:w="160"/>
              <w:bottom w:type="dxa" w:w="100"/>
              <w:right w:type="dxa" w:w="160"/>
            </w:tcMar>
          </w:tcPr>
          <w:p>
            <w:pPr>
              <w:spacing w:after="60"/>
            </w:pPr>
            <w:r>
              <w:rPr>
                <w:rFonts w:ascii="Calibri" w:cs="Calibri" w:eastAsia="Calibri" w:hAnsi="Calibri"/>
                <w:b/>
                <w:bCs/>
                <w:color w:val="1F3A5F"/>
              </w:rPr>
              <w:t xml:space="preserve">Gap</w:t>
            </w:r>
          </w:p>
          <w:p>
            <w:pPr>
              <w:spacing w:after="60"/>
            </w:pPr>
            <w:r>
              <w:rPr>
                <w:rFonts w:ascii="Calibri" w:cs="Calibri" w:eastAsia="Calibri" w:hAnsi="Calibri"/>
                <w:sz w:val="21"/>
                <w:szCs w:val="21"/>
              </w:rPr>
              <w:t xml:space="preserve">No reviewed system uses the pump's own dynamic response as a live measurement of near-wellbore thermal state, and none feeds a predicted cooling curve into both SRP setpoints and CSS cycle design under rod-fatigue constraints.</w:t>
            </w:r>
          </w:p>
          <w:p>
            <w:pPr>
              <w:spacing w:after="60"/>
            </w:pPr>
            <w:r>
              <w:rPr>
                <w:rFonts w:ascii="Calibri" w:cs="Calibri" w:eastAsia="Calibri" w:hAnsi="Calibri"/>
                <w:sz w:val="21"/>
                <w:szCs w:val="21"/>
              </w:rPr>
              <w:t xml:space="preserve">This is based on our literature search, which is not exhaustive. Verify novelty further before claiming it formally.</w:t>
            </w:r>
          </w:p>
        </w:tc>
      </w:tr>
    </w:tbl>
    <w:p>
      <w:pPr>
        <w:spacing w:after="80"/>
      </w:pPr>
    </w:p>
    <w:p>
      <w:pPr>
        <w:pStyle w:val="Heading2"/>
      </w:pPr>
      <w:r>
        <w:rPr>
          <w:rFonts w:ascii="Calibri" w:cs="Calibri" w:eastAsia="Calibri" w:hAnsi="Calibri"/>
        </w:rPr>
        <w:t xml:space="preserve">3.3 Likely competing submissions</w:t>
      </w:r>
    </w:p>
    <w:p>
      <w:pPr>
        <w:spacing w:after="120" w:line="276"/>
      </w:pPr>
      <w:r>
        <w:rPr>
          <w:rFonts w:ascii="Calibri" w:cs="Calibri" w:eastAsia="Calibri" w:hAnsi="Calibri"/>
        </w:rPr>
        <w:t xml:space="preserve">Public repositories already exist for this PS. One prototype we found uses a single well, a lumped near-wellbore volume, exponential viscosity, a capacity-limited SRP model and an ML surrogate trained on its own simulator. Expect many teams to submit a variant of: sensor stream, LSTM forecast, anomaly detection and a dashboard. Section 11 shows how ThermoRod Twin differs.</w:t>
      </w:r>
    </w:p>
    <w:p>
      <w:pPr>
        <w:pStyle w:val="Heading1"/>
      </w:pPr>
      <w:r>
        <w:rPr>
          <w:rFonts w:ascii="Calibri" w:cs="Calibri" w:eastAsia="Calibri" w:hAnsi="Calibri"/>
        </w:rPr>
        <w:t xml:space="preserve">4. Solution overview</w:t>
      </w:r>
    </w:p>
    <w:p>
      <w:pPr>
        <w:pStyle w:val="Heading2"/>
      </w:pPr>
      <w:r>
        <w:rPr>
          <w:rFonts w:ascii="Calibri" w:cs="Calibri" w:eastAsia="Calibri" w:hAnsi="Calibri"/>
        </w:rPr>
        <w:t xml:space="preserve">4.1 Traceability to PS expected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026"/>
      </w:tblGrid>
      <w:tr>
        <w:trPr>
          <w:tblHeader/>
        </w:trPr>
        <w:tc>
          <w:tcPr>
            <w:tcW w:type="dxa" w:w="2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PS expected outcome</w:t>
            </w:r>
          </w:p>
        </w:tc>
        <w:tc>
          <w:tcPr>
            <w:tcW w:type="dxa" w:w="2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Module</w:t>
            </w:r>
          </w:p>
        </w:tc>
        <w:tc>
          <w:tcPr>
            <w:tcW w:type="dxa" w:w="4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Evidence shown</w:t>
            </w:r>
          </w:p>
        </w:tc>
      </w:tr>
      <w:t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Optimize CSS cycle parameters</w:t>
            </w:r>
          </w:p>
        </w:tc>
        <w:tc>
          <w:tcPr>
            <w:tcW w:type="dxa" w:w="2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M5 Cycle optimizer</w:t>
            </w:r>
          </w:p>
        </w:tc>
        <w:tc>
          <w:tcPr>
            <w:tcW w:type="dxa" w:w="4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Pareto front of oil, SOR, kWh/bbl and rod damage; recommended steam volume, rate/pressure, soak and cut-off</w:t>
            </w:r>
          </w:p>
        </w:tc>
      </w:tr>
      <w:tr>
        <w:tc>
          <w:tcPr>
            <w:tcW w:type="dxa" w:w="29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Predict reservoir heating, cooling and production</w:t>
            </w:r>
          </w:p>
        </w:tc>
        <w:tc>
          <w:tcPr>
            <w:tcW w:type="dxa" w:w="21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M1 Thermal ROM, M3 Estimator</w:t>
            </w:r>
          </w:p>
        </w:tc>
        <w:tc>
          <w:tcPr>
            <w:tcW w:type="dxa" w:w="40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Temperature, viscosity and rate forecast with confidence bands</w:t>
            </w:r>
          </w:p>
        </w:tc>
      </w:tr>
      <w:t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Continuously optimize SRP (stroke, SPM, VFD)</w:t>
            </w:r>
          </w:p>
        </w:tc>
        <w:tc>
          <w:tcPr>
            <w:tcW w:type="dxa" w:w="2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M6 Setpoint controller</w:t>
            </w:r>
          </w:p>
        </w:tc>
        <w:tc>
          <w:tcPr>
            <w:tcW w:type="dxa" w:w="4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Setpoint schedule following the cooling curve, with constraint status</w:t>
            </w:r>
          </w:p>
        </w:tc>
      </w:tr>
      <w:tr>
        <w:tc>
          <w:tcPr>
            <w:tcW w:type="dxa" w:w="29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Detect rod floating, minimize impact loading</w:t>
            </w:r>
          </w:p>
        </w:tc>
        <w:tc>
          <w:tcPr>
            <w:tcW w:type="dxa" w:w="21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M2 Rod solver, M4 Diagnostics</w:t>
            </w:r>
          </w:p>
        </w:tc>
        <w:tc>
          <w:tcPr>
            <w:tcW w:type="dxa" w:w="40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Float-risk gauge, minimum load, load-rate limit, edge alerts</w:t>
            </w:r>
          </w:p>
        </w:tc>
      </w:tr>
      <w:t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Improve pump efficiency and reliability</w:t>
            </w:r>
          </w:p>
        </w:tc>
        <w:tc>
          <w:tcPr>
            <w:tcW w:type="dxa" w:w="2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M4, M7 Reliability</w:t>
            </w:r>
          </w:p>
        </w:tc>
        <w:tc>
          <w:tcPr>
            <w:tcW w:type="dxa" w:w="4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Fillage, volumetric efficiency, rod-health score, remaining life</w:t>
            </w:r>
          </w:p>
        </w:tc>
      </w:tr>
      <w:tr>
        <w:tc>
          <w:tcPr>
            <w:tcW w:type="dxa" w:w="29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Optimize steam and energy, reduce cost</w:t>
            </w:r>
          </w:p>
        </w:tc>
        <w:tc>
          <w:tcPr>
            <w:tcW w:type="dxa" w:w="21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M5, M8 Economics</w:t>
            </w:r>
          </w:p>
        </w:tc>
        <w:tc>
          <w:tcPr>
            <w:tcW w:type="dxa" w:w="40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Rupees per barrel, kWh per barrel, SOR</w:t>
            </w:r>
          </w:p>
        </w:tc>
      </w:tr>
      <w:t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Data-driven, predictive decisions</w:t>
            </w:r>
          </w:p>
        </w:tc>
        <w:tc>
          <w:tcPr>
            <w:tcW w:type="dxa" w:w="2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All, plus UI</w:t>
            </w:r>
          </w:p>
        </w:tc>
        <w:tc>
          <w:tcPr>
            <w:tcW w:type="dxa" w:w="4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Explained recommendations, what-if simulator, approval workflow</w:t>
            </w:r>
          </w:p>
        </w:tc>
      </w:tr>
    </w:tbl>
    <w:p>
      <w:pPr>
        <w:spacing w:after="80"/>
      </w:pPr>
    </w:p>
    <w:p>
      <w:pPr>
        <w:pStyle w:val="Heading2"/>
      </w:pPr>
      <w:r>
        <w:rPr>
          <w:rFonts w:ascii="Calibri" w:cs="Calibri" w:eastAsia="Calibri" w:hAnsi="Calibri"/>
        </w:rPr>
        <w:t xml:space="preserve">4.2 Design principles</w:t>
      </w:r>
    </w:p>
    <w:p>Reduced-order physical models carry the structure. ML handles what physics cannot: diagnostics, proxies and residual correction.</w:p>
    <w:p>Hard constraints on rod stress, minimum load, load rate, SPM and VFD. Human approval is the default.</w:p>
    <w:p>Every prediction carries a confidence band. The twin says when it is unsure.</w:p>
    <w:p>Edge inference for low bandwidth, works with or without load cells, supports hydraulic SRP units.</w:p>
    <w:p>
      <w:pPr>
        <w:pStyle w:val="Heading1"/>
      </w:pPr>
      <w:r>
        <w:rPr>
          <w:rFonts w:ascii="Calibri" w:cs="Calibri" w:eastAsia="Calibri" w:hAnsi="Calibri"/>
        </w:rPr>
        <w:t xml:space="preserve">5. System architecture</w:t>
      </w:r>
    </w:p>
    <w:p>
      <w:pPr>
        <w:pStyle w:val="Heading2"/>
      </w:pPr>
      <w:r>
        <w:rPr>
          <w:rFonts w:ascii="Calibri" w:cs="Calibri" w:eastAsia="Calibri" w:hAnsi="Calibri"/>
        </w:rPr>
        <w:t xml:space="preserve">5.1 Layered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Layer</w:t>
            </w:r>
          </w:p>
        </w:tc>
        <w:tc>
          <w:tcPr>
            <w:tcW w:type="dxa" w:w="71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Components</w:t>
            </w:r>
          </w:p>
        </w:tc>
      </w:tr>
      <w:t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1. Field and data</w:t>
            </w:r>
          </w:p>
        </w:tc>
        <w:tc>
          <w:tcPr>
            <w:tcW w:type="dxa" w:w="7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RTU/SCADA and VFD (power, current, frequency, SPM), surface load and position where installed, wellhead pressure and temperature, tank levels, production tests, CSS logs (steam volume, pressure, soak, cut-off), rod failure and pump unsetting history, completion and fluid data.</w:t>
            </w:r>
          </w:p>
        </w:tc>
      </w:tr>
      <w:tr>
        <w:tc>
          <w:tcPr>
            <w:tcW w:type="dxa" w:w="19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2. Edge gateway</w:t>
            </w:r>
          </w:p>
        </w:tc>
        <w:tc>
          <w:tcPr>
            <w:tcW w:type="dxa" w:w="71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Buffers and pre-processes data. Runs lightweight M2 and M4 for float and pump-off alerts without connectivity. Syncs to the central platform when the link is available.</w:t>
            </w:r>
          </w:p>
        </w:tc>
      </w:tr>
      <w:t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3. Data platform</w:t>
            </w:r>
          </w:p>
        </w:tc>
        <w:tc>
          <w:tcPr>
            <w:tcW w:type="dxa" w:w="7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Time-series store, data-quality module (stuck sensors, gaps, outliers, unit checks), well and cycle metadata, feature store.</w:t>
            </w:r>
          </w:p>
        </w:tc>
      </w:tr>
      <w:tr>
        <w:tc>
          <w:tcPr>
            <w:tcW w:type="dxa" w:w="19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4. Twin core</w:t>
            </w:r>
          </w:p>
        </w:tc>
        <w:tc>
          <w:tcPr>
            <w:tcW w:type="dxa" w:w="71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M1 Thermal ROM, M2 Rod solver, M3 State estimator, M4 Diagnostics, M7 Reliability.</w:t>
            </w:r>
          </w:p>
        </w:tc>
      </w:tr>
      <w:tr>
        <w:tc>
          <w:tcPr>
            <w:tcW w:type="dxa" w:w="1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5. Optimization</w:t>
            </w:r>
          </w:p>
        </w:tc>
        <w:tc>
          <w:tcPr>
            <w:tcW w:type="dxa" w:w="7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M5 slow loop (CSS cycle design), M6 fast loop (SRP setpoints), M8 Economics, fleet scheduler (stretch goal).</w:t>
            </w:r>
          </w:p>
        </w:tc>
      </w:tr>
      <w:tr>
        <w:tc>
          <w:tcPr>
            <w:tcW w:type="dxa" w:w="19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6. Application</w:t>
            </w:r>
          </w:p>
        </w:tc>
        <w:tc>
          <w:tcPr>
            <w:tcW w:type="dxa" w:w="71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Well view, fleet view, what-if simulator, recommendation panel with explanations, alert channels (SMS/WhatsApp/email), approval workflow, English and Hindi UI.</w:t>
            </w:r>
          </w:p>
        </w:tc>
      </w:tr>
    </w:tbl>
    <w:p>
      <w:pPr>
        <w:spacing w:after="80"/>
      </w:pPr>
    </w:p>
    <w:p>
      <w:pPr>
        <w:pStyle w:val="Heading2"/>
      </w:pPr>
      <w:r>
        <w:rPr>
          <w:rFonts w:ascii="Calibri" w:cs="Calibri" w:eastAsia="Calibri" w:hAnsi="Calibri"/>
        </w:rPr>
        <w:t xml:space="preserve">5.2 Data flow</w:t>
      </w:r>
    </w:p>
    <w:p>
      <w:pPr>
        <w:shd w:fill="F3F4F6" w:color="auto" w:val="clear"/>
        <w:spacing w:after="100"/>
        <w:ind w:left="400"/>
      </w:pPr>
      <w:r>
        <w:rPr>
          <w:rFonts w:ascii="Consolas" w:cs="Consolas" w:eastAsia="Consolas" w:hAnsi="Consolas"/>
          <w:sz w:val="20"/>
          <w:szCs w:val="20"/>
        </w:rPr>
        <w:t xml:space="preserve">Sensors -&gt; Edge -&gt; Data platform -&gt; M3 (estimate state) -&gt; M1/M2 (predict)</w:t>
      </w:r>
    </w:p>
    <w:p>
      <w:pPr>
        <w:shd w:fill="F3F4F6" w:color="auto" w:val="clear"/>
        <w:spacing w:after="100"/>
        <w:ind w:left="400"/>
      </w:pPr>
      <w:r>
        <w:rPr>
          <w:rFonts w:ascii="Consolas" w:cs="Consolas" w:eastAsia="Consolas" w:hAnsi="Consolas"/>
          <w:sz w:val="20"/>
          <w:szCs w:val="20"/>
        </w:rPr>
        <w:t xml:space="preserve">        -&gt; M6 (setpoints, hourly/daily) and M5 (CSS design, per cycle)</w:t>
      </w:r>
    </w:p>
    <w:p>
      <w:pPr>
        <w:shd w:fill="F3F4F6" w:color="auto" w:val="clear"/>
        <w:spacing w:after="100"/>
        <w:ind w:left="400"/>
      </w:pPr>
      <w:r>
        <w:rPr>
          <w:rFonts w:ascii="Consolas" w:cs="Consolas" w:eastAsia="Consolas" w:hAnsi="Consolas"/>
          <w:sz w:val="20"/>
          <w:szCs w:val="20"/>
        </w:rPr>
        <w:t xml:space="preserve">        -&gt; Operator approves -&gt; Setpoints / CSS plan -&gt; Field -&gt; Sensors</w:t>
      </w:r>
    </w:p>
    <w:p>
      <w:pPr>
        <w:spacing w:after="120" w:line="276"/>
      </w:pPr>
      <w:r>
        <w:rPr>
          <w:rFonts w:ascii="Calibri" w:cs="Calibri" w:eastAsia="Calibri" w:hAnsi="Calibri"/>
        </w:rPr>
        <w:t xml:space="preserve">Two feedback paths run in parallel: the control path above, and the estimation path in which card-derived damping updates M1 through M3.</w:t>
      </w:r>
    </w:p>
    <w:p>
      <w:pPr>
        <w:pStyle w:val="Heading1"/>
      </w:pPr>
      <w:r>
        <w:rPr>
          <w:rFonts w:ascii="Calibri" w:cs="Calibri" w:eastAsia="Calibri" w:hAnsi="Calibri"/>
        </w:rPr>
        <w:t xml:space="preserve">6. Module specifications</w:t>
      </w:r>
    </w:p>
    <w:p>
      <w:pPr>
        <w:pStyle w:val="Heading2"/>
      </w:pPr>
      <w:r>
        <w:rPr>
          <w:rFonts w:ascii="Calibri" w:cs="Calibri" w:eastAsia="Calibri" w:hAnsi="Calibri"/>
        </w:rPr>
        <w:t xml:space="preserve">6.1 M1: Thermal reduced-order model</w:t>
      </w:r>
    </w:p>
    <w:p>
      <w:pPr>
        <w:spacing w:after="120" w:line="276"/>
      </w:pPr>
      <w:r>
        <w:rPr>
          <w:rFonts w:ascii="Calibri" w:cs="Calibri" w:eastAsia="Calibri" w:hAnsi="Calibri"/>
        </w:rPr>
        <w:t xml:space="preserve">Purpose: predict heating during injection and cooling afterward, and convert temperature to viscosity.</w:t>
      </w:r>
    </w:p>
    <w:p>
      <w:pPr>
        <w:pStyle w:val="ListParagraph"/>
        <w:numPr>
          <w:ilvl w:val="0"/>
          <w:numId w:val="2"/>
        </w:numPr>
        <w:spacing w:after="60"/>
      </w:pPr>
      <w:r>
        <w:rPr>
          <w:rFonts w:ascii="Calibri" w:cs="Calibri" w:eastAsia="Calibri" w:hAnsi="Calibri"/>
        </w:rPr>
        <w:t xml:space="preserve">Heated zone: growth from injected heat using a Marx-Langenheim / Boberg-Lowe style energy balance. Inputs: steam volume, quality, injection rate, pressure, net pay, formation heat capacity.</w:t>
      </w:r>
    </w:p>
    <w:p>
      <w:pPr>
        <w:pStyle w:val="ListParagraph"/>
        <w:numPr>
          <w:ilvl w:val="0"/>
          <w:numId w:val="2"/>
        </w:numPr>
        <w:spacing w:after="60"/>
      </w:pPr>
      <w:r>
        <w:rPr>
          <w:rFonts w:ascii="Calibri" w:cs="Calibri" w:eastAsia="Calibri" w:hAnsi="Calibri"/>
        </w:rPr>
        <w:t xml:space="preserve">Wellbore heat loss: Ramey-type model, with an insulation factor for VIT and thermal wellhead.</w:t>
      </w:r>
    </w:p>
    <w:p>
      <w:pPr>
        <w:pStyle w:val="ListParagraph"/>
        <w:numPr>
          <w:ilvl w:val="0"/>
          <w:numId w:val="2"/>
        </w:numPr>
        <w:spacing w:after="60"/>
      </w:pPr>
      <w:r>
        <w:rPr>
          <w:rFonts w:ascii="Calibri" w:cs="Calibri" w:eastAsia="Calibri" w:hAnsi="Calibri"/>
        </w:rPr>
        <w:t xml:space="preserve">Cooling: effective near-wellbore temperature decays toward reservoir temperature.</w:t>
      </w:r>
    </w:p>
    <w:p>
      <w:pPr>
        <w:shd w:fill="F3F4F6" w:color="auto" w:val="clear"/>
        <w:spacing w:after="100"/>
        <w:ind w:left="400"/>
      </w:pPr>
      <w:r>
        <w:rPr>
          <w:rFonts w:ascii="Consolas" w:cs="Consolas" w:eastAsia="Consolas" w:hAnsi="Consolas"/>
          <w:sz w:val="20"/>
          <w:szCs w:val="20"/>
        </w:rPr>
        <w:t xml:space="preserve">T(t) = T_res + (T_0 - T_res) * exp(-t / tau)      [tau fitted per well and cycle]</w:t>
      </w:r>
    </w:p>
    <w:p>
      <w:pPr>
        <w:pStyle w:val="ListParagraph"/>
        <w:numPr>
          <w:ilvl w:val="0"/>
          <w:numId w:val="2"/>
        </w:numPr>
        <w:spacing w:after="60"/>
      </w:pPr>
      <w:r>
        <w:rPr>
          <w:rFonts w:ascii="Calibri" w:cs="Calibri" w:eastAsia="Calibri" w:hAnsi="Calibri"/>
        </w:rPr>
        <w:t xml:space="preserve">Viscosity: Walther-type relation calibrated to the crude (anchor: 10,000 to 13,000 cP at 50 deg C).</w:t>
      </w:r>
    </w:p>
    <w:p>
      <w:pPr>
        <w:shd w:fill="F3F4F6" w:color="auto" w:val="clear"/>
        <w:spacing w:after="100"/>
        <w:ind w:left="400"/>
      </w:pPr>
      <w:r>
        <w:rPr>
          <w:rFonts w:ascii="Consolas" w:cs="Consolas" w:eastAsia="Consolas" w:hAnsi="Consolas"/>
          <w:sz w:val="20"/>
          <w:szCs w:val="20"/>
        </w:rPr>
        <w:t xml:space="preserve">log10(log10(mu + 0.7)) = A - B * log10(T_kelvin)</w:t>
      </w:r>
    </w:p>
    <w:p>
      <w:pPr>
        <w:pStyle w:val="ListParagraph"/>
        <w:numPr>
          <w:ilvl w:val="0"/>
          <w:numId w:val="2"/>
        </w:numPr>
        <w:spacing w:after="60"/>
      </w:pPr>
      <w:r>
        <w:rPr>
          <w:rFonts w:ascii="Calibri" w:cs="Calibri" w:eastAsia="Calibri" w:hAnsi="Calibri"/>
        </w:rPr>
        <w:t xml:space="preserve">Inflow: temperature-adjusted productivity index times drawdown, giving rate versus time, then cumulative oil and water.</w:t>
      </w:r>
    </w:p>
    <w:p>
      <w:pPr>
        <w:spacing w:after="120" w:line="276"/>
      </w:pPr>
      <w:r>
        <w:rPr>
          <w:rFonts w:ascii="Calibri" w:cs="Calibri" w:eastAsia="Calibri" w:hAnsi="Calibri"/>
        </w:rPr>
        <w:t xml:space="preserve">Limitation stated openly: this is a reduced-order model, not a 3D simulator. Where a CMG-STARS model exists at OIL, M1 parameters can be tuned against it.</w:t>
      </w:r>
    </w:p>
    <w:p>
      <w:pPr>
        <w:pStyle w:val="Heading2"/>
      </w:pPr>
      <w:r>
        <w:rPr>
          <w:rFonts w:ascii="Calibri" w:cs="Calibri" w:eastAsia="Calibri" w:hAnsi="Calibri"/>
        </w:rPr>
        <w:t xml:space="preserve">6.2 M2: Viscosity-aware rod-string solver</w:t>
      </w:r>
    </w:p>
    <w:p>
      <w:pPr>
        <w:spacing w:after="120" w:line="276"/>
      </w:pPr>
      <w:r>
        <w:rPr>
          <w:rFonts w:ascii="Calibri" w:cs="Calibri" w:eastAsia="Calibri" w:hAnsi="Calibri"/>
        </w:rPr>
        <w:t xml:space="preserve">Purpose: predict what the rod string will do for a candidate setpoint, before it is applied.</w:t>
      </w:r>
    </w:p>
    <w:p>
      <w:pPr>
        <w:pStyle w:val="ListParagraph"/>
        <w:numPr>
          <w:ilvl w:val="0"/>
          <w:numId w:val="2"/>
        </w:numPr>
        <w:spacing w:after="60"/>
      </w:pPr>
      <w:r>
        <w:rPr>
          <w:rFonts w:ascii="Calibri" w:cs="Calibri" w:eastAsia="Calibri" w:hAnsi="Calibri"/>
        </w:rPr>
        <w:t xml:space="preserve">Model: viscous-damped wave equation along a tapered rod string, with boundary conditions from the polished-rod motion (top) and pump load (bottom).</w:t>
      </w:r>
    </w:p>
    <w:p>
      <w:pPr>
        <w:shd w:fill="F3F4F6" w:color="auto" w:val="clear"/>
        <w:spacing w:after="100"/>
        <w:ind w:left="400"/>
      </w:pPr>
      <w:r>
        <w:rPr>
          <w:rFonts w:ascii="Consolas" w:cs="Consolas" w:eastAsia="Consolas" w:hAnsi="Consolas"/>
          <w:sz w:val="20"/>
          <w:szCs w:val="20"/>
        </w:rPr>
        <w:t xml:space="preserve">d2u/dt2 = v^2 * d2u/dx2 - c * du/dt + g</w:t>
      </w:r>
    </w:p>
    <w:p>the damping coefficient is linked to fluid viscosity rather than held constant.</w:p>
    <w:p>
      <w:pPr>
        <w:shd w:fill="F3F4F6" w:color="auto" w:val="clear"/>
        <w:spacing w:after="100"/>
        <w:ind w:left="400"/>
      </w:pPr>
      <w:r>
        <w:rPr>
          <w:rFonts w:ascii="Consolas" w:cs="Consolas" w:eastAsia="Consolas" w:hAnsi="Consolas"/>
          <w:sz w:val="20"/>
          <w:szCs w:val="20"/>
        </w:rPr>
        <w:t xml:space="preserve">c(x,t) = c_mech + k_geom(x) * mu_eff(T(t))      [proposed form; k_geom from rod/tubing annulus geometry]</w:t>
      </w:r>
    </w:p>
    <w:p>
      <w:pPr>
        <w:pStyle w:val="ListParagraph"/>
        <w:numPr>
          <w:ilvl w:val="0"/>
          <w:numId w:val="2"/>
        </w:numPr>
        <w:spacing w:after="60"/>
      </w:pPr>
      <w:r>
        <w:rPr>
          <w:rFonts w:ascii="Calibri" w:cs="Calibri" w:eastAsia="Calibri" w:hAnsi="Calibri"/>
        </w:rPr>
        <w:t xml:space="preserve">Outputs per stroke: simulated surface and pump cards, peak and minimum polished-rod load, rod-section stresses, downhole stroke and fillage, power.</w:t>
      </w:r>
    </w:p>
    <w:p>
      <w:pPr>
        <w:pStyle w:val="ListParagraph"/>
        <w:numPr>
          <w:ilvl w:val="0"/>
          <w:numId w:val="2"/>
        </w:numPr>
        <w:spacing w:after="60"/>
      </w:pPr>
      <w:r>
        <w:rPr>
          <w:rFonts w:ascii="Calibri" w:cs="Calibri" w:eastAsia="Calibri" w:hAnsi="Calibri"/>
        </w:rPr>
        <w:t xml:space="preserve">Rod-float indicator: float occurs when viscous drag on the downstroke keeps the rods from following the polished rod down. Indicators are minimum load approaching or falling below the rod buoyant weight margin, downstroke lag between polished rod and pump, and distorted lower loop.</w:t>
      </w:r>
    </w:p>
    <w:p>
      <w:pPr>
        <w:pStyle w:val="ListParagraph"/>
        <w:numPr>
          <w:ilvl w:val="0"/>
          <w:numId w:val="2"/>
        </w:numPr>
        <w:spacing w:after="60"/>
      </w:pPr>
      <w:r>
        <w:rPr>
          <w:rFonts w:ascii="Calibri" w:cs="Calibri" w:eastAsia="Calibri" w:hAnsi="Calibri"/>
        </w:rPr>
        <w:t xml:space="preserve">Impact loading: load rate (kN/s) at valve events and at the start of the downstroke, from the solver.</w:t>
      </w:r>
    </w:p>
    <w:p>
      <w:pPr>
        <w:pStyle w:val="ListParagraph"/>
        <w:numPr>
          <w:ilvl w:val="0"/>
          <w:numId w:val="2"/>
        </w:numPr>
        <w:spacing w:after="60"/>
      </w:pPr>
      <w:r>
        <w:rPr>
          <w:rFonts w:ascii="Calibri" w:cs="Calibri" w:eastAsia="Calibri" w:hAnsi="Calibri"/>
        </w:rPr>
        <w:t xml:space="preserve">Numerics: finite differences in the style of Everitt-Jennings, sped up with a surrogate for the optimizer loop.</w:t>
      </w:r>
    </w:p>
    <w:p>
      <w:pPr>
        <w:pStyle w:val="ListParagraph"/>
        <w:numPr>
          <w:ilvl w:val="0"/>
          <w:numId w:val="2"/>
        </w:numPr>
        <w:spacing w:after="60"/>
      </w:pPr>
      <w:r>
        <w:rPr>
          <w:rFonts w:ascii="Calibri" w:cs="Calibri" w:eastAsia="Calibri" w:hAnsi="Calibri"/>
        </w:rPr>
        <w:t xml:space="preserve">Hydraulic units: a separate actuator model (stroke and speed profile) feeding the same solver.</w:t>
      </w:r>
    </w:p>
    <w:p>
      <w:pPr>
        <w:pStyle w:val="Heading2"/>
      </w:pPr>
      <w:r>
        <w:rPr>
          <w:rFonts w:ascii="Calibri" w:cs="Calibri" w:eastAsia="Calibri" w:hAnsi="Calibri"/>
        </w:rPr>
        <w:t xml:space="preserve">6.3 M3: State estimator and pump-as-thermometer</w:t>
      </w:r>
    </w:p>
    <w:p>
      <w:pPr>
        <w:spacing w:after="120" w:line="276"/>
      </w:pPr>
      <w:r>
        <w:rPr>
          <w:rFonts w:ascii="Calibri" w:cs="Calibri" w:eastAsia="Calibri" w:hAnsi="Calibri"/>
        </w:rPr>
        <w:t xml:space="preserve">Purpose: keep M1 anchored to reality using live pump data.</w:t>
      </w:r>
    </w:p>
    <w:p>
      <w:pPr>
        <w:pStyle w:val="ListParagraph"/>
        <w:numPr>
          <w:ilvl w:val="0"/>
          <w:numId w:val="4"/>
        </w:numPr>
        <w:spacing w:after="60"/>
      </w:pPr>
      <w:r>
        <w:rPr>
          <w:rFonts w:ascii="Calibri" w:cs="Calibri" w:eastAsia="Calibri" w:hAnsi="Calibri"/>
        </w:rPr>
        <w:t xml:space="preserve">Per stroke, fit the damping factor that best reconciles the measured surface card with the wave-equation solution (bisection-style iteration, as used in published per-stroke damping methods).</w:t>
      </w:r>
    </w:p>
    <w:p>
      <w:pPr>
        <w:pStyle w:val="ListParagraph"/>
        <w:numPr>
          <w:ilvl w:val="0"/>
          <w:numId w:val="4"/>
        </w:numPr>
        <w:spacing w:after="60"/>
      </w:pPr>
      <w:r>
        <w:rPr>
          <w:rFonts w:ascii="Calibri" w:cs="Calibri" w:eastAsia="Calibri" w:hAnsi="Calibri"/>
        </w:rPr>
        <w:t xml:space="preserve">Remove the estimated mechanical part to isolate the viscous part of damping.</w:t>
      </w:r>
    </w:p>
    <w:p>
      <w:pPr>
        <w:pStyle w:val="ListParagraph"/>
        <w:numPr>
          <w:ilvl w:val="0"/>
          <w:numId w:val="4"/>
        </w:numPr>
        <w:spacing w:after="60"/>
      </w:pPr>
      <w:r>
        <w:rPr>
          <w:rFonts w:ascii="Calibri" w:cs="Calibri" w:eastAsia="Calibri" w:hAnsi="Calibri"/>
        </w:rPr>
        <w:t xml:space="preserve">Map viscous damping to effective viscosity through the calibrated c to mu relation.</w:t>
      </w:r>
    </w:p>
    <w:p>
      <w:pPr>
        <w:pStyle w:val="ListParagraph"/>
        <w:numPr>
          <w:ilvl w:val="0"/>
          <w:numId w:val="4"/>
        </w:numPr>
        <w:spacing w:after="60"/>
      </w:pPr>
      <w:r>
        <w:rPr>
          <w:rFonts w:ascii="Calibri" w:cs="Calibri" w:eastAsia="Calibri" w:hAnsi="Calibri"/>
        </w:rPr>
        <w:t xml:space="preserve">Invert the viscosity model to obtain an effective near-wellbore temperature.</w:t>
      </w:r>
    </w:p>
    <w:p>
      <w:pPr>
        <w:pStyle w:val="ListParagraph"/>
        <w:numPr>
          <w:ilvl w:val="0"/>
          <w:numId w:val="4"/>
        </w:numPr>
        <w:spacing w:after="60"/>
      </w:pPr>
      <w:r>
        <w:rPr>
          <w:rFonts w:ascii="Calibri" w:cs="Calibri" w:eastAsia="Calibri" w:hAnsi="Calibri"/>
        </w:rPr>
        <w:t xml:space="preserve">Assimilate into M1 with an ensemble Kalman filter. State: tau, heated volume, T_0 and productivity index. Measurements: effective viscosity from damping, production test rates, wellhead temperature.</w:t>
      </w:r>
    </w:p>
    <w:p>
      <w:pPr>
        <w:spacing w:after="120" w:line="276"/>
      </w:pPr>
      <w:r>
        <w:rPr>
          <w:rFonts w:ascii="Calibri" w:cs="Calibri" w:eastAsia="Calibri" w:hAnsi="Calibri"/>
        </w:rPr>
        <w:t xml:space="preserve">Outputs: updated thermal state with uncertainty, and a residual signal that flags model drift or abnormal well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C86" w:sz="4"/>
              <w:left w:val="single" w:color="0E7C86" w:sz="24"/>
              <w:bottom w:val="single" w:color="0E7C86" w:sz="4"/>
              <w:right w:val="single" w:color="0E7C86" w:sz="4"/>
            </w:tcBorders>
            <w:shd w:fill="E8F1F5" w:color="auto" w:val="clear"/>
            <w:tcMar>
              <w:top w:type="dxa" w:w="100"/>
              <w:left w:type="dxa" w:w="160"/>
              <w:bottom w:type="dxa" w:w="100"/>
              <w:right w:type="dxa" w:w="160"/>
            </w:tcMar>
          </w:tcPr>
          <w:p>
            <w:pPr>
              <w:spacing w:after="60"/>
            </w:pPr>
            <w:r>
              <w:rPr>
                <w:rFonts w:ascii="Calibri" w:cs="Calibri" w:eastAsia="Calibri" w:hAnsi="Calibri"/>
                <w:b/>
                <w:bCs/>
                <w:color w:val="1F3A5F"/>
              </w:rPr>
              <w:t xml:space="preserve">Risk and fallback</w:t>
            </w:r>
          </w:p>
          <w:p>
            <w:pPr>
              <w:spacing w:after="60"/>
            </w:pPr>
            <w:r>
              <w:rPr>
                <w:rFonts w:ascii="Calibri" w:cs="Calibri" w:eastAsia="Calibri" w:hAnsi="Calibri"/>
                <w:sz w:val="21"/>
                <w:szCs w:val="21"/>
              </w:rPr>
              <w:t xml:space="preserve">Damping also reflects mechanical friction, gas interference and well deviation, so viscosity may not be uniquely identifiable from one card.</w:t>
            </w:r>
          </w:p>
          <w:p>
            <w:pPr>
              <w:spacing w:after="60"/>
            </w:pPr>
            <w:r>
              <w:rPr>
                <w:rFonts w:ascii="Calibri" w:cs="Calibri" w:eastAsia="Calibri" w:hAnsi="Calibri"/>
                <w:sz w:val="21"/>
                <w:szCs w:val="21"/>
              </w:rPr>
              <w:t xml:space="preserve">Mitigation: test identifiability on synthetic data first; use several strokes and stroke-to-stroke trends (viscosity changes slowly, faults change fast); fuse with wellhead temperature and rate data. If identification is weak, damping is used as a health indicator and the EnKF relies on the other measurements.</w:t>
            </w:r>
          </w:p>
        </w:tc>
      </w:tr>
    </w:tbl>
    <w:p>
      <w:pPr>
        <w:spacing w:after="80"/>
      </w:pPr>
    </w:p>
    <w:p>
      <w:pPr>
        <w:pStyle w:val="Heading2"/>
      </w:pPr>
      <w:r>
        <w:rPr>
          <w:rFonts w:ascii="Calibri" w:cs="Calibri" w:eastAsia="Calibri" w:hAnsi="Calibri"/>
        </w:rPr>
        <w:t xml:space="preserve">6.4 M4: Diagnostics</w:t>
      </w:r>
    </w:p>
    <w:p>
      <w:pPr>
        <w:pStyle w:val="ListParagraph"/>
        <w:numPr>
          <w:ilvl w:val="0"/>
          <w:numId w:val="2"/>
        </w:numPr>
        <w:spacing w:after="60"/>
      </w:pPr>
      <w:r>
        <w:rPr>
          <w:rFonts w:ascii="Calibri" w:cs="Calibri" w:eastAsia="Calibri" w:hAnsi="Calibri"/>
        </w:rPr>
        <w:t xml:space="preserve">Inputs: surface and simulated cards where load cells exist, otherwise motor power and current curves.</w:t>
      </w:r>
    </w:p>
    <w:p>
      <w:pPr>
        <w:pStyle w:val="ListParagraph"/>
        <w:numPr>
          <w:ilvl w:val="0"/>
          <w:numId w:val="2"/>
        </w:numPr>
        <w:spacing w:after="60"/>
      </w:pPr>
      <w:r>
        <w:rPr>
          <w:rFonts w:ascii="Calibri" w:cs="Calibri" w:eastAsia="Calibri" w:hAnsi="Calibri"/>
        </w:rPr>
        <w:t xml:space="preserve">Where load cells are absent, reconstruct polished-rod torque or load from motor power with a physics-driven model, then classify.</w:t>
      </w:r>
    </w:p>
    <w:p>
      <w:pPr>
        <w:pStyle w:val="ListParagraph"/>
        <w:numPr>
          <w:ilvl w:val="0"/>
          <w:numId w:val="2"/>
        </w:numPr>
        <w:spacing w:after="60"/>
      </w:pPr>
      <w:r>
        <w:rPr>
          <w:rFonts w:ascii="Calibri" w:cs="Calibri" w:eastAsia="Calibri" w:hAnsi="Calibri"/>
        </w:rPr>
        <w:t xml:space="preserve">Classes: normal, rod float, fluid pound, gas interference, tagging, worn or leaking valves, pump unsetting precursors, high friction.</w:t>
      </w:r>
    </w:p>
    <w:p>
      <w:pPr>
        <w:pStyle w:val="ListParagraph"/>
        <w:numPr>
          <w:ilvl w:val="0"/>
          <w:numId w:val="2"/>
        </w:numPr>
        <w:spacing w:after="60"/>
      </w:pPr>
      <w:r>
        <w:rPr>
          <w:rFonts w:ascii="Calibri" w:cs="Calibri" w:eastAsia="Calibri" w:hAnsi="Calibri"/>
        </w:rPr>
        <w:t xml:space="preserve">Training: cards generated by M2 across conditions, augmented with generative models (GAN or diffusion) following published parallel-learning ideas, then fine-tuned on real cards when OIL data is available.</w:t>
      </w:r>
    </w:p>
    <w:p>
      <w:pPr>
        <w:pStyle w:val="ListParagraph"/>
        <w:numPr>
          <w:ilvl w:val="0"/>
          <w:numId w:val="2"/>
        </w:numPr>
        <w:spacing w:after="60"/>
      </w:pPr>
      <w:r>
        <w:rPr>
          <w:rFonts w:ascii="Calibri" w:cs="Calibri" w:eastAsia="Calibri" w:hAnsi="Calibri"/>
        </w:rPr>
        <w:t xml:space="preserve">Also: anomaly detection on power and card features for early unsetting warnings; explainability by highlighting which card region drove the decision.</w:t>
      </w:r>
    </w:p>
    <w:p>
      <w:pPr>
        <w:pStyle w:val="Heading2"/>
      </w:pPr>
      <w:r>
        <w:rPr>
          <w:rFonts w:ascii="Calibri" w:cs="Calibri" w:eastAsia="Calibri" w:hAnsi="Calibri"/>
        </w:rPr>
        <w:t xml:space="preserve">6.5 M7: Rod reliability</w:t>
      </w:r>
    </w:p>
    <w:p>
      <w:pPr>
        <w:pStyle w:val="ListParagraph"/>
        <w:numPr>
          <w:ilvl w:val="0"/>
          <w:numId w:val="2"/>
        </w:numPr>
        <w:spacing w:after="60"/>
      </w:pPr>
      <w:r>
        <w:rPr>
          <w:rFonts w:ascii="Calibri" w:cs="Calibri" w:eastAsia="Calibri" w:hAnsi="Calibri"/>
        </w:rPr>
        <w:t xml:space="preserve">Stress ranges per rod section from M2, converted to allowable stress with a modified Goodman diagram.</w:t>
      </w:r>
    </w:p>
    <w:p>
      <w:pPr>
        <w:shd w:fill="F3F4F6" w:color="auto" w:val="clear"/>
        <w:spacing w:after="100"/>
        <w:ind w:left="400"/>
      </w:pPr>
      <w:r>
        <w:rPr>
          <w:rFonts w:ascii="Consolas" w:cs="Consolas" w:eastAsia="Consolas" w:hAnsi="Consolas"/>
          <w:sz w:val="20"/>
          <w:szCs w:val="20"/>
        </w:rPr>
        <w:t xml:space="preserve">S_allow = (0.25 * T_min_tensile + 0.5625 * S_min) * SF        [API-style modified Goodman]</w:t>
      </w:r>
    </w:p>
    <w:p>
      <w:pPr>
        <w:pStyle w:val="ListParagraph"/>
        <w:numPr>
          <w:ilvl w:val="0"/>
          <w:numId w:val="2"/>
        </w:numPr>
        <w:spacing w:after="60"/>
      </w:pPr>
      <w:r>
        <w:rPr>
          <w:rFonts w:ascii="Calibri" w:cs="Calibri" w:eastAsia="Calibri" w:hAnsi="Calibri"/>
        </w:rPr>
        <w:t xml:space="preserve">Cumulative fatigue damage with Miner's rule, tracked per well as a live state.</w:t>
      </w:r>
    </w:p>
    <w:p>
      <w:pPr>
        <w:shd w:fill="F3F4F6" w:color="auto" w:val="clear"/>
        <w:spacing w:after="100"/>
        <w:ind w:left="400"/>
      </w:pPr>
      <w:r>
        <w:rPr>
          <w:rFonts w:ascii="Consolas" w:cs="Consolas" w:eastAsia="Consolas" w:hAnsi="Consolas"/>
          <w:sz w:val="20"/>
          <w:szCs w:val="20"/>
        </w:rPr>
        <w:t xml:space="preserve">D = sum( n_i / N_i )      failure risk rises as D approaches 1</w:t>
      </w:r>
    </w:p>
    <w:p>
      <w:pPr>
        <w:pStyle w:val="ListParagraph"/>
        <w:numPr>
          <w:ilvl w:val="0"/>
          <w:numId w:val="2"/>
        </w:numPr>
        <w:spacing w:after="60"/>
      </w:pPr>
      <w:r>
        <w:rPr>
          <w:rFonts w:ascii="Calibri" w:cs="Calibri" w:eastAsia="Calibri" w:hAnsi="Calibri"/>
        </w:rPr>
        <w:t xml:space="preserve">Outputs: rod-health score, remaining-life estimate, and failure-risk probability from a survival model trained on the failure and unsetting history. Remaining life is a constraint in M5 and M6.</w:t>
      </w:r>
    </w:p>
    <w:p>
      <w:pPr>
        <w:pStyle w:val="Heading2"/>
      </w:pPr>
      <w:r>
        <w:rPr>
          <w:rFonts w:ascii="Calibri" w:cs="Calibri" w:eastAsia="Calibri" w:hAnsi="Calibri"/>
        </w:rPr>
        <w:t xml:space="preserve">6.6 M5: Slow loop, CSS cycle optimizer</w:t>
      </w:r>
    </w:p>
    <w:p>
      <w:pPr>
        <w:pStyle w:val="ListParagraph"/>
        <w:numPr>
          <w:ilvl w:val="0"/>
          <w:numId w:val="2"/>
        </w:numPr>
        <w:spacing w:after="60"/>
      </w:pPr>
      <w:r>
        <w:rPr>
          <w:rFonts w:ascii="Calibri" w:cs="Calibri" w:eastAsia="Calibri" w:hAnsi="Calibri"/>
        </w:rPr>
        <w:t xml:space="preserve">Decision variables: steam volume, injection rate and pressure, soak time, production cut-off. Optional: diluent volume, downhole heater power, if used on the well.</w:t>
      </w:r>
    </w:p>
    <w:p>
      <w:pPr>
        <w:pStyle w:val="ListParagraph"/>
        <w:numPr>
          <w:ilvl w:val="0"/>
          <w:numId w:val="2"/>
        </w:numPr>
        <w:spacing w:after="60"/>
      </w:pPr>
      <w:r>
        <w:rPr>
          <w:rFonts w:ascii="Calibri" w:cs="Calibri" w:eastAsia="Calibri" w:hAnsi="Calibri"/>
        </w:rPr>
        <w:t xml:space="preserve">Evaluation: a fast proxy of M1 and M2 (trained on runs of the models), so thousands of candidate cycles evaluate in seconds.</w:t>
      </w:r>
    </w:p>
    <w:p>
      <w:pPr>
        <w:pStyle w:val="ListParagraph"/>
        <w:numPr>
          <w:ilvl w:val="0"/>
          <w:numId w:val="2"/>
        </w:numPr>
        <w:spacing w:after="60"/>
      </w:pPr>
      <w:r>
        <w:rPr>
          <w:rFonts w:ascii="Calibri" w:cs="Calibri" w:eastAsia="Calibri" w:hAnsi="Calibri"/>
        </w:rPr>
        <w:t xml:space="preserve">Method: NSGA-II or Bayesian optimization for a Pareto front over four objectives: cumulative oil (maximize), SOR (minimize), energy per barrel (minimize), rod damage (minimize).</w:t>
      </w:r>
    </w:p>
    <w:p>
      <w:pPr>
        <w:pStyle w:val="ListParagraph"/>
        <w:numPr>
          <w:ilvl w:val="0"/>
          <w:numId w:val="2"/>
        </w:numPr>
        <w:spacing w:after="60"/>
      </w:pPr>
      <w:r>
        <w:rPr>
          <w:rFonts w:ascii="Calibri" w:cs="Calibri" w:eastAsia="Calibri" w:hAnsi="Calibri"/>
        </w:rPr>
        <w:t xml:space="preserve">Output: a Pareto front the engineer picks from, plus a single recommended cycle with an explanation.</w:t>
      </w:r>
    </w:p>
    <w:p>
      <w:pPr>
        <w:pStyle w:val="ListParagraph"/>
        <w:numPr>
          <w:ilvl w:val="0"/>
          <w:numId w:val="2"/>
        </w:numPr>
        <w:spacing w:after="60"/>
      </w:pPr>
      <w:r>
        <w:rPr>
          <w:rFonts w:ascii="Calibri" w:cs="Calibri" w:eastAsia="Calibri" w:hAnsi="Calibri"/>
        </w:rPr>
        <w:t xml:space="preserve">Run when a cycle ends or production nears the cut-off, and for candidate wells for the next cycle.</w:t>
      </w:r>
    </w:p>
    <w:p>
      <w:pPr>
        <w:pStyle w:val="Heading2"/>
      </w:pPr>
      <w:r>
        <w:rPr>
          <w:rFonts w:ascii="Calibri" w:cs="Calibri" w:eastAsia="Calibri" w:hAnsi="Calibri"/>
        </w:rPr>
        <w:t xml:space="preserve">6.7 M6: Fast loop, SRP setpoint controller</w:t>
      </w:r>
    </w:p>
    <w:p>
      <w:pPr>
        <w:pStyle w:val="ListParagraph"/>
        <w:numPr>
          <w:ilvl w:val="0"/>
          <w:numId w:val="2"/>
        </w:numPr>
        <w:spacing w:after="60"/>
      </w:pPr>
      <w:r>
        <w:rPr>
          <w:rFonts w:ascii="Calibri" w:cs="Calibri" w:eastAsia="Calibri" w:hAnsi="Calibri"/>
        </w:rPr>
        <w:t xml:space="preserve">Decision variables: SPM, stroke length, VFD frequency (or stroke and speed profile for hydraulic units).</w:t>
      </w:r>
    </w:p>
    <w:p>
      <w:pPr>
        <w:pStyle w:val="ListParagraph"/>
        <w:numPr>
          <w:ilvl w:val="0"/>
          <w:numId w:val="2"/>
        </w:numPr>
        <w:spacing w:after="60"/>
      </w:pPr>
      <w:r>
        <w:rPr>
          <w:rFonts w:ascii="Calibri" w:cs="Calibri" w:eastAsia="Calibri" w:hAnsi="Calibri"/>
        </w:rPr>
        <w:t xml:space="preserve">Method: constrained model predictive control using M2 as the model over a short horizon (hours to days), with the M1 cooling forecast supplying the expected viscosity trajectory.</w:t>
      </w:r>
    </w:p>
    <w:p>
      <w:pPr>
        <w:pStyle w:val="ListParagraph"/>
        <w:numPr>
          <w:ilvl w:val="0"/>
          <w:numId w:val="2"/>
        </w:numPr>
        <w:spacing w:after="60"/>
      </w:pPr>
      <w:r>
        <w:rPr>
          <w:rFonts w:ascii="Calibri" w:cs="Calibri" w:eastAsia="Calibri" w:hAnsi="Calibri"/>
        </w:rPr>
        <w:t xml:space="preserve">Objective: maximize produced fluid and pump fillage while minimizing energy and fatigue damage.</w:t>
      </w:r>
    </w:p>
    <w:p>
      <w:pPr>
        <w:pStyle w:val="ListParagraph"/>
        <w:numPr>
          <w:ilvl w:val="0"/>
          <w:numId w:val="2"/>
        </w:numPr>
        <w:spacing w:after="60"/>
      </w:pPr>
      <w:r>
        <w:rPr>
          <w:rFonts w:ascii="Calibri" w:cs="Calibri" w:eastAsia="Calibri" w:hAnsi="Calibri"/>
        </w:rPr>
        <w:t xml:space="preserve">Hard constraints: rod stress below Goodman allowable in every section, minimum load above float threshold, load-rate limit, SPM and VFD limits, pump fillage above a minimum, structural unit limits.</w:t>
      </w:r>
    </w:p>
    <w:p>
      <w:pPr>
        <w:pStyle w:val="ListParagraph"/>
        <w:numPr>
          <w:ilvl w:val="0"/>
          <w:numId w:val="2"/>
        </w:numPr>
        <w:spacing w:after="60"/>
      </w:pPr>
      <w:r>
        <w:rPr>
          <w:rFonts w:ascii="Calibri" w:cs="Calibri" w:eastAsia="Calibri" w:hAnsi="Calibri"/>
        </w:rPr>
        <w:t xml:space="preserve">Behaviour: as viscosity is predicted to rise, SPM is slowed in advance to keep rods falling freely, and speeds up while the zone is hot. This replaces reactive manual adjustment.</w:t>
      </w:r>
    </w:p>
    <w:p>
      <w:pPr>
        <w:pStyle w:val="ListParagraph"/>
        <w:numPr>
          <w:ilvl w:val="0"/>
          <w:numId w:val="2"/>
        </w:numPr>
        <w:spacing w:after="60"/>
      </w:pPr>
      <w:r>
        <w:rPr>
          <w:rFonts w:ascii="Calibri" w:cs="Calibri" w:eastAsia="Calibri" w:hAnsi="Calibri"/>
        </w:rPr>
        <w:t xml:space="preserve">Mode: advisory first; supervised automatic control only after operators trust the recommendations.</w:t>
      </w:r>
    </w:p>
    <w:p>
      <w:pPr>
        <w:pStyle w:val="Heading2"/>
      </w:pPr>
      <w:r>
        <w:rPr>
          <w:rFonts w:ascii="Calibri" w:cs="Calibri" w:eastAsia="Calibri" w:hAnsi="Calibri"/>
        </w:rPr>
        <w:t xml:space="preserve">6.8 M8: Economics and impact model</w:t>
      </w:r>
    </w:p>
    <w:p>
      <w:pPr>
        <w:shd w:fill="F3F4F6" w:color="auto" w:val="clear"/>
        <w:spacing w:after="100"/>
        <w:ind w:left="400"/>
      </w:pPr>
      <w:r>
        <w:rPr>
          <w:rFonts w:ascii="Consolas" w:cs="Consolas" w:eastAsia="Consolas" w:hAnsi="Consolas"/>
          <w:sz w:val="20"/>
          <w:szCs w:val="20"/>
        </w:rPr>
        <w:t xml:space="preserve">J = oil * price - steam * steam_cost - energy * tariff - P(failure) * workover_cost</w:t>
      </w:r>
    </w:p>
    <w:p>
      <w:pPr>
        <w:pStyle w:val="ListParagraph"/>
        <w:numPr>
          <w:ilvl w:val="0"/>
          <w:numId w:val="2"/>
        </w:numPr>
        <w:spacing w:after="60"/>
      </w:pPr>
      <w:r>
        <w:rPr>
          <w:rFonts w:ascii="Calibri" w:cs="Calibri" w:eastAsia="Calibri" w:hAnsi="Calibri"/>
        </w:rPr>
        <w:t xml:space="preserve">All recommendations show rupees per barrel, kWh per barrel, SOR, avoided failures and avoided workover cost.</w:t>
      </w:r>
    </w:p>
    <w:p>
      <w:pPr>
        <w:pStyle w:val="ListParagraph"/>
        <w:numPr>
          <w:ilvl w:val="0"/>
          <w:numId w:val="2"/>
        </w:numPr>
        <w:spacing w:after="60"/>
      </w:pPr>
      <w:r>
        <w:rPr>
          <w:rFonts w:ascii="Calibri" w:cs="Calibri" w:eastAsia="Calibri" w:hAnsi="Calibri"/>
        </w:rPr>
        <w:t xml:space="preserve">Cost parameters are inputs that OIL can set. We use clearly labeled placeholders.</w:t>
      </w:r>
    </w:p>
    <w:p>
      <w:pPr>
        <w:pStyle w:val="Heading2"/>
      </w:pPr>
      <w:r>
        <w:rPr>
          <w:rFonts w:ascii="Calibri" w:cs="Calibri" w:eastAsia="Calibri" w:hAnsi="Calibri"/>
        </w:rPr>
        <w:t xml:space="preserve">6.9 Field-specific extensions</w:t>
      </w:r>
    </w:p>
    <w:p>With 19 or more CSS wells competing for steam and rig time, rank wells for the next cycle by expected marginal oil per unit of steam, subject to rod-health limits. Confirm the steam supply arrangement with OIL first.</w:p>
    <w:p>Separate actuator model, since OIL operates hydraulic as well as conventional units.</w:p>
    <w:p>VIT and thermal wellhead in the heat-loss model.</w:p>
    <w:p>A simple indicator for asphaltene and wax deposition risk from temperature and pressure trends. Marked as an indicator, not a prediction.</w:p>
    <w:p>
      <w:pPr>
        <w:pStyle w:val="Heading1"/>
      </w:pPr>
      <w:r>
        <w:rPr>
          <w:rFonts w:ascii="Calibri" w:cs="Calibri" w:eastAsia="Calibri" w:hAnsi="Calibri"/>
        </w:rPr>
        <w:t xml:space="preserve">7. Optimization formulation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Element</w:t>
            </w:r>
          </w:p>
        </w:tc>
        <w:tc>
          <w:tcPr>
            <w:tcW w:type="dxa" w:w="66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Definition</w:t>
            </w:r>
          </w:p>
        </w:tc>
      </w:tr>
      <w:t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Slow loop variables</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Steam volume, injection rate/pressure, soak time, cut-off rate (and optionally diluent and heater power)</w:t>
            </w:r>
          </w:p>
        </w:tc>
      </w:tr>
      <w:tr>
        <w:tc>
          <w:tcPr>
            <w:tcW w:type="dxa" w:w="24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Fast loop variables</w:t>
            </w:r>
          </w:p>
        </w:tc>
        <w:tc>
          <w:tcPr>
            <w:tcW w:type="dxa" w:w="66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SPM, stroke length, VFD frequency (or hydraulic stroke and speed)</w:t>
            </w:r>
          </w:p>
        </w:tc>
      </w:tr>
      <w:t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Objective</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Maximize J = oil revenue - steam cost - energy cost - expected failure cost, or Pareto over oil, SOR, kWh/bbl and rod damage</w:t>
            </w:r>
          </w:p>
        </w:tc>
      </w:tr>
      <w:tr>
        <w:tc>
          <w:tcPr>
            <w:tcW w:type="dxa" w:w="24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Rod stress constraint</w:t>
            </w:r>
          </w:p>
        </w:tc>
        <w:tc>
          <w:tcPr>
            <w:tcW w:type="dxa" w:w="66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S_a(section) &lt;= S_allow(section) for all rod sections</w:t>
            </w:r>
          </w:p>
        </w:tc>
      </w:tr>
      <w:t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Float constraint</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Minimum polished-rod load &gt;= threshold; downstroke lag &lt;= limit</w:t>
            </w:r>
          </w:p>
        </w:tc>
      </w:tr>
      <w:tr>
        <w:tc>
          <w:tcPr>
            <w:tcW w:type="dxa" w:w="24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Impact constraint</w:t>
            </w:r>
          </w:p>
        </w:tc>
        <w:tc>
          <w:tcPr>
            <w:tcW w:type="dxa" w:w="66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Peak load rate &lt;= limit</w:t>
            </w:r>
          </w:p>
        </w:tc>
      </w:tr>
      <w:t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Equipment constraint</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SPM, VFD frequency, stroke and motor power within limits</w:t>
            </w:r>
          </w:p>
        </w:tc>
      </w:tr>
      <w:tr>
        <w:tc>
          <w:tcPr>
            <w:tcW w:type="dxa" w:w="24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Pump constraint</w:t>
            </w:r>
          </w:p>
        </w:tc>
        <w:tc>
          <w:tcPr>
            <w:tcW w:type="dxa" w:w="66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Fillage &gt;= minimum (avoid fluid pound and flooding)</w:t>
            </w:r>
          </w:p>
        </w:tc>
      </w:tr>
      <w:tr>
        <w:tc>
          <w:tcPr>
            <w:tcW w:type="dxa" w:w="2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Life constraint</w:t>
            </w:r>
          </w:p>
        </w:tc>
        <w:tc>
          <w:tcPr>
            <w:tcW w:type="dxa" w:w="6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Remaining rod life &gt;= planned interval</w:t>
            </w:r>
          </w:p>
        </w:tc>
      </w:tr>
      <w:tr>
        <w:tc>
          <w:tcPr>
            <w:tcW w:type="dxa" w:w="24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Uncertainty handling</w:t>
            </w:r>
          </w:p>
        </w:tc>
        <w:tc>
          <w:tcPr>
            <w:tcW w:type="dxa" w:w="66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Constraints evaluated at a high percentile of the ensemble (for example P90 of viscosity) so recommendations are conservative</w:t>
            </w:r>
          </w:p>
        </w:tc>
      </w:tr>
    </w:tbl>
    <w:p>
      <w:pPr>
        <w:pStyle w:val="Heading1"/>
      </w:pPr>
      <w:r>
        <w:rPr>
          <w:rFonts w:ascii="Calibri" w:cs="Calibri" w:eastAsia="Calibri" w:hAnsi="Calibri"/>
        </w:rPr>
        <w:t xml:space="preserve">8. Data strategy</w:t>
      </w:r>
    </w:p>
    <w:p>
      <w:pPr>
        <w:pStyle w:val="Heading2"/>
      </w:pPr>
      <w:r>
        <w:rPr>
          <w:rFonts w:ascii="Calibri" w:cs="Calibri" w:eastAsia="Calibri" w:hAnsi="Calibri"/>
        </w:rPr>
        <w:t xml:space="preserve">8.1 Data we expect from OIL</w:t>
      </w:r>
    </w:p>
    <w:p>
      <w:pPr>
        <w:spacing w:after="120" w:line="276"/>
      </w:pPr>
      <w:r>
        <w:rPr>
          <w:rFonts w:ascii="Calibri" w:cs="Calibri" w:eastAsia="Calibri" w:hAnsi="Calibri"/>
        </w:rPr>
        <w:t xml:space="preserve">Production history, CSS cycle records, steam injection parameters, VFD and SRP operating data, rod failure and pump unsetting history, completion and reservoir data, fluid properties and pressure data (as listed in the PS).</w:t>
      </w:r>
    </w:p>
    <w:p>
      <w:pPr>
        <w:pStyle w:val="Heading2"/>
      </w:pPr>
      <w:r>
        <w:rPr>
          <w:rFonts w:ascii="Calibri" w:cs="Calibri" w:eastAsia="Calibri" w:hAnsi="Calibri"/>
        </w:rPr>
        <w:t xml:space="preserve">8.2 If real data is not available in time</w:t>
      </w:r>
    </w:p>
    <w:p>
      <w:pPr>
        <w:pStyle w:val="ListParagraph"/>
        <w:numPr>
          <w:ilvl w:val="0"/>
          <w:numId w:val="2"/>
        </w:numPr>
        <w:spacing w:after="60"/>
      </w:pPr>
      <w:r>
        <w:rPr>
          <w:rFonts w:ascii="Calibri" w:cs="Calibri" w:eastAsia="Calibri" w:hAnsi="Calibri"/>
        </w:rPr>
        <w:t xml:space="preserve">Build a synthetic multi-well, multi-cycle generator from M1 and M2 with sensor noise, missing data, drift and injected events (float, fluid pound, gas interference, unsetting, rod failure) at realistic frequencies.</w:t>
      </w:r>
    </w:p>
    <w:p>
      <w:pPr>
        <w:pStyle w:val="ListParagraph"/>
        <w:numPr>
          <w:ilvl w:val="0"/>
          <w:numId w:val="2"/>
        </w:numPr>
        <w:spacing w:after="60"/>
      </w:pPr>
      <w:r>
        <w:rPr>
          <w:rFonts w:ascii="Calibri" w:cs="Calibri" w:eastAsia="Calibri" w:hAnsi="Calibri"/>
        </w:rPr>
        <w:t xml:space="preserve">Augment cards with generative models to widen coverage.</w:t>
      </w:r>
    </w:p>
    <w:p>
      <w:pPr>
        <w:pStyle w:val="ListParagraph"/>
        <w:numPr>
          <w:ilvl w:val="0"/>
          <w:numId w:val="2"/>
        </w:numPr>
        <w:spacing w:after="60"/>
      </w:pPr>
      <w:r>
        <w:rPr>
          <w:rFonts w:ascii="Calibri" w:cs="Calibri" w:eastAsia="Calibri" w:hAnsi="Calibri"/>
        </w:rPr>
        <w:t xml:space="preserve">State clearly in every result that it comes from synthetic data. Use the same pipeline to retrain on OIL data later.</w:t>
      </w:r>
    </w:p>
    <w:p>
      <w:pPr>
        <w:pStyle w:val="ListParagraph"/>
        <w:numPr>
          <w:ilvl w:val="0"/>
          <w:numId w:val="2"/>
        </w:numPr>
        <w:spacing w:after="60"/>
      </w:pPr>
      <w:r>
        <w:rPr>
          <w:rFonts w:ascii="Calibri" w:cs="Calibri" w:eastAsia="Calibri" w:hAnsi="Calibri"/>
        </w:rPr>
        <w:t xml:space="preserve">Anchor the synthetic world to public facts: viscosity range, depth, reservoir temperature, published production levels.</w:t>
      </w:r>
    </w:p>
    <w:p>
      <w:pPr>
        <w:pStyle w:val="Heading2"/>
      </w:pPr>
      <w:r>
        <w:rPr>
          <w:rFonts w:ascii="Calibri" w:cs="Calibri" w:eastAsia="Calibri" w:hAnsi="Calibri"/>
        </w:rPr>
        <w:t xml:space="preserve">8.3 Data quality</w:t>
      </w:r>
    </w:p>
    <w:p>
      <w:pPr>
        <w:spacing w:after="120" w:line="276"/>
      </w:pPr>
      <w:r>
        <w:rPr>
          <w:rFonts w:ascii="Calibri" w:cs="Calibri" w:eastAsia="Calibri" w:hAnsi="Calibri"/>
        </w:rPr>
        <w:t xml:space="preserve">Automated checks for stuck or flat sensors, out-of-range values, timestamp gaps, unit mismatches, and card sanity (closed loop, plausible loads). Bad data is flagged and excluded rather than silently used.</w:t>
      </w:r>
    </w:p>
    <w:p>
      <w:pPr>
        <w:pStyle w:val="Heading1"/>
      </w:pPr>
      <w:r>
        <w:rPr>
          <w:rFonts w:ascii="Calibri" w:cs="Calibri" w:eastAsia="Calibri" w:hAnsi="Calibri"/>
        </w:rPr>
        <w:t xml:space="preserve">9. Validation and evaluation plan</w:t>
      </w:r>
    </w:p>
    <w:p>
      <w:pPr>
        <w:pStyle w:val="Heading2"/>
      </w:pPr>
      <w:r>
        <w:rPr>
          <w:rFonts w:ascii="Calibri" w:cs="Calibri" w:eastAsia="Calibri" w:hAnsi="Calibri"/>
        </w:rPr>
        <w:t xml:space="preserve">9.1 Model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Model</w:t>
            </w:r>
          </w:p>
        </w:tc>
        <w:tc>
          <w:tcPr>
            <w:tcW w:type="dxa" w:w="34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Check</w:t>
            </w:r>
          </w:p>
        </w:tc>
        <w:tc>
          <w:tcPr>
            <w:tcW w:type="dxa" w:w="3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Pass criterion (target)</w:t>
            </w:r>
          </w:p>
        </w:tc>
      </w:tr>
      <w:t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M1 viscosity</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Reproduce published viscosity at 50 deg C; sensible slope with temperature</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Within the published range</w:t>
            </w:r>
          </w:p>
        </w:tc>
      </w:tr>
      <w:tr>
        <w:tc>
          <w:tcPr>
            <w:tcW w:type="dxa" w:w="26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M2 rod solver</w:t>
            </w:r>
          </w:p>
        </w:tc>
        <w:tc>
          <w:tcPr>
            <w:tcW w:type="dxa" w:w="34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Card shapes for known conditions; energy and load balance; compare with a reference wave-equation implementation</w:t>
            </w:r>
          </w:p>
        </w:tc>
        <w:tc>
          <w:tcPr>
            <w:tcW w:type="dxa" w:w="30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Qualitative match plus quantitative error report</w:t>
            </w:r>
          </w:p>
        </w:tc>
      </w:tr>
      <w:t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M3 estimator</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Recover known tau and viscosity from synthetic data with noise</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 error versus noise, identifiability limits</w:t>
            </w:r>
          </w:p>
        </w:tc>
      </w:tr>
      <w:tr>
        <w:tc>
          <w:tcPr>
            <w:tcW w:type="dxa" w:w="26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M4 classifier</w:t>
            </w:r>
          </w:p>
        </w:tc>
        <w:tc>
          <w:tcPr>
            <w:tcW w:type="dxa" w:w="34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Held-out synthetic and, if available, real cards; per-class precision and recall</w:t>
            </w:r>
          </w:p>
        </w:tc>
        <w:tc>
          <w:tcPr>
            <w:tcW w:type="dxa" w:w="30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 per class, avoid a single headline number</w:t>
            </w:r>
          </w:p>
        </w:tc>
      </w:tr>
      <w:t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M5/M6 optimizers</w:t>
            </w:r>
          </w:p>
        </w:tc>
        <w:tc>
          <w:tcPr>
            <w:tcW w:type="dxa" w:w="34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Constraint satisfaction on all test wells; comparison with baseline</w:t>
            </w:r>
          </w:p>
        </w:tc>
        <w:tc>
          <w:tcPr>
            <w:tcW w:type="dxa" w:w="3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Zero hard-constraint violations in simulation</w:t>
            </w:r>
          </w:p>
        </w:tc>
      </w:tr>
    </w:tbl>
    <w:p>
      <w:pPr>
        <w:spacing w:after="80"/>
      </w:pPr>
    </w:p>
    <w:p>
      <w:pPr>
        <w:pStyle w:val="Heading2"/>
      </w:pPr>
      <w:r>
        <w:rPr>
          <w:rFonts w:ascii="Calibri" w:cs="Calibri" w:eastAsia="Calibri" w:hAnsi="Calibri"/>
        </w:rPr>
        <w:t xml:space="preserve">9.2 Ablation: proving that coupling matters</w:t>
      </w:r>
    </w:p>
    <w:p>
      <w:pPr>
        <w:spacing w:after="120" w:line="276"/>
      </w:pPr>
      <w:r>
        <w:rPr>
          <w:rFonts w:ascii="Calibri" w:cs="Calibri" w:eastAsia="Calibri" w:hAnsi="Calibri"/>
        </w:rPr>
        <w:t xml:space="preserve">Same synthetic wells and same failure physics, three operating policies:</w:t>
      </w:r>
    </w:p>
    <w:p>
      <w:pPr>
        <w:pStyle w:val="ListParagraph"/>
        <w:numPr>
          <w:ilvl w:val="0"/>
          <w:numId w:val="5"/>
        </w:numPr>
        <w:spacing w:after="60"/>
      </w:pPr>
      <w:r>
        <w:rPr>
          <w:rFonts w:ascii="Calibri" w:cs="Calibri" w:eastAsia="Calibri" w:hAnsi="Calibri"/>
        </w:rPr>
        <w:t xml:space="preserve">Baseline: fixed CSS design and manual, reactive SRP settings (representing current practice).</w:t>
      </w:r>
    </w:p>
    <w:p>
      <w:pPr>
        <w:pStyle w:val="ListParagraph"/>
        <w:numPr>
          <w:ilvl w:val="0"/>
          <w:numId w:val="5"/>
        </w:numPr>
        <w:spacing w:after="60"/>
      </w:pPr>
      <w:r>
        <w:rPr>
          <w:rFonts w:ascii="Calibri" w:cs="Calibri" w:eastAsia="Calibri" w:hAnsi="Calibri"/>
        </w:rPr>
        <w:t xml:space="preserve">SRP-only optimization: fast loop active, CSS design unchanged.</w:t>
      </w:r>
    </w:p>
    <w:p>
      <w:pPr>
        <w:pStyle w:val="ListParagraph"/>
        <w:numPr>
          <w:ilvl w:val="0"/>
          <w:numId w:val="5"/>
        </w:numPr>
        <w:spacing w:after="60"/>
      </w:pPr>
      <w:r>
        <w:rPr>
          <w:rFonts w:ascii="Calibri" w:cs="Calibri" w:eastAsia="Calibri" w:hAnsi="Calibri"/>
        </w:rPr>
        <w:t xml:space="preserve">Coupled: both loops active with the thermal forecast shared.</w:t>
      </w:r>
    </w:p>
    <w:p>
      <w:pPr>
        <w:spacing w:after="120" w:line="276"/>
      </w:pPr>
      <w:r>
        <w:rPr>
          <w:rFonts w:ascii="Calibri" w:cs="Calibri" w:eastAsia="Calibri" w:hAnsi="Calibri"/>
        </w:rPr>
        <w:t xml:space="preserve">Metrics: cumulative oil, SOR, kWh per barrel, float events, unsetting events per year, rod damage, cost per barrel. The gap between policies 2 and 3 is the evidence for the coupling thesis. Report as ranges over many random seeds, not a single run.</w:t>
      </w:r>
    </w:p>
    <w:p>
      <w:pPr>
        <w:pStyle w:val="Heading2"/>
      </w:pPr>
      <w:r>
        <w:rPr>
          <w:rFonts w:ascii="Calibri" w:cs="Calibri" w:eastAsia="Calibri" w:hAnsi="Calibri"/>
        </w:rPr>
        <w:t xml:space="preserve">9.3 Uncertainty and sensitivity</w:t>
      </w:r>
    </w:p>
    <w:p>
      <w:pPr>
        <w:pStyle w:val="ListParagraph"/>
        <w:numPr>
          <w:ilvl w:val="0"/>
          <w:numId w:val="2"/>
        </w:numPr>
        <w:spacing w:after="60"/>
      </w:pPr>
      <w:r>
        <w:rPr>
          <w:rFonts w:ascii="Calibri" w:cs="Calibri" w:eastAsia="Calibri" w:hAnsi="Calibri"/>
        </w:rPr>
        <w:t xml:space="preserve">Ensembles for M1 and M3 give confidence bands on temperature, viscosity and rate.</w:t>
      </w:r>
    </w:p>
    <w:p>
      <w:pPr>
        <w:pStyle w:val="ListParagraph"/>
        <w:numPr>
          <w:ilvl w:val="0"/>
          <w:numId w:val="2"/>
        </w:numPr>
        <w:spacing w:after="60"/>
      </w:pPr>
      <w:r>
        <w:rPr>
          <w:rFonts w:ascii="Calibri" w:cs="Calibri" w:eastAsia="Calibri" w:hAnsi="Calibri"/>
        </w:rPr>
        <w:t xml:space="preserve">Sensitivity plots for the most influential parameters (tau, viscosity slope, damping map).</w:t>
      </w:r>
    </w:p>
    <w:p>
      <w:pPr>
        <w:pStyle w:val="ListParagraph"/>
        <w:numPr>
          <w:ilvl w:val="0"/>
          <w:numId w:val="2"/>
        </w:numPr>
        <w:spacing w:after="60"/>
      </w:pPr>
      <w:r>
        <w:rPr>
          <w:rFonts w:ascii="Calibri" w:cs="Calibri" w:eastAsia="Calibri" w:hAnsi="Calibri"/>
        </w:rPr>
        <w:t xml:space="preserve">Robustness test: rerun the ablation with wrong model parameters to show that the estimator recovers and the optimizer stays safe.</w:t>
      </w:r>
    </w:p>
    <w:p>
      <w:pPr>
        <w:pStyle w:val="Heading1"/>
      </w:pPr>
      <w:r>
        <w:rPr>
          <w:rFonts w:ascii="Calibri" w:cs="Calibri" w:eastAsia="Calibri" w:hAnsi="Calibri"/>
        </w:rPr>
        <w:t xml:space="preserve">10. Application and demo design</w:t>
      </w:r>
    </w:p>
    <w:p>
      <w:pPr>
        <w:pStyle w:val="Heading2"/>
      </w:pPr>
      <w:r>
        <w:rPr>
          <w:rFonts w:ascii="Calibri" w:cs="Calibri" w:eastAsia="Calibri" w:hAnsi="Calibri"/>
        </w:rPr>
        <w:t xml:space="preserve">10.1 Screens</w:t>
      </w:r>
    </w:p>
    <w:p>live temperature and viscosity estimate with forecast band, cards, float-risk gauge, rod-health score, fillage, energy, current and recommended setpoints.</w:p>
    <w:p>sliders for steam volume, soak time, SPM and stroke, showing predicted temperature, viscosity, rod load, float risk, oil, SOR and cost update live.</w:p>
    <w:p>ranked actions with a plain-language explanation, for example: SPM reduced because viscosity is predicted to rise by about 30% over the next five days and minimum load would approach the float threshold.</w:p>
    <w:p>measured damping versus model-predicted temperature, showing the estimator correcting the twin.</w:p>
    <w:p>well status map, alerts, ranked candidates for next steam cycle.</w:p>
    <w:p>rupees per barrel, kWh per barrel, avoided failures, savings against baseline.</w:p>
    <w:p>
      <w:pPr>
        <w:pStyle w:val="Heading2"/>
      </w:pPr>
      <w:r>
        <w:rPr>
          <w:rFonts w:ascii="Calibri" w:cs="Calibri" w:eastAsia="Calibri" w:hAnsi="Calibri"/>
        </w:rPr>
        <w:t xml:space="preserve">10.2 Operations features</w:t>
      </w:r>
    </w:p>
    <w:p>
      <w:pPr>
        <w:pStyle w:val="ListParagraph"/>
        <w:numPr>
          <w:ilvl w:val="0"/>
          <w:numId w:val="2"/>
        </w:numPr>
        <w:spacing w:after="60"/>
      </w:pPr>
      <w:r>
        <w:rPr>
          <w:rFonts w:ascii="Calibri" w:cs="Calibri" w:eastAsia="Calibri" w:hAnsi="Calibri"/>
        </w:rPr>
        <w:t xml:space="preserve">Bilingual English and Hindi interface, mobile-friendly views, SMS/WhatsApp alerts for float and unsetting risk.</w:t>
      </w:r>
    </w:p>
    <w:p>
      <w:pPr>
        <w:pStyle w:val="ListParagraph"/>
        <w:numPr>
          <w:ilvl w:val="0"/>
          <w:numId w:val="2"/>
        </w:numPr>
        <w:spacing w:after="60"/>
      </w:pPr>
      <w:r>
        <w:rPr>
          <w:rFonts w:ascii="Calibri" w:cs="Calibri" w:eastAsia="Calibri" w:hAnsi="Calibri"/>
        </w:rPr>
        <w:t xml:space="preserve">Approve, modify or reject workflow, with a full audit log of recommendations and decisions.</w:t>
      </w:r>
    </w:p>
    <w:p>
      <w:pPr>
        <w:pStyle w:val="ListParagraph"/>
        <w:numPr>
          <w:ilvl w:val="0"/>
          <w:numId w:val="2"/>
        </w:numPr>
        <w:spacing w:after="60"/>
      </w:pPr>
      <w:r>
        <w:rPr>
          <w:rFonts w:ascii="Calibri" w:cs="Calibri" w:eastAsia="Calibri" w:hAnsi="Calibri"/>
        </w:rPr>
        <w:t xml:space="preserve">Offline edge mode for alerts.</w:t>
      </w:r>
    </w:p>
    <w:p>
      <w:pPr>
        <w:pStyle w:val="Heading2"/>
      </w:pPr>
      <w:r>
        <w:rPr>
          <w:rFonts w:ascii="Calibri" w:cs="Calibri" w:eastAsia="Calibri" w:hAnsi="Calibri"/>
        </w:rPr>
        <w:t xml:space="preserve">10.3 Three-minute demo script</w:t>
      </w:r>
    </w:p>
    <w:p>
      <w:pPr>
        <w:pStyle w:val="ListParagraph"/>
        <w:numPr>
          <w:ilvl w:val="0"/>
          <w:numId w:val="6"/>
        </w:numPr>
        <w:spacing w:after="60"/>
      </w:pPr>
      <w:r>
        <w:rPr>
          <w:rFonts w:ascii="Calibri" w:cs="Calibri" w:eastAsia="Calibri" w:hAnsi="Calibri"/>
        </w:rPr>
        <w:t xml:space="preserve">Show a well just after steam: temperature falls, viscosity rises, rod load and float risk climb.</w:t>
      </w:r>
    </w:p>
    <w:p>
      <w:pPr>
        <w:pStyle w:val="ListParagraph"/>
        <w:numPr>
          <w:ilvl w:val="0"/>
          <w:numId w:val="6"/>
        </w:numPr>
        <w:spacing w:after="60"/>
      </w:pPr>
      <w:r>
        <w:rPr>
          <w:rFonts w:ascii="Calibri" w:cs="Calibri" w:eastAsia="Calibri" w:hAnsi="Calibri"/>
        </w:rPr>
        <w:t xml:space="preserve">Move the steam-volume slider and show the whole chain update, including cost.</w:t>
      </w:r>
    </w:p>
    <w:p>
      <w:pPr>
        <w:pStyle w:val="ListParagraph"/>
        <w:numPr>
          <w:ilvl w:val="0"/>
          <w:numId w:val="6"/>
        </w:numPr>
        <w:spacing w:after="60"/>
      </w:pPr>
      <w:r>
        <w:rPr>
          <w:rFonts w:ascii="Calibri" w:cs="Calibri" w:eastAsia="Calibri" w:hAnsi="Calibri"/>
        </w:rPr>
        <w:t xml:space="preserve">Switch on the coupled optimizer: a setpoint schedule appears, float events disappear in the simulation.</w:t>
      </w:r>
    </w:p>
    <w:p>
      <w:pPr>
        <w:pStyle w:val="ListParagraph"/>
        <w:numPr>
          <w:ilvl w:val="0"/>
          <w:numId w:val="6"/>
        </w:numPr>
        <w:spacing w:after="60"/>
      </w:pPr>
      <w:r>
        <w:rPr>
          <w:rFonts w:ascii="Calibri" w:cs="Calibri" w:eastAsia="Calibri" w:hAnsi="Calibri"/>
        </w:rPr>
        <w:t xml:space="preserve">Open the pump-as-thermometer panel: measured damping tracks predicted temperature, and the estimator corrects a deliberately wrong model.</w:t>
      </w:r>
    </w:p>
    <w:p>
      <w:pPr>
        <w:pStyle w:val="ListParagraph"/>
        <w:numPr>
          <w:ilvl w:val="0"/>
          <w:numId w:val="6"/>
        </w:numPr>
        <w:spacing w:after="60"/>
      </w:pPr>
      <w:r>
        <w:rPr>
          <w:rFonts w:ascii="Calibri" w:cs="Calibri" w:eastAsia="Calibri" w:hAnsi="Calibri"/>
        </w:rPr>
        <w:t xml:space="preserve">Close with the ablation chart and the rupees per barrel result.</w:t>
      </w:r>
    </w:p>
    <w:p>
      <w:pPr>
        <w:pStyle w:val="Heading1"/>
      </w:pPr>
      <w:r>
        <w:rPr>
          <w:rFonts w:ascii="Calibri" w:cs="Calibri" w:eastAsia="Calibri" w:hAnsi="Calibri"/>
        </w:rPr>
        <w:t xml:space="preserve">11. Differentiation from existing and likely competing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Typical approach</w:t>
            </w:r>
          </w:p>
        </w:tc>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Weakness</w:t>
            </w:r>
          </w:p>
        </w:tc>
        <w:tc>
          <w:tcPr>
            <w:tcW w:type="dxa" w:w="38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ThermoRod Twin</w:t>
            </w:r>
          </w:p>
        </w:tc>
      </w:tr>
      <w:t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LSTM or regression production forecast plus dashboard</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physics, no control, no explanation of why rods fail</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Physical thermal and rod models with optimization and explanations</w:t>
            </w:r>
          </w:p>
        </w:tc>
      </w:tr>
      <w:tr>
        <w:tc>
          <w:tcPr>
            <w:tcW w:type="dxa" w:w="22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Lumped simulator plus ML surrogate trained on its own output</w:t>
            </w:r>
          </w:p>
        </w:tc>
        <w:tc>
          <w:tcPr>
            <w:tcW w:type="dxa" w:w="30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Validation is circular; ML learns the simulator, not the field</w:t>
            </w:r>
          </w:p>
        </w:tc>
        <w:tc>
          <w:tcPr>
            <w:tcW w:type="dxa" w:w="38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External anchors, data assimilation, ablation, uncertainty</w:t>
            </w:r>
          </w:p>
        </w:tc>
      </w:tr>
      <w:t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Dynacard classifier only</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Diagnoses, does not predict or act; ignores thermal state</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Diagnosis plus forecast plus setpoint control, with thermal context</w:t>
            </w:r>
          </w:p>
        </w:tc>
      </w:tr>
      <w:tr>
        <w:tc>
          <w:tcPr>
            <w:tcW w:type="dxa" w:w="22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Black-box RL controller</w:t>
            </w:r>
          </w:p>
        </w:tc>
        <w:tc>
          <w:tcPr>
            <w:tcW w:type="dxa" w:w="30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 safety guarantees; engineers will not trust it</w:t>
            </w:r>
          </w:p>
        </w:tc>
        <w:tc>
          <w:tcPr>
            <w:tcW w:type="dxa" w:w="38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MPC with hard constraints, advisory-first workflow</w:t>
            </w:r>
          </w:p>
        </w:tc>
      </w:tr>
      <w:tr>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Commercial wave-equation and thermal tools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Separate products; viscosity often ignored in rod life; reactive</w:t>
            </w:r>
          </w:p>
        </w:tc>
        <w:tc>
          <w:tcPr>
            <w:tcW w:type="dxa" w:w="3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One coupled twin; viscosity and fatigue in the loop</w:t>
            </w:r>
          </w:p>
        </w:tc>
      </w:tr>
      <w:tr>
        <w:tc>
          <w:tcPr>
            <w:tcW w:type="dxa" w:w="22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Generic IoT twin platform</w:t>
            </w:r>
          </w:p>
        </w:tc>
        <w:tc>
          <w:tcPr>
            <w:tcW w:type="dxa" w:w="30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Integration-heavy and generic</w:t>
            </w:r>
          </w:p>
        </w:tc>
        <w:tc>
          <w:tcPr>
            <w:tcW w:type="dxa" w:w="38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Purpose-built physics for Baghewala, edge-ready</w:t>
            </w:r>
          </w:p>
        </w:tc>
      </w:tr>
    </w:tbl>
    <w:p>
      <w:pPr>
        <w:spacing w:after="80"/>
      </w:pPr>
    </w:p>
    <w:p>
      <w:pPr>
        <w:pStyle w:val="Heading2"/>
      </w:pPr>
      <w:r>
        <w:rPr>
          <w:rFonts w:ascii="Calibri" w:cs="Calibri" w:eastAsia="Calibri" w:hAnsi="Calibri"/>
        </w:rPr>
        <w:t xml:space="preserve">11.1 Five things judges will remember</w:t>
      </w:r>
    </w:p>
    <w:p>
      <w:pPr>
        <w:pStyle w:val="ListParagraph"/>
        <w:numPr>
          <w:ilvl w:val="0"/>
          <w:numId w:val="7"/>
        </w:numPr>
        <w:spacing w:after="60"/>
      </w:pPr>
      <w:r>
        <w:rPr>
          <w:rFonts w:ascii="Calibri" w:cs="Calibri" w:eastAsia="Calibri" w:hAnsi="Calibri"/>
        </w:rPr>
        <w:t xml:space="preserve">The pump-as-thermometer idea and the two-way coupling.</w:t>
      </w:r>
    </w:p>
    <w:p>
      <w:pPr>
        <w:pStyle w:val="ListParagraph"/>
        <w:numPr>
          <w:ilvl w:val="0"/>
          <w:numId w:val="7"/>
        </w:numPr>
        <w:spacing w:after="60"/>
      </w:pPr>
      <w:r>
        <w:rPr>
          <w:rFonts w:ascii="Calibri" w:cs="Calibri" w:eastAsia="Calibri" w:hAnsi="Calibri"/>
        </w:rPr>
        <w:t xml:space="preserve">Physics that a petroleum engineer recognizes: wave equation, viscosity-temperature, Goodman and Miner.</w:t>
      </w:r>
    </w:p>
    <w:p>
      <w:pPr>
        <w:pStyle w:val="ListParagraph"/>
        <w:numPr>
          <w:ilvl w:val="0"/>
          <w:numId w:val="7"/>
        </w:numPr>
        <w:spacing w:after="60"/>
      </w:pPr>
      <w:r>
        <w:rPr>
          <w:rFonts w:ascii="Calibri" w:cs="Calibri" w:eastAsia="Calibri" w:hAnsi="Calibri"/>
        </w:rPr>
        <w:t xml:space="preserve">An ablation that quantifies the value of coupling instead of just claiming it.</w:t>
      </w:r>
    </w:p>
    <w:p>
      <w:pPr>
        <w:pStyle w:val="ListParagraph"/>
        <w:numPr>
          <w:ilvl w:val="0"/>
          <w:numId w:val="7"/>
        </w:numPr>
        <w:spacing w:after="60"/>
      </w:pPr>
      <w:r>
        <w:rPr>
          <w:rFonts w:ascii="Calibri" w:cs="Calibri" w:eastAsia="Calibri" w:hAnsi="Calibri"/>
        </w:rPr>
        <w:t xml:space="preserve">Field realism: hydraulic units, VIT, VFD-only wells, edge alerts, phased deployment.</w:t>
      </w:r>
    </w:p>
    <w:p>
      <w:pPr>
        <w:pStyle w:val="ListParagraph"/>
        <w:numPr>
          <w:ilvl w:val="0"/>
          <w:numId w:val="7"/>
        </w:numPr>
        <w:spacing w:after="60"/>
      </w:pPr>
      <w:r>
        <w:rPr>
          <w:rFonts w:ascii="Calibri" w:cs="Calibri" w:eastAsia="Calibri" w:hAnsi="Calibri"/>
        </w:rPr>
        <w:t xml:space="preserve">Honesty: stated assumptions, uncertainty bands, and known limits.</w:t>
      </w:r>
    </w:p>
    <w:p>
      <w:pPr>
        <w:pStyle w:val="Heading1"/>
      </w:pPr>
      <w:r>
        <w:rPr>
          <w:rFonts w:ascii="Calibri" w:cs="Calibri" w:eastAsia="Calibri" w:hAnsi="Calibri"/>
        </w:rPr>
        <w:t xml:space="preserve">12. Expected benefits and how they are measured</w:t>
      </w:r>
    </w:p>
    <w:p>
      <w:pPr>
        <w:spacing w:after="120" w:line="276"/>
      </w:pPr>
      <w:r>
        <w:rPr>
          <w:rFonts w:ascii="Calibri" w:cs="Calibri" w:eastAsia="Calibri" w:hAnsi="Calibri"/>
        </w:rPr>
        <w:t xml:space="preserve">These are simulation targets to be validated on OIL data, not guaranteed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PS benefit</w:t>
            </w:r>
          </w:p>
        </w:tc>
        <w:tc>
          <w:tcPr>
            <w:tcW w:type="dxa" w:w="3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KPI</w:t>
            </w:r>
          </w:p>
        </w:tc>
        <w:tc>
          <w:tcPr>
            <w:tcW w:type="dxa" w:w="32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Measurement</w:t>
            </w:r>
          </w:p>
        </w:tc>
      </w:tr>
      <w:t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Increased production and recovery</w:t>
            </w:r>
          </w:p>
        </w:tc>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Cumulative oil per cycle and per well</w:t>
            </w:r>
          </w:p>
        </w:tc>
        <w:tc>
          <w:tcPr>
            <w:tcW w:type="dxa" w:w="3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Ablation, coupled vs baseline</w:t>
            </w:r>
          </w:p>
        </w:tc>
      </w:tr>
      <w:tr>
        <w:tc>
          <w:tcPr>
            <w:tcW w:type="dxa" w:w="26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Reduced SOR</w:t>
            </w:r>
          </w:p>
        </w:tc>
        <w:tc>
          <w:tcPr>
            <w:tcW w:type="dxa" w:w="32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Steam-oil ratio per cycle</w:t>
            </w:r>
          </w:p>
        </w:tc>
        <w:tc>
          <w:tcPr>
            <w:tcW w:type="dxa" w:w="32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Same</w:t>
            </w:r>
          </w:p>
        </w:tc>
      </w:tr>
      <w:t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Lower energy per barrel</w:t>
            </w:r>
          </w:p>
        </w:tc>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kWh per barrel lifted</w:t>
            </w:r>
          </w:p>
        </w:tc>
        <w:tc>
          <w:tcPr>
            <w:tcW w:type="dxa" w:w="3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VFD power model plus ablation</w:t>
            </w:r>
          </w:p>
        </w:tc>
      </w:tr>
      <w:tr>
        <w:tc>
          <w:tcPr>
            <w:tcW w:type="dxa" w:w="26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Fewer rod failures and unsetting</w:t>
            </w:r>
          </w:p>
        </w:tc>
        <w:tc>
          <w:tcPr>
            <w:tcW w:type="dxa" w:w="32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Events per well-year; float events</w:t>
            </w:r>
          </w:p>
        </w:tc>
        <w:tc>
          <w:tcPr>
            <w:tcW w:type="dxa" w:w="32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Injected-failure simulation and later field logs</w:t>
            </w:r>
          </w:p>
        </w:tc>
      </w:tr>
      <w:tr>
        <w:tc>
          <w:tcPr>
            <w:tcW w:type="dxa" w:w="2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Longer equipment life</w:t>
            </w:r>
          </w:p>
        </w:tc>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Rod damage index, remaining life</w:t>
            </w:r>
          </w:p>
        </w:tc>
        <w:tc>
          <w:tcPr>
            <w:tcW w:type="dxa" w:w="32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M7</w:t>
            </w:r>
          </w:p>
        </w:tc>
      </w:tr>
      <w:tr>
        <w:tc>
          <w:tcPr>
            <w:tcW w:type="dxa" w:w="26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Predictive decisions</w:t>
            </w:r>
          </w:p>
        </w:tc>
        <w:tc>
          <w:tcPr>
            <w:tcW w:type="dxa" w:w="32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Forecast error and interval coverage</w:t>
            </w:r>
          </w:p>
        </w:tc>
        <w:tc>
          <w:tcPr>
            <w:tcW w:type="dxa" w:w="32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Back-test on cycles</w:t>
            </w:r>
          </w:p>
        </w:tc>
      </w:tr>
    </w:tbl>
    <w:p>
      <w:pPr>
        <w:pStyle w:val="Heading1"/>
      </w:pPr>
      <w:r>
        <w:rPr>
          <w:rFonts w:ascii="Calibri" w:cs="Calibri" w:eastAsia="Calibri" w:hAnsi="Calibri"/>
        </w:rPr>
        <w:t xml:space="preserve">13. Deployment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Phase</w:t>
            </w:r>
          </w:p>
        </w:tc>
        <w:tc>
          <w:tcPr>
            <w:tcW w:type="dxa" w:w="35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Scope</w:t>
            </w:r>
          </w:p>
        </w:tc>
        <w:tc>
          <w:tcPr>
            <w:tcW w:type="dxa" w:w="37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Exit criterion</w:t>
            </w:r>
          </w:p>
        </w:tc>
      </w:tr>
      <w:t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0. Pilot setup</w:t>
            </w:r>
          </w:p>
        </w:tc>
        <w:tc>
          <w:tcPr>
            <w:tcW w:type="dxa" w:w="3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Data access, tag mapping, model calibration on 2 to 3 wells</w:t>
            </w:r>
          </w:p>
        </w:tc>
        <w:tc>
          <w:tcPr>
            <w:tcW w:type="dxa" w:w="3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Twin reproduces historical cycles within agreed error</w:t>
            </w:r>
          </w:p>
        </w:tc>
      </w:tr>
      <w:tr>
        <w:tc>
          <w:tcPr>
            <w:tcW w:type="dxa" w:w="18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1. Monitor</w:t>
            </w:r>
          </w:p>
        </w:tc>
        <w:tc>
          <w:tcPr>
            <w:tcW w:type="dxa" w:w="35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Dashboards, float and pump-off alerts, rod-health score, no recommendations</w:t>
            </w:r>
          </w:p>
        </w:tc>
        <w:tc>
          <w:tcPr>
            <w:tcW w:type="dxa" w:w="37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Alerts trusted, false alarms acceptable</w:t>
            </w:r>
          </w:p>
        </w:tc>
      </w:tr>
      <w:t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2. Advise</w:t>
            </w:r>
          </w:p>
        </w:tc>
        <w:tc>
          <w:tcPr>
            <w:tcW w:type="dxa" w:w="3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CSS and SRP recommendations with explanations; engineers approve</w:t>
            </w:r>
          </w:p>
        </w:tc>
        <w:tc>
          <w:tcPr>
            <w:tcW w:type="dxa" w:w="3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Recommendations accepted and outcomes tracked</w:t>
            </w:r>
          </w:p>
        </w:tc>
      </w:tr>
      <w:tr>
        <w:tc>
          <w:tcPr>
            <w:tcW w:type="dxa" w:w="18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3. Supervised control</w:t>
            </w:r>
          </w:p>
        </w:tc>
        <w:tc>
          <w:tcPr>
            <w:tcW w:type="dxa" w:w="35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Automatic setpoint changes within hard limits; human override</w:t>
            </w:r>
          </w:p>
        </w:tc>
        <w:tc>
          <w:tcPr>
            <w:tcW w:type="dxa" w:w="37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Zero constraint violations over an agreed period</w:t>
            </w:r>
          </w:p>
        </w:tc>
      </w:tr>
      <w:tr>
        <w:tc>
          <w:tcPr>
            <w:tcW w:type="dxa" w:w="1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4. Scale</w:t>
            </w:r>
          </w:p>
        </w:tc>
        <w:tc>
          <w:tcPr>
            <w:tcW w:type="dxa" w:w="35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Fleet scheduling, more wells, transfer learning to new wells</w:t>
            </w:r>
          </w:p>
        </w:tc>
        <w:tc>
          <w:tcPr>
            <w:tcW w:type="dxa" w:w="37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Consistent benefit across wells</w:t>
            </w:r>
          </w:p>
        </w:tc>
      </w:tr>
    </w:tbl>
    <w:p>
      <w:pPr>
        <w:pStyle w:val="Heading1"/>
      </w:pPr>
      <w:r>
        <w:rPr>
          <w:rFonts w:ascii="Calibri" w:cs="Calibri" w:eastAsia="Calibri" w:hAnsi="Calibri"/>
        </w:rPr>
        <w:t xml:space="preserve">14.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Risk</w:t>
            </w:r>
          </w:p>
        </w:tc>
        <w:tc>
          <w:tcPr>
            <w:tcW w:type="dxa" w:w="61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Mitigation</w:t>
            </w:r>
          </w:p>
        </w:tc>
      </w:tr>
      <w:t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Damping inversion is poorly identifiable</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Test early on synthetic data; use trends and other sensors; fallback to damping as health indicator</w:t>
            </w:r>
          </w:p>
        </w:tc>
      </w:tr>
      <w:tr>
        <w:tc>
          <w:tcPr>
            <w:tcW w:type="dxa" w:w="29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No real data available</w:t>
            </w:r>
          </w:p>
        </w:tc>
        <w:tc>
          <w:tcPr>
            <w:tcW w:type="dxa" w:w="61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Synthetic generator anchored to public facts; clearly labeled; retrain on OIL data later</w:t>
            </w:r>
          </w:p>
        </w:tc>
      </w:tr>
      <w:t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Overclaiming accuracy or savings</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Report ranges, assumptions and limits; label all results as simulated</w:t>
            </w:r>
          </w:p>
        </w:tc>
      </w:tr>
      <w:tr>
        <w:tc>
          <w:tcPr>
            <w:tcW w:type="dxa" w:w="29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Scope too large for hackathon time</w:t>
            </w:r>
          </w:p>
        </w:tc>
        <w:tc>
          <w:tcPr>
            <w:tcW w:type="dxa" w:w="61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Prioritize M1, M2, M3 and the demo; treat fleet scheduling and hydraulic mode as stretch</w:t>
            </w:r>
          </w:p>
        </w:tc>
      </w:tr>
      <w:t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Operators distrust automation</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Advisory-first, explanations, audit log, hard constraints, human override</w:t>
            </w:r>
          </w:p>
        </w:tc>
      </w:tr>
      <w:tr>
        <w:tc>
          <w:tcPr>
            <w:tcW w:type="dxa" w:w="29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Reduced-order model too simple</w:t>
            </w:r>
          </w:p>
        </w:tc>
        <w:tc>
          <w:tcPr>
            <w:tcW w:type="dxa" w:w="61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State limits; allow calibration against STARS runs where available</w:t>
            </w:r>
          </w:p>
        </w:tc>
      </w:tr>
      <w:tr>
        <w:tc>
          <w:tcPr>
            <w:tcW w:type="dxa" w:w="29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Sensor gaps (no load cells)</w:t>
            </w:r>
          </w:p>
        </w:tc>
        <w:tc>
          <w:tcPr>
            <w:tcW w:type="dxa" w:w="61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Motor-power-based diagnostics; data-quality module</w:t>
            </w:r>
          </w:p>
        </w:tc>
      </w:tr>
    </w:tbl>
    <w:p>
      <w:pPr>
        <w:pStyle w:val="Heading1"/>
      </w:pPr>
      <w:r>
        <w:rPr>
          <w:rFonts w:ascii="Calibri" w:cs="Calibri" w:eastAsia="Calibri" w:hAnsi="Calibri"/>
        </w:rPr>
        <w:t xml:space="preserve">15. Build plan and team roles</w:t>
      </w:r>
    </w:p>
    <w:p>
      <w:pPr>
        <w:pStyle w:val="Heading2"/>
      </w:pPr>
      <w:r>
        <w:rPr>
          <w:rFonts w:ascii="Calibri" w:cs="Calibri" w:eastAsia="Calibri" w:hAnsi="Calibri"/>
        </w:rPr>
        <w:t xml:space="preserve">15.1 Build order</w:t>
      </w:r>
    </w:p>
    <w:p>
      <w:pPr>
        <w:pStyle w:val="ListParagraph"/>
        <w:numPr>
          <w:ilvl w:val="0"/>
          <w:numId w:val="8"/>
        </w:numPr>
        <w:spacing w:after="60"/>
      </w:pPr>
      <w:r>
        <w:rPr>
          <w:rFonts w:ascii="Calibri" w:cs="Calibri" w:eastAsia="Calibri" w:hAnsi="Calibri"/>
        </w:rPr>
        <w:t xml:space="preserve">M1 thermal model and viscosity calibration; validate against public viscosity values.</w:t>
      </w:r>
    </w:p>
    <w:p>
      <w:pPr>
        <w:pStyle w:val="ListParagraph"/>
        <w:numPr>
          <w:ilvl w:val="0"/>
          <w:numId w:val="8"/>
        </w:numPr>
        <w:spacing w:after="60"/>
      </w:pPr>
      <w:r>
        <w:rPr>
          <w:rFonts w:ascii="Calibri" w:cs="Calibri" w:eastAsia="Calibri" w:hAnsi="Calibri"/>
        </w:rPr>
        <w:t xml:space="preserve">M2 wave-equation solver with float detection and fatigue calculation.</w:t>
      </w:r>
    </w:p>
    <w:p>
      <w:pPr>
        <w:pStyle w:val="ListParagraph"/>
        <w:numPr>
          <w:ilvl w:val="0"/>
          <w:numId w:val="8"/>
        </w:numPr>
        <w:spacing w:after="60"/>
      </w:pPr>
      <w:r>
        <w:rPr>
          <w:rFonts w:ascii="Calibri" w:cs="Calibri" w:eastAsia="Calibri" w:hAnsi="Calibri"/>
        </w:rPr>
        <w:t xml:space="preserve">Synthetic data generator with injected failures.</w:t>
      </w:r>
    </w:p>
    <w:p>
      <w:pPr>
        <w:pStyle w:val="ListParagraph"/>
        <w:numPr>
          <w:ilvl w:val="0"/>
          <w:numId w:val="8"/>
        </w:numPr>
        <w:spacing w:after="60"/>
      </w:pPr>
      <w:r>
        <w:rPr>
          <w:rFonts w:ascii="Calibri" w:cs="Calibri" w:eastAsia="Calibri" w:hAnsi="Calibri"/>
        </w:rPr>
        <w:t xml:space="preserve">M3 damping identification and EnKF (the novelty; build early to learn whether it works).</w:t>
      </w:r>
    </w:p>
    <w:p>
      <w:pPr>
        <w:pStyle w:val="ListParagraph"/>
        <w:numPr>
          <w:ilvl w:val="0"/>
          <w:numId w:val="8"/>
        </w:numPr>
        <w:spacing w:after="60"/>
      </w:pPr>
      <w:r>
        <w:rPr>
          <w:rFonts w:ascii="Calibri" w:cs="Calibri" w:eastAsia="Calibri" w:hAnsi="Calibri"/>
        </w:rPr>
        <w:t xml:space="preserve">M4 diagnostics and M7 reliability.</w:t>
      </w:r>
    </w:p>
    <w:p>
      <w:pPr>
        <w:pStyle w:val="ListParagraph"/>
        <w:numPr>
          <w:ilvl w:val="0"/>
          <w:numId w:val="8"/>
        </w:numPr>
        <w:spacing w:after="60"/>
      </w:pPr>
      <w:r>
        <w:rPr>
          <w:rFonts w:ascii="Calibri" w:cs="Calibri" w:eastAsia="Calibri" w:hAnsi="Calibri"/>
        </w:rPr>
        <w:t xml:space="preserve">M5 and M6 optimizers, then the ablation study.</w:t>
      </w:r>
    </w:p>
    <w:p>
      <w:pPr>
        <w:pStyle w:val="ListParagraph"/>
        <w:numPr>
          <w:ilvl w:val="0"/>
          <w:numId w:val="8"/>
        </w:numPr>
        <w:spacing w:after="60"/>
      </w:pPr>
      <w:r>
        <w:rPr>
          <w:rFonts w:ascii="Calibri" w:cs="Calibri" w:eastAsia="Calibri" w:hAnsi="Calibri"/>
        </w:rPr>
        <w:t xml:space="preserve">Demo UI, economics panel and pitch materials.</w:t>
      </w:r>
    </w:p>
    <w:p>
      <w:pPr>
        <w:pStyle w:val="Heading2"/>
      </w:pPr>
      <w:r>
        <w:rPr>
          <w:rFonts w:ascii="Calibri" w:cs="Calibri" w:eastAsia="Calibri" w:hAnsi="Calibri"/>
        </w:rPr>
        <w:t xml:space="preserve">15.2 Suggested roles (4 to 6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Role</w:t>
            </w:r>
          </w:p>
        </w:tc>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rFonts w:ascii="Calibri" w:cs="Calibri" w:eastAsia="Calibri" w:hAnsi="Calibri"/>
                <w:b/>
                <w:bCs/>
                <w:color w:val="FFFFFF"/>
                <w:sz w:val="19"/>
                <w:szCs w:val="19"/>
              </w:rPr>
              <w:t xml:space="preserve">Responsibilities</w:t>
            </w:r>
          </w:p>
        </w:tc>
      </w:tr>
      <w:t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Thermal and reservoir modelling</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M1, viscosity calibration, cooling and inflow</w:t>
            </w:r>
          </w:p>
        </w:tc>
      </w:tr>
      <w:tr>
        <w:tc>
          <w:tcPr>
            <w:tcW w:type="dxa" w:w="30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Rod mechanics</w:t>
            </w:r>
          </w:p>
        </w:tc>
        <w:tc>
          <w:tcPr>
            <w:tcW w:type="dxa" w:w="60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M2, fatigue, float and impact metrics</w:t>
            </w:r>
          </w:p>
        </w:tc>
      </w:tr>
      <w:t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ML and data</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Synthetic generator, M4, augmentation, survival model</w:t>
            </w:r>
          </w:p>
        </w:tc>
      </w:tr>
      <w:tr>
        <w:tc>
          <w:tcPr>
            <w:tcW w:type="dxa" w:w="30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Estimation and optimization</w:t>
            </w:r>
          </w:p>
        </w:tc>
        <w:tc>
          <w:tcPr>
            <w:tcW w:type="dxa" w:w="60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M3 EnKF, M5, M6, ablation</w:t>
            </w:r>
          </w:p>
        </w:tc>
      </w:tr>
      <w:t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bCs/>
                <w:sz w:val="19"/>
                <w:szCs w:val="19"/>
              </w:rPr>
              <w:t xml:space="preserve">Frontend and edge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UI, what-if simulator, alerts, edge prototype</w:t>
            </w:r>
          </w:p>
        </w:tc>
      </w:tr>
      <w:tr>
        <w:tc>
          <w:tcPr>
            <w:tcW w:type="dxa" w:w="3000"/>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Validation, economics and pitch</w:t>
            </w:r>
          </w:p>
        </w:tc>
        <w:tc>
          <w:tcPr>
            <w:tcW w:type="dxa" w:w="6026"/>
            <w:tcBorders>
              <w:top w:val="single" w:color="BFC7D1" w:sz="4"/>
              <w:left w:val="single" w:color="BFC7D1" w:sz="4"/>
              <w:bottom w:val="single" w:color="BFC7D1" w:sz="4"/>
              <w:right w:val="single" w:color="BFC7D1" w:sz="4"/>
            </w:tcBorders>
            <w:shd w:fill="F8FAFC" w:color="auto" w:val="clear"/>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Validation plan, M8, documentation, presentation</w:t>
            </w:r>
          </w:p>
        </w:tc>
      </w:tr>
    </w:tbl>
    <w:p>
      <w:pPr>
        <w:pStyle w:val="Heading1"/>
      </w:pPr>
      <w:r>
        <w:rPr>
          <w:rFonts w:ascii="Calibri" w:cs="Calibri" w:eastAsia="Calibri" w:hAnsi="Calibri"/>
        </w:rPr>
        <w:t xml:space="preserve">16. Questions to clarify with mentors and OIL</w:t>
      </w:r>
    </w:p>
    <w:p>
      <w:pPr>
        <w:pStyle w:val="ListParagraph"/>
        <w:numPr>
          <w:ilvl w:val="0"/>
          <w:numId w:val="2"/>
        </w:numPr>
        <w:spacing w:after="60"/>
      </w:pPr>
      <w:r>
        <w:rPr>
          <w:rFonts w:ascii="Calibri" w:cs="Calibri" w:eastAsia="Calibri" w:hAnsi="Calibri"/>
        </w:rPr>
        <w:t xml:space="preserve">Will real or anonymized data be provided, and in what format and resolution?</w:t>
      </w:r>
    </w:p>
    <w:p>
      <w:pPr>
        <w:pStyle w:val="ListParagraph"/>
        <w:numPr>
          <w:ilvl w:val="0"/>
          <w:numId w:val="2"/>
        </w:numPr>
        <w:spacing w:after="60"/>
      </w:pPr>
      <w:r>
        <w:rPr>
          <w:rFonts w:ascii="Calibri" w:cs="Calibri" w:eastAsia="Calibri" w:hAnsi="Calibri"/>
        </w:rPr>
        <w:t xml:space="preserve">Which SRP controllers and VFDs are installed, and which wells have load cells or downhole gauges?</w:t>
      </w:r>
    </w:p>
    <w:p>
      <w:pPr>
        <w:pStyle w:val="ListParagraph"/>
        <w:numPr>
          <w:ilvl w:val="0"/>
          <w:numId w:val="2"/>
        </w:numPr>
        <w:spacing w:after="60"/>
      </w:pPr>
      <w:r>
        <w:rPr>
          <w:rFonts w:ascii="Calibri" w:cs="Calibri" w:eastAsia="Calibri" w:hAnsi="Calibri"/>
        </w:rPr>
        <w:t xml:space="preserve">How many wells use hydraulic units versus conventional beam units?</w:t>
      </w:r>
    </w:p>
    <w:p>
      <w:pPr>
        <w:pStyle w:val="ListParagraph"/>
        <w:numPr>
          <w:ilvl w:val="0"/>
          <w:numId w:val="2"/>
        </w:numPr>
        <w:spacing w:after="60"/>
      </w:pPr>
      <w:r>
        <w:rPr>
          <w:rFonts w:ascii="Calibri" w:cs="Calibri" w:eastAsia="Calibri" w:hAnsi="Calibri"/>
        </w:rPr>
        <w:t xml:space="preserve">How is CSS steam generated and allocated across wells?</w:t>
      </w:r>
    </w:p>
    <w:p>
      <w:pPr>
        <w:pStyle w:val="ListParagraph"/>
        <w:numPr>
          <w:ilvl w:val="0"/>
          <w:numId w:val="2"/>
        </w:numPr>
        <w:spacing w:after="60"/>
      </w:pPr>
      <w:r>
        <w:rPr>
          <w:rFonts w:ascii="Calibri" w:cs="Calibri" w:eastAsia="Calibri" w:hAnsi="Calibri"/>
        </w:rPr>
        <w:t xml:space="preserve">What are current SOR, failure and unsetting rates, to use as the baseline?</w:t>
      </w:r>
    </w:p>
    <w:p>
      <w:pPr>
        <w:pStyle w:val="ListParagraph"/>
        <w:numPr>
          <w:ilvl w:val="0"/>
          <w:numId w:val="2"/>
        </w:numPr>
        <w:spacing w:after="60"/>
      </w:pPr>
      <w:r>
        <w:rPr>
          <w:rFonts w:ascii="Calibri" w:cs="Calibri" w:eastAsia="Calibri" w:hAnsi="Calibri"/>
        </w:rPr>
        <w:t xml:space="preserve">Is the expected output advisory only, or should closed-loop control be demonstrated?</w:t>
      </w:r>
    </w:p>
    <w:p>
      <w:pPr>
        <w:pStyle w:val="ListParagraph"/>
        <w:numPr>
          <w:ilvl w:val="0"/>
          <w:numId w:val="2"/>
        </w:numPr>
        <w:spacing w:after="60"/>
      </w:pPr>
      <w:r>
        <w:rPr>
          <w:rFonts w:ascii="Calibri" w:cs="Calibri" w:eastAsia="Calibri" w:hAnsi="Calibri"/>
        </w:rPr>
        <w:t xml:space="preserve">Is a calibrated thermal simulation model available to tune M1 against?</w:t>
      </w:r>
    </w:p>
    <w:p>
      <w:pPr>
        <w:pStyle w:val="Heading1"/>
      </w:pPr>
      <w:r>
        <w:rPr>
          <w:rFonts w:ascii="Calibri" w:cs="Calibri" w:eastAsia="Calibri" w:hAnsi="Calibri"/>
        </w:rPr>
        <w:t xml:space="preserve">17. References and sources</w:t>
      </w:r>
    </w:p>
    <w:p>
      <w:pPr>
        <w:spacing w:after="120" w:line="276"/>
      </w:pPr>
      <w:r>
        <w:rPr>
          <w:rFonts w:ascii="Calibri" w:cs="Calibri" w:eastAsia="Calibri" w:hAnsi="Calibri"/>
          <w:b/>
          <w:bCs/>
        </w:rPr>
        <w:t xml:space="preserve">Field and operator information</w:t>
      </w:r>
    </w:p>
    <w:p>
      <w:pPr>
        <w:pStyle w:val="ListParagraph"/>
        <w:numPr>
          <w:ilvl w:val="0"/>
          <w:numId w:val="2"/>
        </w:numPr>
        <w:spacing w:after="60"/>
      </w:pPr>
      <w:r>
        <w:rPr>
          <w:rFonts w:ascii="Calibri" w:cs="Calibri" w:eastAsia="Calibri" w:hAnsi="Calibri"/>
        </w:rPr>
        <w:t xml:space="preserve">Oil India Limited, Rajasthan Fields page (oil-india.com/rajasthan-fields): CSS with SRP, VIT and thermal wellheads, viscosity and depth, well counts.</w:t>
      </w:r>
    </w:p>
    <w:p>
      <w:pPr>
        <w:pStyle w:val="ListParagraph"/>
        <w:numPr>
          <w:ilvl w:val="0"/>
          <w:numId w:val="2"/>
        </w:numPr>
        <w:spacing w:after="60"/>
      </w:pPr>
      <w:r>
        <w:rPr>
          <w:rFonts w:ascii="Calibri" w:cs="Calibri" w:eastAsia="Calibri" w:hAnsi="Calibri"/>
        </w:rPr>
        <w:t xml:space="preserve">Press Trust of India via Business Standard and others, 5 April 2026: Oil India record production from Rajasthan, CSS on 19 wells.</w:t>
      </w:r>
    </w:p>
    <w:p>
      <w:pPr>
        <w:pStyle w:val="ListParagraph"/>
        <w:numPr>
          <w:ilvl w:val="0"/>
          <w:numId w:val="2"/>
        </w:numPr>
        <w:spacing w:after="60"/>
      </w:pPr>
      <w:r>
        <w:rPr>
          <w:rFonts w:ascii="Calibri" w:cs="Calibri" w:eastAsia="Calibri" w:hAnsi="Calibri"/>
        </w:rPr>
        <w:t xml:space="preserve">SPE Asia Pacific Oil and Gas Conference 2023: Case study on electrical downhole heater for heavy, highly viscous crude of Baghewala field.</w:t>
      </w:r>
    </w:p>
    <w:p>
      <w:pPr>
        <w:spacing w:after="120" w:line="276"/>
      </w:pPr>
      <w:r>
        <w:rPr>
          <w:rFonts w:ascii="Calibri" w:cs="Calibri" w:eastAsia="Calibri" w:hAnsi="Calibri"/>
          <w:b/>
          <w:bCs/>
        </w:rPr>
        <w:t xml:space="preserve">Rod pumping physics</w:t>
      </w:r>
    </w:p>
    <w:p>
      <w:pPr>
        <w:pStyle w:val="ListParagraph"/>
        <w:numPr>
          <w:ilvl w:val="0"/>
          <w:numId w:val="2"/>
        </w:numPr>
        <w:spacing w:after="60"/>
      </w:pPr>
      <w:r>
        <w:rPr>
          <w:rFonts w:ascii="Calibri" w:cs="Calibri" w:eastAsia="Calibri" w:hAnsi="Calibri"/>
        </w:rPr>
        <w:t xml:space="preserve">Gibbs, S.G. (1963): Predicting the behavior of sucker-rod pumping systems (viscous-damped wave equation).</w:t>
      </w:r>
    </w:p>
    <w:p>
      <w:pPr>
        <w:pStyle w:val="ListParagraph"/>
        <w:numPr>
          <w:ilvl w:val="0"/>
          <w:numId w:val="2"/>
        </w:numPr>
        <w:spacing w:after="60"/>
      </w:pPr>
      <w:r>
        <w:rPr>
          <w:rFonts w:ascii="Calibri" w:cs="Calibri" w:eastAsia="Calibri" w:hAnsi="Calibri"/>
        </w:rPr>
        <w:t xml:space="preserve">Everitt, T.A. and Jennings, J.W.: An improved finite-difference calculation of downhole dynamometer cards for sucker-rod pumps.</w:t>
      </w:r>
    </w:p>
    <w:p>
      <w:pPr>
        <w:pStyle w:val="ListParagraph"/>
        <w:numPr>
          <w:ilvl w:val="0"/>
          <w:numId w:val="2"/>
        </w:numPr>
        <w:spacing w:after="60"/>
      </w:pPr>
      <w:r>
        <w:rPr>
          <w:rFonts w:ascii="Calibri" w:cs="Calibri" w:eastAsia="Calibri" w:hAnsi="Calibri"/>
        </w:rPr>
        <w:t xml:space="preserve">Robust parameter estimation in rod pump systems, Southwestern Petroleum Short Course (2024): per-stroke viscous damping iteration.</w:t>
      </w:r>
    </w:p>
    <w:p>
      <w:pPr>
        <w:pStyle w:val="ListParagraph"/>
        <w:numPr>
          <w:ilvl w:val="0"/>
          <w:numId w:val="2"/>
        </w:numPr>
        <w:spacing w:after="60"/>
      </w:pPr>
      <w:r>
        <w:rPr>
          <w:rFonts w:ascii="Calibri" w:cs="Calibri" w:eastAsia="Calibri" w:hAnsi="Calibri"/>
        </w:rPr>
        <w:t xml:space="preserve">Li, Q. et al.: Study on equivalent viscous damping coefficient of sucker rod based on the principle of equal friction loss (open access).</w:t>
      </w:r>
    </w:p>
    <w:p>
      <w:pPr>
        <w:pStyle w:val="ListParagraph"/>
        <w:numPr>
          <w:ilvl w:val="0"/>
          <w:numId w:val="2"/>
        </w:numPr>
        <w:spacing w:after="60"/>
      </w:pPr>
      <w:r>
        <w:rPr>
          <w:rFonts w:ascii="Calibri" w:cs="Calibri" w:eastAsia="Calibri" w:hAnsi="Calibri"/>
        </w:rPr>
        <w:t xml:space="preserve">SPE-159593-MS: Modeling and dynamical analysis of the wave equation of sucker-rod pumping system.</w:t>
      </w:r>
    </w:p>
    <w:p>
      <w:pPr>
        <w:spacing w:after="120" w:line="276"/>
      </w:pPr>
      <w:r>
        <w:rPr>
          <w:rFonts w:ascii="Calibri" w:cs="Calibri" w:eastAsia="Calibri" w:hAnsi="Calibri"/>
          <w:b/>
          <w:bCs/>
        </w:rPr>
        <w:t xml:space="preserve">CSS and steam optimization</w:t>
      </w:r>
    </w:p>
    <w:p>
      <w:pPr>
        <w:pStyle w:val="ListParagraph"/>
        <w:numPr>
          <w:ilvl w:val="0"/>
          <w:numId w:val="2"/>
        </w:numPr>
        <w:spacing w:after="60"/>
      </w:pPr>
      <w:r>
        <w:rPr>
          <w:rFonts w:ascii="Calibri" w:cs="Calibri" w:eastAsia="Calibri" w:hAnsi="Calibri"/>
        </w:rPr>
        <w:t xml:space="preserve">Guevara, J.L., Patel, R., Trivedi, J. (2021): Optimization of steam injection in SAGD using reinforcement learning. J. Pet. Sci. Eng. 206, 108735.</w:t>
      </w:r>
    </w:p>
    <w:p>
      <w:pPr>
        <w:pStyle w:val="ListParagraph"/>
        <w:numPr>
          <w:ilvl w:val="0"/>
          <w:numId w:val="2"/>
        </w:numPr>
        <w:spacing w:after="60"/>
      </w:pPr>
      <w:r>
        <w:rPr>
          <w:rFonts w:ascii="Calibri" w:cs="Calibri" w:eastAsia="Calibri" w:hAnsi="Calibri"/>
        </w:rPr>
        <w:t xml:space="preserve">Swadesi, B. et al. (2021): Optimizing combined steam flooding and cyclic steam stimulation through reservoir proxy modeling. J. Pet. Explor. Prod. Technol. 11.</w:t>
      </w:r>
    </w:p>
    <w:p>
      <w:pPr>
        <w:pStyle w:val="ListParagraph"/>
        <w:numPr>
          <w:ilvl w:val="0"/>
          <w:numId w:val="2"/>
        </w:numPr>
        <w:spacing w:after="60"/>
      </w:pPr>
      <w:r>
        <w:rPr>
          <w:rFonts w:ascii="Calibri" w:cs="Calibri" w:eastAsia="Calibri" w:hAnsi="Calibri"/>
        </w:rPr>
        <w:t xml:space="preserve">Reservoir performance prediction in steam huff and puff injection using proxy modelling, Applied Sciences 12(6), 2022.</w:t>
      </w:r>
    </w:p>
    <w:p>
      <w:pPr>
        <w:pStyle w:val="ListParagraph"/>
        <w:numPr>
          <w:ilvl w:val="0"/>
          <w:numId w:val="2"/>
        </w:numPr>
        <w:spacing w:after="60"/>
      </w:pPr>
      <w:r>
        <w:rPr>
          <w:rFonts w:ascii="Calibri" w:cs="Calibri" w:eastAsia="Calibri" w:hAnsi="Calibri"/>
        </w:rPr>
        <w:t xml:space="preserve">Sun, Q. and Ertekin, T. (2015): ANN-based universal proxies for SAGD and CSS, SPE-174074-MS.</w:t>
      </w:r>
    </w:p>
    <w:p>
      <w:pPr>
        <w:pStyle w:val="ListParagraph"/>
        <w:numPr>
          <w:ilvl w:val="0"/>
          <w:numId w:val="2"/>
        </w:numPr>
        <w:spacing w:after="60"/>
      </w:pPr>
      <w:r>
        <w:rPr>
          <w:rFonts w:ascii="Calibri" w:cs="Calibri" w:eastAsia="Calibri" w:hAnsi="Calibri"/>
        </w:rPr>
        <w:t xml:space="preserve">Sequence-based proxy and reinforcement learning for huff-and-puff optimization (ScienceDirect, 2024).</w:t>
      </w:r>
    </w:p>
    <w:p>
      <w:pPr>
        <w:spacing w:after="120" w:line="276"/>
      </w:pPr>
      <w:r>
        <w:rPr>
          <w:rFonts w:ascii="Calibri" w:cs="Calibri" w:eastAsia="Calibri" w:hAnsi="Calibri"/>
          <w:b/>
          <w:bCs/>
        </w:rPr>
        <w:t xml:space="preserve">Dynamometer card AI</w:t>
      </w:r>
    </w:p>
    <w:p>
      <w:pPr>
        <w:pStyle w:val="ListParagraph"/>
        <w:numPr>
          <w:ilvl w:val="0"/>
          <w:numId w:val="2"/>
        </w:numPr>
        <w:spacing w:after="60"/>
      </w:pPr>
      <w:r>
        <w:rPr>
          <w:rFonts w:ascii="Calibri" w:cs="Calibri" w:eastAsia="Calibri" w:hAnsi="Calibri"/>
        </w:rPr>
        <w:t xml:space="preserve">ParaDC: parallel-learning dynamometer card augmentation with diffusion models, Neurocomputing (2024).</w:t>
      </w:r>
    </w:p>
    <w:p>
      <w:pPr>
        <w:pStyle w:val="ListParagraph"/>
        <w:numPr>
          <w:ilvl w:val="0"/>
          <w:numId w:val="2"/>
        </w:numPr>
        <w:spacing w:after="60"/>
      </w:pPr>
      <w:r>
        <w:rPr>
          <w:rFonts w:ascii="Calibri" w:cs="Calibri" w:eastAsia="Calibri" w:hAnsi="Calibri"/>
        </w:rPr>
        <w:t xml:space="preserve">Automatic recognition of sucker-rod pumping working conditions using dynamometer cards with transfer learning and SVM (PMC7582724).</w:t>
      </w:r>
    </w:p>
    <w:p>
      <w:pPr>
        <w:pStyle w:val="ListParagraph"/>
        <w:numPr>
          <w:ilvl w:val="0"/>
          <w:numId w:val="2"/>
        </w:numPr>
        <w:spacing w:after="60"/>
      </w:pPr>
      <w:r>
        <w:rPr>
          <w:rFonts w:ascii="Calibri" w:cs="Calibri" w:eastAsia="Calibri" w:hAnsi="Calibri"/>
        </w:rPr>
        <w:t xml:space="preserve">Intelligent dynamometer card generation, diagnosis and failure detection using deep neural networks, SPE ATCE 2019.</w:t>
      </w:r>
    </w:p>
    <w:p>
      <w:pPr>
        <w:pStyle w:val="ListParagraph"/>
        <w:numPr>
          <w:ilvl w:val="0"/>
          <w:numId w:val="2"/>
        </w:numPr>
        <w:spacing w:after="60"/>
      </w:pPr>
      <w:r>
        <w:rPr>
          <w:rFonts w:ascii="Calibri" w:cs="Calibri" w:eastAsia="Calibri" w:hAnsi="Calibri"/>
        </w:rPr>
        <w:t xml:space="preserve">Fault diagnosis of sucker rod pump based on deep-broad learning using motor data, and physics-informed WGAN-GP augmentation.</w:t>
      </w:r>
    </w:p>
    <w:p>
      <w:pPr>
        <w:spacing w:after="120" w:line="276"/>
      </w:pPr>
      <w:r>
        <w:rPr>
          <w:rFonts w:ascii="Calibri" w:cs="Calibri" w:eastAsia="Calibri" w:hAnsi="Calibri"/>
          <w:i/>
          <w:iCs/>
        </w:rPr>
        <w:t xml:space="preserve">Sources were found through web search and read as abstracts or excerpts. Confirm details in the full papers before citing numbers formally.</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ThermoRod Twin | SIH 2026 PS 26120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86" w:sz="6" w:space="4"/>
      </w:pBd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ThermoRod Twin - PS 26120</dc:title>
  <dc:creator>SIH 2026 Team</dc:creator>
  <cp:lastModifiedBy>Un-named</cp:lastModifiedBy>
  <cp:revision>1</cp:revision>
  <dcterms:created xsi:type="dcterms:W3CDTF">2026-09-28T06:29:19.985Z</dcterms:created>
  <dcterms:modified xsi:type="dcterms:W3CDTF">2026-09-28T06:29:19.986Z</dcterms:modified>
</cp:coreProperties>
</file>

<file path=docProps/custom.xml><?xml version="1.0" encoding="utf-8"?>
<Properties xmlns="http://schemas.openxmlformats.org/officeDocument/2006/custom-properties" xmlns:vt="http://schemas.openxmlformats.org/officeDocument/2006/docPropsVTypes"/>
</file>