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5"/>
          <w:szCs w:val="65"/>
          <w:b w:val="1"/>
          <w:bCs w:val="1"/>
          <w:color w:val="0E4662"/>
        </w:rPr>
        <w:t>Ana Paula</w:t>
      </w:r>
    </w:p>
    <w:p>
      <w:pPr>
        <w:spacing w:after="0" w:line="15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5"/>
          <w:szCs w:val="65"/>
          <w:b w:val="1"/>
          <w:bCs w:val="1"/>
          <w:color w:val="0E4662"/>
        </w:rPr>
        <w:t>Montegrande</w:t>
      </w:r>
    </w:p>
    <w:p>
      <w:pPr>
        <w:spacing w:after="0" w:line="326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6"/>
          <w:szCs w:val="46"/>
          <w:color w:val="FDFBFA"/>
        </w:rPr>
        <w:t>Gestora de Projetos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-309245</wp:posOffset>
            </wp:positionV>
            <wp:extent cx="2783205" cy="37846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37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6985</wp:posOffset>
            </wp:positionH>
            <wp:positionV relativeFrom="paragraph">
              <wp:posOffset>324485</wp:posOffset>
            </wp:positionV>
            <wp:extent cx="6533515" cy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51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2" w:lineRule="exact"/>
        <w:rPr>
          <w:sz w:val="24"/>
          <w:szCs w:val="24"/>
          <w:color w:val="auto"/>
        </w:rPr>
      </w:pPr>
    </w:p>
    <w:p>
      <w:pPr>
        <w:jc w:val="both"/>
        <w:spacing w:after="0" w:line="36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color w:val="555555"/>
        </w:rPr>
        <w:t>Gestora de projetos, proficiente em operações de melhoria contínua. Espirito de liderança, altamente capacitada para a coordenação de equipes. Organizada e pró ativa. Monitoramento de escopo, qualidade, tempo e custo.</w:t>
      </w:r>
    </w:p>
    <w:p>
      <w:pPr>
        <w:sectPr>
          <w:pgSz w:w="11920" w:h="16845" w:orient="portrait"/>
          <w:cols w:equalWidth="0" w:num="1">
            <w:col w:w="10300"/>
          </w:cols>
          <w:pgMar w:left="800" w:top="389" w:right="810" w:bottom="494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5" w:lineRule="exact"/>
        <w:rPr>
          <w:sz w:val="24"/>
          <w:szCs w:val="24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0E4662"/>
        </w:rPr>
        <w:t>Experiência Profissional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555555"/>
        </w:rPr>
        <w:t>Projeto Atmosfera, Pense S.A.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555555"/>
        </w:rPr>
        <w:t>(Jul 2018 - o momento)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ind w:left="140" w:right="20"/>
        <w:spacing w:after="0" w:line="34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Projeto desenvolvido em parceria com o time de Supply Chain e Finanças, com o objetivo de otimizar os custos logísticos de distribuição na América Latina. Reorganização dos hubs de atendimento, centralizando em duas torres de monitoramento, uma em Buenos Aires e outra em Lima. Benefício de mais de 30% no primeiro ano e 15% nos 3 anos seguintes.</w:t>
      </w:r>
    </w:p>
    <w:p>
      <w:pPr>
        <w:spacing w:after="0" w:line="48" w:lineRule="exact"/>
        <w:rPr>
          <w:sz w:val="24"/>
          <w:szCs w:val="24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555555"/>
        </w:rPr>
        <w:t>Projeto Araucária, Lobo Ltda.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555555"/>
        </w:rPr>
        <w:t>(Nov 2017 - Jan 2018)</w:t>
      </w:r>
    </w:p>
    <w:p>
      <w:pPr>
        <w:spacing w:after="0" w:line="146" w:lineRule="exact"/>
        <w:rPr>
          <w:sz w:val="24"/>
          <w:szCs w:val="24"/>
          <w:color w:val="auto"/>
        </w:rPr>
      </w:pPr>
    </w:p>
    <w:p>
      <w:pPr>
        <w:ind w:left="120" w:right="40"/>
        <w:spacing w:after="0" w:line="35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Reestruturação dos custos produtivos com foco em saving e simplificação. Otimização dos processos de pagamento e interfaces de RH com fornecedores internacionais.</w:t>
      </w:r>
    </w:p>
    <w:p>
      <w:pPr>
        <w:spacing w:after="0" w:line="36" w:lineRule="exact"/>
        <w:rPr>
          <w:sz w:val="24"/>
          <w:szCs w:val="24"/>
          <w:color w:val="auto"/>
        </w:rPr>
      </w:pPr>
    </w:p>
    <w:p>
      <w:pPr>
        <w:ind w:left="120"/>
        <w:spacing w:after="0" w:line="3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555555"/>
        </w:rPr>
        <w:t>Projeto Pardal, Ribeiro, Farias e Sampaio S.A. (Jan 2016 - Nov 2017)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120" w:right="120"/>
        <w:spacing w:after="0" w:line="35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Criação de uma nova entidade legal para produção e distribuição de insumos, visando a otimização dos benefícios fiscais. Saving de mais de 7 milhões no primeiro ano e 1,5 milhões por ano subsequente.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39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0E4662"/>
        </w:rPr>
        <w:t>Formação Acadêmica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555555"/>
        </w:rPr>
        <w:t>MBA em Gestão de Projetos</w:t>
      </w:r>
    </w:p>
    <w:p>
      <w:pPr>
        <w:spacing w:after="0" w:line="152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Universidade Federal (2019-2020)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Prêmio de melhor TCC</w:t>
      </w:r>
    </w:p>
    <w:p>
      <w:pPr>
        <w:spacing w:after="0" w:line="37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555555"/>
        </w:rPr>
        <w:t>Pós Graduação em Gestão</w:t>
      </w:r>
    </w:p>
    <w:p>
      <w:pPr>
        <w:spacing w:after="0" w:line="145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Universidade Federal (2017-2019)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Aluna destaque</w:t>
      </w:r>
    </w:p>
    <w:p>
      <w:pPr>
        <w:spacing w:after="0" w:line="381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555555"/>
        </w:rPr>
        <w:t>Graduação em Administração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Universidade Federal (2003-2007)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Mérito acadêmico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0E4662"/>
        </w:rPr>
        <w:t>Habilidades e Interesses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6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Inglês fluente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72390</wp:posOffset>
            </wp:positionH>
            <wp:positionV relativeFrom="paragraph">
              <wp:posOffset>-78740</wp:posOffset>
            </wp:positionV>
            <wp:extent cx="47625" cy="476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84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Espanhol fluente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72390</wp:posOffset>
            </wp:positionH>
            <wp:positionV relativeFrom="paragraph">
              <wp:posOffset>-78740</wp:posOffset>
            </wp:positionV>
            <wp:extent cx="47625" cy="476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84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Especialista em planejamento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72390</wp:posOffset>
            </wp:positionH>
            <wp:positionV relativeFrom="paragraph">
              <wp:posOffset>-78740</wp:posOffset>
            </wp:positionV>
            <wp:extent cx="47625" cy="476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84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Gosto de promover grupos de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72390</wp:posOffset>
            </wp:positionH>
            <wp:positionV relativeFrom="paragraph">
              <wp:posOffset>-78740</wp:posOffset>
            </wp:positionV>
            <wp:extent cx="47625" cy="476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84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discussão de diversidade na empresa.</w:t>
      </w:r>
    </w:p>
    <w:p>
      <w:pPr>
        <w:spacing w:after="0" w:line="1617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5120" w:space="720"/>
            <w:col w:w="4460"/>
          </w:cols>
          <w:pgMar w:left="800" w:top="389" w:right="810" w:bottom="494" w:gutter="0" w:footer="0" w:header="0"/>
          <w:type w:val="continuous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3" w:lineRule="exact"/>
        <w:rPr>
          <w:sz w:val="24"/>
          <w:szCs w:val="24"/>
          <w:color w:val="auto"/>
        </w:rPr>
      </w:pPr>
    </w:p>
    <w:p>
      <w:pPr>
        <w:jc w:val="center"/>
        <w:ind w:left="320" w:right="360"/>
        <w:spacing w:after="0" w:line="3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555555"/>
        </w:rPr>
        <w:t>Celular: (12) 3456-7890 I E-mail: ola@grandesite.com.br I Portfólio: www.grandesite.com.br Rua Alegre, 123 - Cidade Brasileira, Estado, País.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-507365</wp:posOffset>
            </wp:positionH>
            <wp:positionV relativeFrom="paragraph">
              <wp:posOffset>284480</wp:posOffset>
            </wp:positionV>
            <wp:extent cx="7562850" cy="387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8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10300"/>
      </w:cols>
      <w:pgMar w:left="800" w:top="389" w:right="810" w:bottom="494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2025-08-25T00:45:21Z</dcterms:created>
  <dcterms:modified xsi:type="dcterms:W3CDTF">2025-08-25T00:45:21Z</dcterms:modified>
</cp:coreProperties>
</file>