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2C7F" w:rsidRPr="00C02C7F" w:rsidRDefault="00C02C7F" w:rsidP="00497CBD">
      <w:pPr>
        <w:spacing w:before="100" w:beforeAutospacing="1" w:after="100" w:afterAutospacing="1" w:line="276" w:lineRule="auto"/>
        <w:rPr>
          <w:rFonts w:ascii="Arial" w:eastAsia="Times New Roman" w:hAnsi="Arial" w:cs="Arial"/>
          <w:b/>
          <w:bCs/>
          <w:sz w:val="48"/>
          <w:szCs w:val="48"/>
          <w:lang w:eastAsia="pt-BR"/>
        </w:rPr>
      </w:pPr>
      <w:r w:rsidRPr="00C02C7F">
        <w:rPr>
          <w:rFonts w:ascii="Arial" w:eastAsia="Times New Roman" w:hAnsi="Arial" w:cs="Arial"/>
          <w:b/>
          <w:bCs/>
          <w:sz w:val="48"/>
          <w:szCs w:val="48"/>
          <w:lang w:eastAsia="pt-BR"/>
        </w:rPr>
        <w:t xml:space="preserve">O Impacto da Inteligência </w:t>
      </w:r>
      <w:r w:rsidR="00497CBD">
        <w:rPr>
          <w:rFonts w:ascii="Arial" w:eastAsia="Times New Roman" w:hAnsi="Arial" w:cs="Arial"/>
          <w:b/>
          <w:bCs/>
          <w:sz w:val="48"/>
          <w:szCs w:val="48"/>
          <w:lang w:eastAsia="pt-BR"/>
        </w:rPr>
        <w:t>Artificial no Setor Bancário e suas c</w:t>
      </w:r>
      <w:r w:rsidRPr="00C02C7F">
        <w:rPr>
          <w:rFonts w:ascii="Arial" w:eastAsia="Times New Roman" w:hAnsi="Arial" w:cs="Arial"/>
          <w:b/>
          <w:bCs/>
          <w:sz w:val="48"/>
          <w:szCs w:val="48"/>
          <w:lang w:eastAsia="pt-BR"/>
        </w:rPr>
        <w:t>onsequências para os Trabalhadores desse setor</w:t>
      </w:r>
    </w:p>
    <w:p w:rsidR="00C02C7F" w:rsidRPr="00C02C7F" w:rsidRDefault="00C02C7F" w:rsidP="00C02C7F">
      <w:pPr>
        <w:spacing w:before="100" w:beforeAutospacing="1" w:after="100" w:afterAutospacing="1" w:line="276" w:lineRule="auto"/>
        <w:rPr>
          <w:rFonts w:ascii="Arial" w:eastAsia="Times New Roman" w:hAnsi="Arial" w:cs="Arial"/>
          <w:bCs/>
          <w:sz w:val="24"/>
          <w:szCs w:val="24"/>
          <w:lang w:eastAsia="pt-BR"/>
        </w:rPr>
      </w:pPr>
    </w:p>
    <w:p w:rsidR="00C02C7F" w:rsidRPr="00C02C7F" w:rsidRDefault="00C02C7F" w:rsidP="00C02C7F">
      <w:pPr>
        <w:spacing w:before="100" w:beforeAutospacing="1" w:after="100" w:afterAutospacing="1" w:line="276" w:lineRule="auto"/>
        <w:rPr>
          <w:rFonts w:ascii="Arial" w:eastAsia="Times New Roman" w:hAnsi="Arial" w:cs="Arial"/>
          <w:b/>
          <w:bCs/>
          <w:sz w:val="24"/>
          <w:szCs w:val="24"/>
          <w:lang w:eastAsia="pt-BR"/>
        </w:rPr>
      </w:pPr>
    </w:p>
    <w:p w:rsidR="00C02C7F" w:rsidRPr="00C02C7F" w:rsidRDefault="00497CBD" w:rsidP="00C02C7F">
      <w:pPr>
        <w:spacing w:before="100" w:beforeAutospacing="1" w:after="100" w:afterAutospacing="1" w:line="276" w:lineRule="auto"/>
        <w:rPr>
          <w:rFonts w:ascii="Arial" w:eastAsia="Times New Roman" w:hAnsi="Arial" w:cs="Arial"/>
          <w:b/>
          <w:bCs/>
          <w:sz w:val="24"/>
          <w:szCs w:val="24"/>
          <w:lang w:eastAsia="pt-BR"/>
        </w:rPr>
      </w:pPr>
      <w:r>
        <w:rPr>
          <w:noProof/>
          <w:lang w:eastAsia="pt-BR"/>
        </w:rPr>
        <w:drawing>
          <wp:inline distT="0" distB="0" distL="0" distR="0" wp14:anchorId="571B7670" wp14:editId="416975BB">
            <wp:extent cx="5400040" cy="5400040"/>
            <wp:effectExtent l="0" t="0" r="0" b="0"/>
            <wp:docPr id="1" name="Imagem 1" descr="A futuristic illustration depicting the impact of artificial intelligence on the banking sector, set against a dark blue background with neon blue accents, evoking a sense of technology and innovation. In the center, a large, glowing brain made up of circuit boards and wires is surrounded by various banking symbols, such as coins, piggy banks, and wallets, with tiny robots and gears scattered around, representing the intersection of AI and finance. To the left, a group of worried-looking bankers with diverse facial features, skin tones, and hairstyles are huddled together, looking at a large screen displaying graphs and charts, conveying their concerns about job security. On the right, a lone, futuristic robot sits in front of a sleek, modern desk, with a tablet and stylus, efficiency and productivity radiating from its presence. In the top-right corner, bold, silver text in a futuristic font reads &quot;O Impacto da Inteligência Artificial no Setor Bancário e Suas Consequências para os Trabalhadores desse se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turistic illustration depicting the impact of artificial intelligence on the banking sector, set against a dark blue background with neon blue accents, evoking a sense of technology and innovation. In the center, a large, glowing brain made up of circuit boards and wires is surrounded by various banking symbols, such as coins, piggy banks, and wallets, with tiny robots and gears scattered around, representing the intersection of AI and finance. To the left, a group of worried-looking bankers with diverse facial features, skin tones, and hairstyles are huddled together, looking at a large screen displaying graphs and charts, conveying their concerns about job security. On the right, a lone, futuristic robot sits in front of a sleek, modern desk, with a tablet and stylus, efficiency and productivity radiating from its presence. In the top-right corner, bold, silver text in a futuristic font reads &quot;O Impacto da Inteligência Artificial no Setor Bancário e Suas Consequências para os Trabalhadores desse setor.&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C02C7F" w:rsidRPr="00C02C7F" w:rsidRDefault="00C02C7F" w:rsidP="00C02C7F">
      <w:pPr>
        <w:spacing w:before="100" w:beforeAutospacing="1" w:after="100" w:afterAutospacing="1" w:line="276" w:lineRule="auto"/>
        <w:rPr>
          <w:rFonts w:ascii="Arial" w:eastAsia="Times New Roman" w:hAnsi="Arial" w:cs="Arial"/>
          <w:b/>
          <w:bCs/>
          <w:sz w:val="24"/>
          <w:szCs w:val="24"/>
          <w:lang w:eastAsia="pt-BR"/>
        </w:rPr>
      </w:pPr>
    </w:p>
    <w:p w:rsidR="00C02C7F" w:rsidRPr="00C02C7F" w:rsidRDefault="00C02C7F" w:rsidP="00C02C7F">
      <w:pPr>
        <w:spacing w:before="100" w:beforeAutospacing="1" w:after="100" w:afterAutospacing="1" w:line="276" w:lineRule="auto"/>
        <w:rPr>
          <w:rFonts w:ascii="Arial" w:eastAsia="Times New Roman" w:hAnsi="Arial" w:cs="Arial"/>
          <w:b/>
          <w:bCs/>
          <w:sz w:val="24"/>
          <w:szCs w:val="24"/>
          <w:lang w:eastAsia="pt-BR"/>
        </w:rPr>
      </w:pPr>
    </w:p>
    <w:p w:rsidR="00C02C7F" w:rsidRPr="00C02C7F" w:rsidRDefault="00C02C7F" w:rsidP="00C02C7F">
      <w:pPr>
        <w:spacing w:after="0" w:line="276" w:lineRule="auto"/>
        <w:rPr>
          <w:rFonts w:ascii="Arial" w:eastAsia="Times New Roman" w:hAnsi="Arial" w:cs="Arial"/>
          <w:sz w:val="24"/>
          <w:szCs w:val="24"/>
          <w:lang w:eastAsia="pt-BR"/>
        </w:rPr>
      </w:pP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25" style="width:0;height:1.5pt" o:hrstd="t" o:hr="t" fillcolor="#a0a0a0" stroked="f"/>
        </w:pic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Sumário</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Introdução</w:t>
      </w:r>
      <w:r w:rsidRPr="00C02C7F">
        <w:rPr>
          <w:rFonts w:ascii="Arial" w:eastAsia="Times New Roman" w:hAnsi="Arial" w:cs="Arial"/>
          <w:sz w:val="24"/>
          <w:szCs w:val="24"/>
          <w:lang w:eastAsia="pt-BR"/>
        </w:rPr>
        <w:t xml:space="preserve"> 1.1. O que é Inteligência Artificial (IA</w:t>
      </w:r>
      <w:proofErr w:type="gramStart"/>
      <w:r w:rsidRPr="00C02C7F">
        <w:rPr>
          <w:rFonts w:ascii="Arial" w:eastAsia="Times New Roman" w:hAnsi="Arial" w:cs="Arial"/>
          <w:sz w:val="24"/>
          <w:szCs w:val="24"/>
          <w:lang w:eastAsia="pt-BR"/>
        </w:rPr>
        <w:t>)?</w:t>
      </w:r>
      <w:r w:rsidRPr="00C02C7F">
        <w:rPr>
          <w:rFonts w:ascii="Arial" w:eastAsia="Times New Roman" w:hAnsi="Arial" w:cs="Arial"/>
          <w:sz w:val="24"/>
          <w:szCs w:val="24"/>
          <w:lang w:eastAsia="pt-BR"/>
        </w:rPr>
        <w:br/>
        <w:t>1.2</w:t>
      </w:r>
      <w:proofErr w:type="gramEnd"/>
      <w:r w:rsidRPr="00C02C7F">
        <w:rPr>
          <w:rFonts w:ascii="Arial" w:eastAsia="Times New Roman" w:hAnsi="Arial" w:cs="Arial"/>
          <w:sz w:val="24"/>
          <w:szCs w:val="24"/>
          <w:lang w:eastAsia="pt-BR"/>
        </w:rPr>
        <w:t>. Como a IA Está Transformando o Setor Bancário</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A Evolução do Setor Bancário</w:t>
      </w:r>
      <w:r w:rsidRPr="00C02C7F">
        <w:rPr>
          <w:rFonts w:ascii="Arial" w:eastAsia="Times New Roman" w:hAnsi="Arial" w:cs="Arial"/>
          <w:sz w:val="24"/>
          <w:szCs w:val="24"/>
          <w:lang w:eastAsia="pt-BR"/>
        </w:rPr>
        <w:t xml:space="preserve"> 2.1. Do Atendimento Pessoal ao Digital</w:t>
      </w:r>
      <w:r w:rsidRPr="00C02C7F">
        <w:rPr>
          <w:rFonts w:ascii="Arial" w:eastAsia="Times New Roman" w:hAnsi="Arial" w:cs="Arial"/>
          <w:sz w:val="24"/>
          <w:szCs w:val="24"/>
          <w:lang w:eastAsia="pt-BR"/>
        </w:rPr>
        <w:br/>
        <w:t>2.2. A Transformação Digital e a IA como Protagonista</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O Impacto da IA nas Operações Bancárias</w:t>
      </w:r>
      <w:r w:rsidRPr="00C02C7F">
        <w:rPr>
          <w:rFonts w:ascii="Arial" w:eastAsia="Times New Roman" w:hAnsi="Arial" w:cs="Arial"/>
          <w:sz w:val="24"/>
          <w:szCs w:val="24"/>
          <w:lang w:eastAsia="pt-BR"/>
        </w:rPr>
        <w:t xml:space="preserve"> 3.1. Automação de Processos</w:t>
      </w:r>
      <w:r w:rsidRPr="00C02C7F">
        <w:rPr>
          <w:rFonts w:ascii="Arial" w:eastAsia="Times New Roman" w:hAnsi="Arial" w:cs="Arial"/>
          <w:sz w:val="24"/>
          <w:szCs w:val="24"/>
          <w:lang w:eastAsia="pt-BR"/>
        </w:rPr>
        <w:br/>
        <w:t>3.2. Análise de Dados e Personalização de Serviços</w:t>
      </w:r>
      <w:r w:rsidRPr="00C02C7F">
        <w:rPr>
          <w:rFonts w:ascii="Arial" w:eastAsia="Times New Roman" w:hAnsi="Arial" w:cs="Arial"/>
          <w:sz w:val="24"/>
          <w:szCs w:val="24"/>
          <w:lang w:eastAsia="pt-BR"/>
        </w:rPr>
        <w:br/>
        <w:t>3.3. Prevenção de Fraudes e Segurança</w:t>
      </w:r>
      <w:r w:rsidRPr="00C02C7F">
        <w:rPr>
          <w:rFonts w:ascii="Arial" w:eastAsia="Times New Roman" w:hAnsi="Arial" w:cs="Arial"/>
          <w:sz w:val="24"/>
          <w:szCs w:val="24"/>
          <w:lang w:eastAsia="pt-BR"/>
        </w:rPr>
        <w:br/>
        <w:t>3.4. A IA e a Melhoria da Experiência do Cliente</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Mudanças nas Funções e Papéis dos Trabalhadores</w:t>
      </w:r>
      <w:r w:rsidRPr="00C02C7F">
        <w:rPr>
          <w:rFonts w:ascii="Arial" w:eastAsia="Times New Roman" w:hAnsi="Arial" w:cs="Arial"/>
          <w:sz w:val="24"/>
          <w:szCs w:val="24"/>
          <w:lang w:eastAsia="pt-BR"/>
        </w:rPr>
        <w:t xml:space="preserve"> 4.1. Automação de Tarefas Repetitivas</w:t>
      </w:r>
      <w:r w:rsidRPr="00C02C7F">
        <w:rPr>
          <w:rFonts w:ascii="Arial" w:eastAsia="Times New Roman" w:hAnsi="Arial" w:cs="Arial"/>
          <w:sz w:val="24"/>
          <w:szCs w:val="24"/>
          <w:lang w:eastAsia="pt-BR"/>
        </w:rPr>
        <w:br/>
        <w:t>4.2. O Papel dos Trabalhadores em um Mundo de IA</w:t>
      </w:r>
      <w:r w:rsidRPr="00C02C7F">
        <w:rPr>
          <w:rFonts w:ascii="Arial" w:eastAsia="Times New Roman" w:hAnsi="Arial" w:cs="Arial"/>
          <w:sz w:val="24"/>
          <w:szCs w:val="24"/>
          <w:lang w:eastAsia="pt-BR"/>
        </w:rPr>
        <w:br/>
        <w:t>4.3. A Ascensão de Novos Papéis e Oportunidades</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Consequências para os Trabalhadores do Setor Bancário</w:t>
      </w:r>
      <w:r w:rsidRPr="00C02C7F">
        <w:rPr>
          <w:rFonts w:ascii="Arial" w:eastAsia="Times New Roman" w:hAnsi="Arial" w:cs="Arial"/>
          <w:sz w:val="24"/>
          <w:szCs w:val="24"/>
          <w:lang w:eastAsia="pt-BR"/>
        </w:rPr>
        <w:t xml:space="preserve"> 5.1. Desafios: Substituição de Empregos e Requalificação</w:t>
      </w:r>
      <w:r w:rsidRPr="00C02C7F">
        <w:rPr>
          <w:rFonts w:ascii="Arial" w:eastAsia="Times New Roman" w:hAnsi="Arial" w:cs="Arial"/>
          <w:sz w:val="24"/>
          <w:szCs w:val="24"/>
          <w:lang w:eastAsia="pt-BR"/>
        </w:rPr>
        <w:br/>
        <w:t>5.2. Oportunidades de Crescimento Profissional</w:t>
      </w:r>
      <w:r w:rsidRPr="00C02C7F">
        <w:rPr>
          <w:rFonts w:ascii="Arial" w:eastAsia="Times New Roman" w:hAnsi="Arial" w:cs="Arial"/>
          <w:sz w:val="24"/>
          <w:szCs w:val="24"/>
          <w:lang w:eastAsia="pt-BR"/>
        </w:rPr>
        <w:br/>
        <w:t>5.3. A Necessidade de Adaptabilidade e Aprendizado Contínuo</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Exemplos de Implementação da IA em Bancos</w:t>
      </w:r>
      <w:r w:rsidRPr="00C02C7F">
        <w:rPr>
          <w:rFonts w:ascii="Arial" w:eastAsia="Times New Roman" w:hAnsi="Arial" w:cs="Arial"/>
          <w:sz w:val="24"/>
          <w:szCs w:val="24"/>
          <w:lang w:eastAsia="pt-BR"/>
        </w:rPr>
        <w:t xml:space="preserve"> 6.1. </w:t>
      </w:r>
      <w:proofErr w:type="spellStart"/>
      <w:r w:rsidRPr="00C02C7F">
        <w:rPr>
          <w:rFonts w:ascii="Arial" w:eastAsia="Times New Roman" w:hAnsi="Arial" w:cs="Arial"/>
          <w:sz w:val="24"/>
          <w:szCs w:val="24"/>
          <w:lang w:eastAsia="pt-BR"/>
        </w:rPr>
        <w:t>Chatbots</w:t>
      </w:r>
      <w:proofErr w:type="spellEnd"/>
      <w:r w:rsidRPr="00C02C7F">
        <w:rPr>
          <w:rFonts w:ascii="Arial" w:eastAsia="Times New Roman" w:hAnsi="Arial" w:cs="Arial"/>
          <w:sz w:val="24"/>
          <w:szCs w:val="24"/>
          <w:lang w:eastAsia="pt-BR"/>
        </w:rPr>
        <w:t xml:space="preserve"> e Assistentes Virtuais</w:t>
      </w:r>
      <w:r w:rsidRPr="00C02C7F">
        <w:rPr>
          <w:rFonts w:ascii="Arial" w:eastAsia="Times New Roman" w:hAnsi="Arial" w:cs="Arial"/>
          <w:sz w:val="24"/>
          <w:szCs w:val="24"/>
          <w:lang w:eastAsia="pt-BR"/>
        </w:rPr>
        <w:br/>
        <w:t>6.2. Robôs de Investimentos e Consultoria Financeira Automatizada</w:t>
      </w:r>
      <w:r w:rsidRPr="00C02C7F">
        <w:rPr>
          <w:rFonts w:ascii="Arial" w:eastAsia="Times New Roman" w:hAnsi="Arial" w:cs="Arial"/>
          <w:sz w:val="24"/>
          <w:szCs w:val="24"/>
          <w:lang w:eastAsia="pt-BR"/>
        </w:rPr>
        <w:br/>
        <w:t>6.3. IA em Crédito e Análise de Risco</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O Futuro do Setor Bancário com IA</w:t>
      </w:r>
      <w:r w:rsidRPr="00C02C7F">
        <w:rPr>
          <w:rFonts w:ascii="Arial" w:eastAsia="Times New Roman" w:hAnsi="Arial" w:cs="Arial"/>
          <w:sz w:val="24"/>
          <w:szCs w:val="24"/>
          <w:lang w:eastAsia="pt-BR"/>
        </w:rPr>
        <w:t xml:space="preserve"> 7.1. Transformações a Longo Prazo</w:t>
      </w:r>
      <w:r w:rsidRPr="00C02C7F">
        <w:rPr>
          <w:rFonts w:ascii="Arial" w:eastAsia="Times New Roman" w:hAnsi="Arial" w:cs="Arial"/>
          <w:sz w:val="24"/>
          <w:szCs w:val="24"/>
          <w:lang w:eastAsia="pt-BR"/>
        </w:rPr>
        <w:br/>
        <w:t>7.2. Sustentabilidade e Ética no Uso da IA</w:t>
      </w:r>
      <w:r w:rsidRPr="00C02C7F">
        <w:rPr>
          <w:rFonts w:ascii="Arial" w:eastAsia="Times New Roman" w:hAnsi="Arial" w:cs="Arial"/>
          <w:sz w:val="24"/>
          <w:szCs w:val="24"/>
          <w:lang w:eastAsia="pt-BR"/>
        </w:rPr>
        <w:br/>
        <w:t>7.3. O Papel do Governo e das Organizações no Apoio à Transição</w:t>
      </w:r>
    </w:p>
    <w:p w:rsidR="00C02C7F" w:rsidRPr="00C02C7F" w:rsidRDefault="00C02C7F" w:rsidP="00C02C7F">
      <w:pPr>
        <w:numPr>
          <w:ilvl w:val="0"/>
          <w:numId w:val="1"/>
        </w:num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b/>
          <w:bCs/>
          <w:sz w:val="24"/>
          <w:szCs w:val="24"/>
          <w:lang w:eastAsia="pt-BR"/>
        </w:rPr>
        <w:t>Conclusão</w:t>
      </w:r>
      <w:r w:rsidRPr="00C02C7F">
        <w:rPr>
          <w:rFonts w:ascii="Arial" w:eastAsia="Times New Roman" w:hAnsi="Arial" w:cs="Arial"/>
          <w:sz w:val="24"/>
          <w:szCs w:val="24"/>
          <w:lang w:eastAsia="pt-BR"/>
        </w:rPr>
        <w:t xml:space="preserve"> 8.1. Reflexões Finais</w:t>
      </w:r>
      <w:r w:rsidRPr="00C02C7F">
        <w:rPr>
          <w:rFonts w:ascii="Arial" w:eastAsia="Times New Roman" w:hAnsi="Arial" w:cs="Arial"/>
          <w:sz w:val="24"/>
          <w:szCs w:val="24"/>
          <w:lang w:eastAsia="pt-BR"/>
        </w:rPr>
        <w:br/>
        <w:t>8.2. A Necessidade de Acompanhamento e Preparação para o Futuro</w:t>
      </w: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497CBD" w:rsidRDefault="00497CBD" w:rsidP="00C02C7F">
      <w:pPr>
        <w:spacing w:after="0" w:line="276" w:lineRule="auto"/>
        <w:rPr>
          <w:rFonts w:ascii="Arial" w:eastAsia="Times New Roman" w:hAnsi="Arial" w:cs="Arial"/>
          <w:sz w:val="24"/>
          <w:szCs w:val="24"/>
          <w:lang w:eastAsia="pt-BR"/>
        </w:rPr>
      </w:pP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26" style="width:0;height:1.5pt" o:hrstd="t" o:hr="t" fillcolor="#a0a0a0" stroked="f"/>
        </w:pict>
      </w:r>
    </w:p>
    <w:p w:rsidR="00C02C7F" w:rsidRDefault="00C02C7F" w:rsidP="00C02C7F">
      <w:pPr>
        <w:spacing w:after="0" w:line="276" w:lineRule="auto"/>
        <w:rPr>
          <w:rFonts w:ascii="Arial" w:eastAsia="Times New Roman" w:hAnsi="Arial" w:cs="Arial"/>
          <w:sz w:val="24"/>
          <w:szCs w:val="24"/>
          <w:lang w:eastAsia="pt-BR"/>
        </w:rPr>
      </w:pPr>
      <w:bookmarkStart w:id="0" w:name="_GoBack"/>
      <w:bookmarkEnd w:id="0"/>
    </w:p>
    <w:p w:rsidR="00C02C7F" w:rsidRPr="00C02C7F" w:rsidRDefault="00C02C7F" w:rsidP="00C02C7F">
      <w:pPr>
        <w:spacing w:after="0" w:line="276" w:lineRule="auto"/>
        <w:rPr>
          <w:rFonts w:ascii="Arial" w:eastAsia="Times New Roman" w:hAnsi="Arial" w:cs="Arial"/>
          <w:sz w:val="24"/>
          <w:szCs w:val="24"/>
          <w:lang w:eastAsia="pt-BR"/>
        </w:rPr>
      </w:pP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lastRenderedPageBreak/>
        <w:t>1. Introdução</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1.1 O que é Inteligência Artificial (IA)?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A Inteligência Artificial (IA) refere-se à capacidade das máquinas de simular funções cognitivas humanas, como aprendizado, resolução de problemas e tomada de decisões. No setor bancário, a IA está sendo empregada para otimizar processos, oferecer soluções mais rápidas e personalizadas, além de aumentar a segurança das transações.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1.2 Como a IA Está Transformando o Setor Bancário</w:t>
      </w:r>
    </w:p>
    <w:p w:rsidR="00C02C7F" w:rsidRDefault="00C02C7F" w:rsidP="00497CBD">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Nos últimos anos, o setor bancário passou por uma transformação digital, impulsionada pela IA. Ferramentas de automação e algoritmos sofisticados têm permitido uma gestão mais eficiente dos recursos financeiros, com maior precisão e menos erros. Os bancos estão investindo fortemente em IA para melhorar a experiência do cliente, reduzir custos operacionais e aumentar a segurança.</w:t>
      </w:r>
    </w:p>
    <w:p w:rsidR="00497CBD" w:rsidRDefault="00497CBD" w:rsidP="00497CBD">
      <w:pPr>
        <w:spacing w:before="100" w:beforeAutospacing="1" w:after="100" w:afterAutospacing="1" w:line="276" w:lineRule="auto"/>
        <w:rPr>
          <w:rFonts w:ascii="Arial" w:eastAsia="Times New Roman" w:hAnsi="Arial" w:cs="Arial"/>
          <w:sz w:val="24"/>
          <w:szCs w:val="24"/>
          <w:lang w:eastAsia="pt-BR"/>
        </w:rPr>
      </w:pP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27" style="width:0;height:1.5pt" o:hrstd="t" o:hr="t" fillcolor="#a0a0a0" stroked="f"/>
        </w:pict>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2. A Evolução do Setor Bancário</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2.1 Do Atendimento Pessoal ao Digital</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Durante muito tempo, os bancos operavam com um modelo tradicional baseado em atendimento presencial. No entanto, com a popularização da internet e dos dispositivos móveis, os bancos começaram a adotar sistemas digitais. Hoje, com a IA, a digitalização atinge novos patamares, permitindo aos bancos oferecer uma gama de serviços sem a necessidade de interação humana constante.</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2.2 A Transformação Digital e a IA como Protagonista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A inteligência artificial tornou-se a chave para a automação de processos no setor bancário. Ferramentas como </w:t>
      </w:r>
      <w:proofErr w:type="spellStart"/>
      <w:r w:rsidRPr="00C02C7F">
        <w:rPr>
          <w:rFonts w:ascii="Arial" w:eastAsia="Times New Roman" w:hAnsi="Arial" w:cs="Arial"/>
          <w:sz w:val="24"/>
          <w:szCs w:val="24"/>
          <w:lang w:eastAsia="pt-BR"/>
        </w:rPr>
        <w:t>chatbots</w:t>
      </w:r>
      <w:proofErr w:type="spellEnd"/>
      <w:r w:rsidRPr="00C02C7F">
        <w:rPr>
          <w:rFonts w:ascii="Arial" w:eastAsia="Times New Roman" w:hAnsi="Arial" w:cs="Arial"/>
          <w:sz w:val="24"/>
          <w:szCs w:val="24"/>
          <w:lang w:eastAsia="pt-BR"/>
        </w:rPr>
        <w:t>, sistemas de recomendação e análise de dados em tempo real permitem que os bancos ofereçam serviços mais rápidos, personalizados e seguros, adaptados ao comportamento de cada cliente.</w:t>
      </w: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28" style="width:0;height:1.5pt" o:hrstd="t" o:hr="t" fillcolor="#a0a0a0" stroked="f"/>
        </w:pict>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3. O Impacto da IA nas Operações Bancárias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3.1 Automação de Processos</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A automação de tarefas repetitivas e de baixo valor agregado, como processamento de transações, gestão de documentos e análise de dados financeiros, tem sido uma das maiores vantagens da IA no setor bancário. Isso permite que os bancos reduzam custos operacionais e aumentem a eficiência.</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3.2 Análise de Dados e Personalização de Serviços</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Com a IA, os bancos podem analisar grandes volumes de dados para entender melhor o comportamento dos clientes e oferecer serviços mais personalizados. Isso pode incluir desde recomendações de investimentos até ofertas de crédito adaptadas ao perfil de cada cliente.</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3.3 Prevenção de Fraudes e Segurança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A IA também tem sido fundamental na prevenção de fraudes. Algoritmos de aprendizado de máquina podem identificar padrões de comportamento suspeitos e alertar os bancos sobre possíveis atividades fraudulentas, ajudando a proteger os recursos dos clientes.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3.4 A IA e a Melhoria da Experiência do Cliente</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A experiência do cliente no setor bancário tem melhorado significativamente com o uso da IA. O uso de assistentes virtuais, </w:t>
      </w:r>
      <w:proofErr w:type="spellStart"/>
      <w:r w:rsidRPr="00C02C7F">
        <w:rPr>
          <w:rFonts w:ascii="Arial" w:eastAsia="Times New Roman" w:hAnsi="Arial" w:cs="Arial"/>
          <w:sz w:val="24"/>
          <w:szCs w:val="24"/>
          <w:lang w:eastAsia="pt-BR"/>
        </w:rPr>
        <w:t>chatbots</w:t>
      </w:r>
      <w:proofErr w:type="spellEnd"/>
      <w:r w:rsidRPr="00C02C7F">
        <w:rPr>
          <w:rFonts w:ascii="Arial" w:eastAsia="Times New Roman" w:hAnsi="Arial" w:cs="Arial"/>
          <w:sz w:val="24"/>
          <w:szCs w:val="24"/>
          <w:lang w:eastAsia="pt-BR"/>
        </w:rPr>
        <w:t xml:space="preserve"> e sistemas de recomendação permite que os clientes resolvam suas questões de forma rápida e eficiente, a qualquer hora do dia.</w:t>
      </w: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29" style="width:0;height:1.5pt" o:hrstd="t" o:hr="t" fillcolor="#a0a0a0" stroked="f"/>
        </w:pict>
      </w:r>
    </w:p>
    <w:p w:rsid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p>
    <w:p w:rsidR="00C02C7F" w:rsidRDefault="00B97432" w:rsidP="00C02C7F">
      <w:pPr>
        <w:spacing w:before="100" w:beforeAutospacing="1" w:after="100" w:afterAutospacing="1" w:line="276" w:lineRule="auto"/>
        <w:outlineLvl w:val="2"/>
        <w:rPr>
          <w:rFonts w:ascii="Arial" w:eastAsia="Times New Roman" w:hAnsi="Arial" w:cs="Arial"/>
          <w:b/>
          <w:bCs/>
          <w:sz w:val="24"/>
          <w:szCs w:val="24"/>
          <w:lang w:eastAsia="pt-BR"/>
        </w:rPr>
      </w:pPr>
      <w:r>
        <w:rPr>
          <w:noProof/>
          <w:lang w:eastAsia="pt-BR"/>
        </w:rPr>
        <w:drawing>
          <wp:inline distT="0" distB="0" distL="0" distR="0" wp14:anchorId="0A42BCD3" wp14:editId="3F54E3FA">
            <wp:extent cx="1953016" cy="1953016"/>
            <wp:effectExtent l="0" t="0" r="9525" b="9525"/>
            <wp:docPr id="2" name="Imagem 2" descr="a breathtakingly vibrant and intricately detailed illustration of a futuristic yet harmonious fusion of personal and digital customer service, set against a soft, gradient blue background that evokes a sense of trust and innovation, featuring a stylized, minimalist depiction of a humanoid robot effortlessly assisting a diverse group of people from various age groups and ethnicities, each with unique facial features and skin tones, surrounded by sleek, modern technology gadgets and subtle, swirling patterns of code and circuits, with bold, expressive lines and striking color contrasts, and a overall sense of depth, movement and energy, created with a mix of traditional and digital media, in an ultra-high resolution that showcases every texture, shape and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eathtakingly vibrant and intricately detailed illustration of a futuristic yet harmonious fusion of personal and digital customer service, set against a soft, gradient blue background that evokes a sense of trust and innovation, featuring a stylized, minimalist depiction of a humanoid robot effortlessly assisting a diverse group of people from various age groups and ethnicities, each with unique facial features and skin tones, surrounded by sleek, modern technology gadgets and subtle, swirling patterns of code and circuits, with bold, expressive lines and striking color contrasts, and a overall sense of depth, movement and energy, created with a mix of traditional and digital media, in an ultra-high resolution that showcases every texture, shape and det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246" cy="1956246"/>
                    </a:xfrm>
                    <a:prstGeom prst="rect">
                      <a:avLst/>
                    </a:prstGeom>
                    <a:noFill/>
                    <a:ln>
                      <a:noFill/>
                    </a:ln>
                  </pic:spPr>
                </pic:pic>
              </a:graphicData>
            </a:graphic>
          </wp:inline>
        </w:drawing>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4. Mudanças nas Funções e Papéis dos Trabalhadores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4.1 Automação de Tarefas Repetitivas</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Com a automação, muitas funções que antes eram realizadas por seres humanos, como o processamento de transações e a verificação de dados, estão sendo substituídas por algoritmos. Isso pode levar à eliminação de alguns empregos, mas também cria a necessidade de funções mais especializadas e qualificadas.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4.2 O Papel dos Trabalhadores em um Mundo de IA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Embora muitas funções estejam sendo automatizadas, os trabalhadores do setor bancário não desaparecerão. Em vez disso, seus papéis estão mudando. Profissionais bancários precisam agora se concentrar em tarefas mais estratégicas, como análise de dados, consultoria financeira e relacionamento com clientes, além de atuar em áreas de inovação e tecnologia.</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4.3 A Ascensão de Novos Papéis e Oportunidades</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Com o avanço da IA, novas oportunidades estão surgindo para os trabalhadores bancários. Papéis como analistas de dados, especialistas em segurança cibernética, desenvolvedores de IA e gerentes de inovação estão ganhando destaque. Esses novos cargos exigem habilidades em tecnologia e uma adaptação constante às mudanças.</w:t>
      </w: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30" style="width:0;height:1.5pt" o:hrstd="t" o:hr="t" fillcolor="#a0a0a0" stroked="f"/>
        </w:pict>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5. Consequências para os Trabalhadores do Setor Bancário</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5.1 Desafios: Substituição de Empregos e Requalificação</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A automação impulsionada pela IA pode resultar na perda de empregos, especialmente em funções mais operacionais. Contudo, a requalificação profissional será fundamental para preparar os trabalhadores para os novos desafios e oportunidades que surgem com a implementação da IA.</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5.2 Oportunidades de Crescimento Profissional</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Para aqueles dispostos a aprender e se adaptar, a IA oferece grandes oportunidades de crescimento profissional. Profissionais que souberem trabalhar com dados, inteligência artificial e tecnologias emergentes estarão em uma posição vantajosa no mercado de trabalho.</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5.3 A Necessidade de Adaptabilidade e Aprendizado Contínuo</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Os trabalhadores do setor bancário precisarão se adaptar rapidamente às novas tecnologias e adotar uma mentalidade de aprendizado contínuo. Cursos de capacitação em áreas como análise de dados, </w:t>
      </w:r>
      <w:proofErr w:type="spellStart"/>
      <w:r w:rsidRPr="00C02C7F">
        <w:rPr>
          <w:rFonts w:ascii="Arial" w:eastAsia="Times New Roman" w:hAnsi="Arial" w:cs="Arial"/>
          <w:sz w:val="24"/>
          <w:szCs w:val="24"/>
          <w:lang w:eastAsia="pt-BR"/>
        </w:rPr>
        <w:t>cibersegurança</w:t>
      </w:r>
      <w:proofErr w:type="spellEnd"/>
      <w:r w:rsidRPr="00C02C7F">
        <w:rPr>
          <w:rFonts w:ascii="Arial" w:eastAsia="Times New Roman" w:hAnsi="Arial" w:cs="Arial"/>
          <w:sz w:val="24"/>
          <w:szCs w:val="24"/>
          <w:lang w:eastAsia="pt-BR"/>
        </w:rPr>
        <w:t xml:space="preserve"> e inteligência artificial serão cruciais para manter a competitividade no mercado de trabalho.</w:t>
      </w: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31" style="width:0;height:1.5pt" o:hrstd="t" o:hr="t" fillcolor="#a0a0a0" stroked="f"/>
        </w:pict>
      </w:r>
    </w:p>
    <w:p w:rsid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6. Exemplos de Implementação da IA em Bancos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 xml:space="preserve">6.1 </w:t>
      </w:r>
      <w:proofErr w:type="spellStart"/>
      <w:r w:rsidRPr="00C02C7F">
        <w:rPr>
          <w:rFonts w:ascii="Arial" w:eastAsia="Times New Roman" w:hAnsi="Arial" w:cs="Arial"/>
          <w:b/>
          <w:bCs/>
          <w:sz w:val="24"/>
          <w:szCs w:val="24"/>
          <w:lang w:eastAsia="pt-BR"/>
        </w:rPr>
        <w:t>Chatbots</w:t>
      </w:r>
      <w:proofErr w:type="spellEnd"/>
      <w:r w:rsidRPr="00C02C7F">
        <w:rPr>
          <w:rFonts w:ascii="Arial" w:eastAsia="Times New Roman" w:hAnsi="Arial" w:cs="Arial"/>
          <w:b/>
          <w:bCs/>
          <w:sz w:val="24"/>
          <w:szCs w:val="24"/>
          <w:lang w:eastAsia="pt-BR"/>
        </w:rPr>
        <w:t xml:space="preserve"> e Assistentes Virtuais</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Os bancos estão utilizando assistentes virtuais e </w:t>
      </w:r>
      <w:proofErr w:type="spellStart"/>
      <w:r w:rsidRPr="00C02C7F">
        <w:rPr>
          <w:rFonts w:ascii="Arial" w:eastAsia="Times New Roman" w:hAnsi="Arial" w:cs="Arial"/>
          <w:sz w:val="24"/>
          <w:szCs w:val="24"/>
          <w:lang w:eastAsia="pt-BR"/>
        </w:rPr>
        <w:t>chatbots</w:t>
      </w:r>
      <w:proofErr w:type="spellEnd"/>
      <w:r w:rsidRPr="00C02C7F">
        <w:rPr>
          <w:rFonts w:ascii="Arial" w:eastAsia="Times New Roman" w:hAnsi="Arial" w:cs="Arial"/>
          <w:sz w:val="24"/>
          <w:szCs w:val="24"/>
          <w:lang w:eastAsia="pt-BR"/>
        </w:rPr>
        <w:t xml:space="preserve"> para atender aos clientes de forma eficiente e escalável. Esses sistemas são capazes de responder perguntas simples, realizar transações e até oferecer consultoria personalizada.</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6.2 Robôs de Investimentos e Consultoria Financeira Automatizada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Sistemas de IA são usados para criar carteiras de investimentos personalizadas, com base nas preferências e no perfil de risco de cada cliente. Além disso, os robôs de investimentos ajudam a otimizar os rendimentos, realizando transações em tempo real.</w:t>
      </w:r>
    </w:p>
    <w:p w:rsidR="00B97432" w:rsidRDefault="00B97432" w:rsidP="00C02C7F">
      <w:pPr>
        <w:spacing w:before="100" w:beforeAutospacing="1" w:after="100" w:afterAutospacing="1" w:line="276" w:lineRule="auto"/>
        <w:outlineLvl w:val="3"/>
        <w:rPr>
          <w:rFonts w:ascii="Arial" w:eastAsia="Times New Roman" w:hAnsi="Arial" w:cs="Arial"/>
          <w:b/>
          <w:bCs/>
          <w:sz w:val="24"/>
          <w:szCs w:val="24"/>
          <w:lang w:eastAsia="pt-BR"/>
        </w:rPr>
      </w:pPr>
    </w:p>
    <w:p w:rsidR="00B97432" w:rsidRDefault="00B97432" w:rsidP="00C02C7F">
      <w:pPr>
        <w:spacing w:before="100" w:beforeAutospacing="1" w:after="100" w:afterAutospacing="1" w:line="276" w:lineRule="auto"/>
        <w:outlineLvl w:val="3"/>
        <w:rPr>
          <w:rFonts w:ascii="Arial" w:eastAsia="Times New Roman" w:hAnsi="Arial" w:cs="Arial"/>
          <w:b/>
          <w:bCs/>
          <w:sz w:val="24"/>
          <w:szCs w:val="24"/>
          <w:lang w:eastAsia="pt-BR"/>
        </w:rPr>
      </w:pP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6.3 IA em Crédito e Análise de Risco</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A IA também tem sido aplicada no processo de concessão de crédito, usando algoritmos para avaliar a solvência dos clientes de maneira mais precisa e rápida, sem a necessidade de muita intervenção humana.</w:t>
      </w: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32" style="width:0;height:1.5pt" o:hrstd="t" o:hr="t" fillcolor="#a0a0a0" stroked="f"/>
        </w:pict>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7. O Futuro do Setor Bancário com IA</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7.1 Transformações a Longo Prazo</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Nos próximos anos, espera-se que a IA continue a transformar o setor bancário, com mais automação, personalização e serviços financeiros integrados. O uso de tecnologias emergentes, como </w:t>
      </w:r>
      <w:proofErr w:type="spellStart"/>
      <w:r w:rsidRPr="00C02C7F">
        <w:rPr>
          <w:rFonts w:ascii="Arial" w:eastAsia="Times New Roman" w:hAnsi="Arial" w:cs="Arial"/>
          <w:sz w:val="24"/>
          <w:szCs w:val="24"/>
          <w:lang w:eastAsia="pt-BR"/>
        </w:rPr>
        <w:t>blockchain</w:t>
      </w:r>
      <w:proofErr w:type="spellEnd"/>
      <w:r w:rsidRPr="00C02C7F">
        <w:rPr>
          <w:rFonts w:ascii="Arial" w:eastAsia="Times New Roman" w:hAnsi="Arial" w:cs="Arial"/>
          <w:sz w:val="24"/>
          <w:szCs w:val="24"/>
          <w:lang w:eastAsia="pt-BR"/>
        </w:rPr>
        <w:t xml:space="preserve"> e IA avançada, mudará ainda mais a dinâmica do setor.</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7.2 Sustentabilidade e Ética no Uso da IA</w:t>
      </w:r>
    </w:p>
    <w:p w:rsidR="00C02C7F" w:rsidRPr="00C02C7F" w:rsidRDefault="00C02C7F" w:rsidP="00C02C7F">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Embora a IA ofereça muitas vantagens, sua implementação também levanta questões éticas e de sustentabilidade. O uso de dados pessoais e a transparência dos algoritmos serão áreas em que os bancos terão que focar para garantir a confiança dos clientes.</w:t>
      </w:r>
    </w:p>
    <w:p w:rsidR="00C02C7F" w:rsidRPr="00C02C7F" w:rsidRDefault="00C02C7F" w:rsidP="00C02C7F">
      <w:pPr>
        <w:spacing w:before="100" w:beforeAutospacing="1" w:after="100" w:afterAutospacing="1" w:line="276" w:lineRule="auto"/>
        <w:outlineLvl w:val="3"/>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7.3 O Papel do Governo e das Organizações no Apoio à Transição</w:t>
      </w:r>
    </w:p>
    <w:p w:rsidR="007D7298" w:rsidRDefault="00C02C7F" w:rsidP="007D7298">
      <w:pPr>
        <w:spacing w:before="100" w:beforeAutospacing="1" w:after="100" w:afterAutospacing="1"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t xml:space="preserve">Governos e organizações terão um papel crucial na criação de políticas públicas para apoiar os trabalhadores que estão sendo impactados pela </w:t>
      </w:r>
      <w:r w:rsidRPr="00C02C7F">
        <w:rPr>
          <w:rFonts w:ascii="Arial" w:eastAsia="Times New Roman" w:hAnsi="Arial" w:cs="Arial"/>
          <w:sz w:val="24"/>
          <w:szCs w:val="24"/>
          <w:lang w:eastAsia="pt-BR"/>
        </w:rPr>
        <w:lastRenderedPageBreak/>
        <w:t>automação. Programas de requalificação e apoio à inovação serão essenciais para garantir uma transição bem-sucedida.</w:t>
      </w:r>
    </w:p>
    <w:p w:rsidR="007D7298" w:rsidRDefault="007D7298" w:rsidP="00C02C7F">
      <w:pPr>
        <w:spacing w:after="0" w:line="276" w:lineRule="auto"/>
        <w:rPr>
          <w:rFonts w:ascii="Arial" w:eastAsia="Times New Roman" w:hAnsi="Arial" w:cs="Arial"/>
          <w:sz w:val="24"/>
          <w:szCs w:val="24"/>
          <w:lang w:eastAsia="pt-BR"/>
        </w:rPr>
      </w:pPr>
      <w:r>
        <w:rPr>
          <w:noProof/>
          <w:lang w:eastAsia="pt-BR"/>
        </w:rPr>
        <w:drawing>
          <wp:inline distT="0" distB="0" distL="0" distR="0" wp14:anchorId="4E8A6DE9" wp14:editId="320C2B59">
            <wp:extent cx="2403231" cy="2403231"/>
            <wp:effectExtent l="0" t="0" r="0" b="0"/>
            <wp:docPr id="3" name="Imagem 3" descr="a highly detailed, photorealistic illustration of a futuristic banking sector scene, set against a sleek, modern cityscape with towering skyscrapers and neon lights, featuring a diverse range of individuals from different age groups, ethnicities, and professions, including bankers, entrepreneurs, and innovators, all engaged in various activities such as working on futuristic computers, discussing business strategies, and interacting with holographic projections, with a subtle emphasis on artificial intelligence integration, depicted in a vibrant, yet professional color palette with a mix of cool blues, warm golds, and deep purples, and rendered in an ultra-high resolution, with precise lines, intricate textures, and realistic reflections, showcasing a perfect blend of technology and humanity, with a sense of optimism and progress, evoking a feeling of limitless possibilities and opport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highly detailed, photorealistic illustration of a futuristic banking sector scene, set against a sleek, modern cityscape with towering skyscrapers and neon lights, featuring a diverse range of individuals from different age groups, ethnicities, and professions, including bankers, entrepreneurs, and innovators, all engaged in various activities such as working on futuristic computers, discussing business strategies, and interacting with holographic projections, with a subtle emphasis on artificial intelligence integration, depicted in a vibrant, yet professional color palette with a mix of cool blues, warm golds, and deep purples, and rendered in an ultra-high resolution, with precise lines, intricate textures, and realistic reflections, showcasing a perfect blend of technology and humanity, with a sense of optimism and progress, evoking a feeling of limitless possibilities and opportun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5832" cy="2405832"/>
                    </a:xfrm>
                    <a:prstGeom prst="rect">
                      <a:avLst/>
                    </a:prstGeom>
                    <a:noFill/>
                    <a:ln>
                      <a:noFill/>
                    </a:ln>
                  </pic:spPr>
                </pic:pic>
              </a:graphicData>
            </a:graphic>
          </wp:inline>
        </w:drawing>
      </w:r>
    </w:p>
    <w:p w:rsidR="007D7298" w:rsidRDefault="007D7298" w:rsidP="00C02C7F">
      <w:pPr>
        <w:spacing w:after="0" w:line="276" w:lineRule="auto"/>
        <w:rPr>
          <w:rFonts w:ascii="Arial" w:eastAsia="Times New Roman" w:hAnsi="Arial" w:cs="Arial"/>
          <w:sz w:val="24"/>
          <w:szCs w:val="24"/>
          <w:lang w:eastAsia="pt-BR"/>
        </w:rPr>
      </w:pPr>
    </w:p>
    <w:p w:rsidR="007D7298" w:rsidRDefault="007D7298" w:rsidP="00C02C7F">
      <w:pPr>
        <w:spacing w:after="0" w:line="276" w:lineRule="auto"/>
        <w:rPr>
          <w:rFonts w:ascii="Arial" w:eastAsia="Times New Roman" w:hAnsi="Arial" w:cs="Arial"/>
          <w:sz w:val="24"/>
          <w:szCs w:val="24"/>
          <w:lang w:eastAsia="pt-BR"/>
        </w:rPr>
      </w:pPr>
    </w:p>
    <w:p w:rsidR="007D7298" w:rsidRDefault="007D7298" w:rsidP="00C02C7F">
      <w:pPr>
        <w:spacing w:after="0" w:line="276" w:lineRule="auto"/>
        <w:rPr>
          <w:rFonts w:ascii="Arial" w:eastAsia="Times New Roman" w:hAnsi="Arial" w:cs="Arial"/>
          <w:sz w:val="24"/>
          <w:szCs w:val="24"/>
          <w:lang w:eastAsia="pt-BR"/>
        </w:rPr>
      </w:pPr>
    </w:p>
    <w:p w:rsidR="00C02C7F" w:rsidRPr="00C02C7F" w:rsidRDefault="00C02C7F" w:rsidP="00C02C7F">
      <w:pPr>
        <w:spacing w:after="0" w:line="276" w:lineRule="auto"/>
        <w:rPr>
          <w:rFonts w:ascii="Arial" w:eastAsia="Times New Roman" w:hAnsi="Arial" w:cs="Arial"/>
          <w:sz w:val="24"/>
          <w:szCs w:val="24"/>
          <w:lang w:eastAsia="pt-BR"/>
        </w:rPr>
      </w:pPr>
      <w:r w:rsidRPr="00C02C7F">
        <w:rPr>
          <w:rFonts w:ascii="Arial" w:eastAsia="Times New Roman" w:hAnsi="Arial" w:cs="Arial"/>
          <w:sz w:val="24"/>
          <w:szCs w:val="24"/>
          <w:lang w:eastAsia="pt-BR"/>
        </w:rPr>
        <w:pict>
          <v:rect id="_x0000_i1033" style="width:0;height:1.5pt" o:hrstd="t" o:hr="t" fillcolor="#a0a0a0" stroked="f"/>
        </w:pict>
      </w:r>
    </w:p>
    <w:p w:rsidR="00C02C7F" w:rsidRPr="00C02C7F" w:rsidRDefault="00C02C7F" w:rsidP="00C02C7F">
      <w:pPr>
        <w:spacing w:before="100" w:beforeAutospacing="1" w:after="100" w:afterAutospacing="1" w:line="276" w:lineRule="auto"/>
        <w:outlineLvl w:val="2"/>
        <w:rPr>
          <w:rFonts w:ascii="Arial" w:eastAsia="Times New Roman" w:hAnsi="Arial" w:cs="Arial"/>
          <w:b/>
          <w:bCs/>
          <w:sz w:val="24"/>
          <w:szCs w:val="24"/>
          <w:lang w:eastAsia="pt-BR"/>
        </w:rPr>
      </w:pPr>
      <w:r w:rsidRPr="00C02C7F">
        <w:rPr>
          <w:rFonts w:ascii="Arial" w:eastAsia="Times New Roman" w:hAnsi="Arial" w:cs="Arial"/>
          <w:b/>
          <w:bCs/>
          <w:sz w:val="24"/>
          <w:szCs w:val="24"/>
          <w:lang w:eastAsia="pt-BR"/>
        </w:rPr>
        <w:t>8. Conclusão</w:t>
      </w:r>
    </w:p>
    <w:p w:rsidR="00B024D1" w:rsidRPr="00B024D1" w:rsidRDefault="00B024D1" w:rsidP="00B024D1">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B024D1">
        <w:rPr>
          <w:rFonts w:ascii="Times New Roman" w:eastAsia="Times New Roman" w:hAnsi="Times New Roman" w:cs="Times New Roman"/>
          <w:b/>
          <w:bCs/>
          <w:sz w:val="24"/>
          <w:szCs w:val="24"/>
          <w:lang w:eastAsia="pt-BR"/>
        </w:rPr>
        <w:t>8.1 Reflexões Finais</w:t>
      </w:r>
    </w:p>
    <w:p w:rsidR="00B024D1" w:rsidRPr="00B024D1" w:rsidRDefault="00B024D1" w:rsidP="00B024D1">
      <w:pPr>
        <w:spacing w:before="100" w:beforeAutospacing="1" w:after="100" w:afterAutospacing="1" w:line="240" w:lineRule="auto"/>
        <w:rPr>
          <w:rFonts w:ascii="Times New Roman" w:eastAsia="Times New Roman" w:hAnsi="Times New Roman" w:cs="Times New Roman"/>
          <w:sz w:val="24"/>
          <w:szCs w:val="24"/>
          <w:lang w:eastAsia="pt-BR"/>
        </w:rPr>
      </w:pPr>
      <w:r w:rsidRPr="00B024D1">
        <w:rPr>
          <w:rFonts w:ascii="Times New Roman" w:eastAsia="Times New Roman" w:hAnsi="Times New Roman" w:cs="Times New Roman"/>
          <w:sz w:val="24"/>
          <w:szCs w:val="24"/>
          <w:lang w:eastAsia="pt-BR"/>
        </w:rPr>
        <w:t>A inteligência artificial tem o potencial de transformar profundamente o setor bancário, oferecendo grandes benefícios para os bancos e para os clientes. No entanto, é fundamental que essa transformação seja acompanhada de perto, garantindo que os trabalhadores sejam adequadamente preparados para as mudanças que virão.</w:t>
      </w:r>
    </w:p>
    <w:p w:rsidR="00B024D1" w:rsidRPr="00B024D1" w:rsidRDefault="00B024D1" w:rsidP="00B024D1">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B024D1">
        <w:rPr>
          <w:rFonts w:ascii="Times New Roman" w:eastAsia="Times New Roman" w:hAnsi="Times New Roman" w:cs="Times New Roman"/>
          <w:b/>
          <w:bCs/>
          <w:sz w:val="24"/>
          <w:szCs w:val="24"/>
          <w:lang w:eastAsia="pt-BR"/>
        </w:rPr>
        <w:t>8.2 A Necessidade de Acompanhamento e Preparação para o Futuro</w:t>
      </w:r>
    </w:p>
    <w:p w:rsidR="00B024D1" w:rsidRPr="00B024D1" w:rsidRDefault="00B024D1" w:rsidP="00B024D1">
      <w:pPr>
        <w:spacing w:before="100" w:beforeAutospacing="1" w:after="100" w:afterAutospacing="1" w:line="240" w:lineRule="auto"/>
        <w:rPr>
          <w:rFonts w:ascii="Times New Roman" w:eastAsia="Times New Roman" w:hAnsi="Times New Roman" w:cs="Times New Roman"/>
          <w:sz w:val="24"/>
          <w:szCs w:val="24"/>
          <w:lang w:eastAsia="pt-BR"/>
        </w:rPr>
      </w:pPr>
      <w:r w:rsidRPr="00B024D1">
        <w:rPr>
          <w:rFonts w:ascii="Times New Roman" w:eastAsia="Times New Roman" w:hAnsi="Times New Roman" w:cs="Times New Roman"/>
          <w:sz w:val="24"/>
          <w:szCs w:val="24"/>
          <w:lang w:eastAsia="pt-BR"/>
        </w:rPr>
        <w:t>A adaptação ao futuro do trabalho bancário, em que a IA será um elemento central, exigirá esforço conjunto entre empresas, trabalhadores e governos. O aprendizado contínuo, a inovação e a ética no uso de IA serão fatores-chave para o sucesso dessa jornada.</w:t>
      </w:r>
    </w:p>
    <w:p w:rsidR="00B024D1" w:rsidRPr="00B024D1" w:rsidRDefault="00B024D1" w:rsidP="00B024D1">
      <w:pPr>
        <w:spacing w:after="0" w:line="240" w:lineRule="auto"/>
        <w:rPr>
          <w:rFonts w:ascii="Times New Roman" w:eastAsia="Times New Roman" w:hAnsi="Times New Roman" w:cs="Times New Roman"/>
          <w:sz w:val="24"/>
          <w:szCs w:val="24"/>
          <w:lang w:eastAsia="pt-BR"/>
        </w:rPr>
      </w:pPr>
      <w:r w:rsidRPr="00B024D1">
        <w:rPr>
          <w:rFonts w:ascii="Times New Roman" w:eastAsia="Times New Roman" w:hAnsi="Times New Roman" w:cs="Times New Roman"/>
          <w:sz w:val="24"/>
          <w:szCs w:val="24"/>
          <w:lang w:eastAsia="pt-BR"/>
        </w:rPr>
        <w:pict>
          <v:rect id="_x0000_i1096" style="width:0;height:1.5pt" o:hralign="center" o:hrstd="t" o:hr="t" fillcolor="#a0a0a0" stroked="f"/>
        </w:pict>
      </w:r>
    </w:p>
    <w:p w:rsidR="00B024D1" w:rsidRPr="00B024D1" w:rsidRDefault="00B024D1" w:rsidP="00B024D1">
      <w:pPr>
        <w:spacing w:after="0" w:line="240" w:lineRule="auto"/>
        <w:rPr>
          <w:rFonts w:ascii="Times New Roman" w:eastAsia="Times New Roman" w:hAnsi="Times New Roman" w:cs="Times New Roman"/>
          <w:sz w:val="24"/>
          <w:szCs w:val="24"/>
          <w:lang w:eastAsia="pt-BR"/>
        </w:rPr>
      </w:pPr>
    </w:p>
    <w:p w:rsidR="00B024D1" w:rsidRPr="00B024D1" w:rsidRDefault="00B024D1" w:rsidP="00B024D1">
      <w:pPr>
        <w:spacing w:before="100" w:beforeAutospacing="1" w:after="100" w:afterAutospacing="1" w:line="240" w:lineRule="auto"/>
        <w:rPr>
          <w:rFonts w:ascii="Times New Roman" w:eastAsia="Times New Roman" w:hAnsi="Times New Roman" w:cs="Times New Roman"/>
          <w:sz w:val="24"/>
          <w:szCs w:val="24"/>
          <w:lang w:eastAsia="pt-BR"/>
        </w:rPr>
      </w:pPr>
    </w:p>
    <w:p w:rsidR="00B024D1" w:rsidRPr="00B024D1" w:rsidRDefault="00B024D1" w:rsidP="00B024D1">
      <w:pPr>
        <w:pBdr>
          <w:top w:val="single" w:sz="6" w:space="1" w:color="auto"/>
        </w:pBdr>
        <w:spacing w:after="0" w:line="240" w:lineRule="auto"/>
        <w:jc w:val="center"/>
        <w:rPr>
          <w:rFonts w:ascii="Arial" w:eastAsia="Times New Roman" w:hAnsi="Arial" w:cs="Arial"/>
          <w:vanish/>
          <w:sz w:val="16"/>
          <w:szCs w:val="16"/>
          <w:lang w:eastAsia="pt-BR"/>
        </w:rPr>
      </w:pPr>
      <w:r w:rsidRPr="00B024D1">
        <w:rPr>
          <w:rFonts w:ascii="Arial" w:eastAsia="Times New Roman" w:hAnsi="Arial" w:cs="Arial"/>
          <w:vanish/>
          <w:sz w:val="16"/>
          <w:szCs w:val="16"/>
          <w:lang w:eastAsia="pt-BR"/>
        </w:rPr>
        <w:t>Parte inferior do formulário</w:t>
      </w:r>
    </w:p>
    <w:p w:rsidR="00E65A50" w:rsidRPr="00C02C7F" w:rsidRDefault="00E65A50" w:rsidP="00C02C7F">
      <w:pPr>
        <w:spacing w:line="276" w:lineRule="auto"/>
        <w:rPr>
          <w:rFonts w:ascii="Arial" w:hAnsi="Arial" w:cs="Arial"/>
          <w:sz w:val="24"/>
          <w:szCs w:val="24"/>
        </w:rPr>
      </w:pPr>
    </w:p>
    <w:sectPr w:rsidR="00E65A50" w:rsidRPr="00C02C7F" w:rsidSect="00C02C7F">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CBD" w:rsidRDefault="00497CBD" w:rsidP="00C02C7F">
      <w:pPr>
        <w:spacing w:after="0" w:line="240" w:lineRule="auto"/>
      </w:pPr>
      <w:r>
        <w:separator/>
      </w:r>
    </w:p>
  </w:endnote>
  <w:endnote w:type="continuationSeparator" w:id="0">
    <w:p w:rsidR="00497CBD" w:rsidRDefault="00497CBD" w:rsidP="00C0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005950"/>
      <w:docPartObj>
        <w:docPartGallery w:val="Page Numbers (Bottom of Page)"/>
        <w:docPartUnique/>
      </w:docPartObj>
    </w:sdtPr>
    <w:sdtContent>
      <w:p w:rsidR="00497CBD" w:rsidRDefault="00497CBD">
        <w:pPr>
          <w:pStyle w:val="Rodap"/>
          <w:jc w:val="right"/>
        </w:pPr>
        <w:r>
          <w:ptab w:relativeTo="margin" w:alignment="center" w:leader="none"/>
        </w:r>
        <w:r>
          <w:fldChar w:fldCharType="begin"/>
        </w:r>
        <w:r>
          <w:instrText>PAGE   \* MERGEFORMAT</w:instrText>
        </w:r>
        <w:r>
          <w:fldChar w:fldCharType="separate"/>
        </w:r>
        <w:r w:rsidR="007D7298">
          <w:rPr>
            <w:noProof/>
          </w:rPr>
          <w:t>8</w:t>
        </w:r>
        <w:r>
          <w:fldChar w:fldCharType="end"/>
        </w:r>
      </w:p>
    </w:sdtContent>
  </w:sdt>
  <w:p w:rsidR="00497CBD" w:rsidRDefault="00497CB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CBD" w:rsidRDefault="00497CBD" w:rsidP="00C02C7F">
      <w:pPr>
        <w:spacing w:after="0" w:line="240" w:lineRule="auto"/>
      </w:pPr>
      <w:r>
        <w:separator/>
      </w:r>
    </w:p>
  </w:footnote>
  <w:footnote w:type="continuationSeparator" w:id="0">
    <w:p w:rsidR="00497CBD" w:rsidRDefault="00497CBD" w:rsidP="00C02C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B94384"/>
    <w:multiLevelType w:val="multilevel"/>
    <w:tmpl w:val="B4B885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976"/>
    <w:rsid w:val="00270976"/>
    <w:rsid w:val="00497CBD"/>
    <w:rsid w:val="007D7298"/>
    <w:rsid w:val="00B024D1"/>
    <w:rsid w:val="00B97432"/>
    <w:rsid w:val="00C02C7F"/>
    <w:rsid w:val="00E65A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C2CB71-B209-40F6-B0D0-50C803FD9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02C7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02C7F"/>
  </w:style>
  <w:style w:type="paragraph" w:styleId="Rodap">
    <w:name w:val="footer"/>
    <w:basedOn w:val="Normal"/>
    <w:link w:val="RodapChar"/>
    <w:uiPriority w:val="99"/>
    <w:unhideWhenUsed/>
    <w:rsid w:val="00C02C7F"/>
    <w:pPr>
      <w:tabs>
        <w:tab w:val="center" w:pos="4252"/>
        <w:tab w:val="right" w:pos="8504"/>
      </w:tabs>
      <w:spacing w:after="0" w:line="240" w:lineRule="auto"/>
    </w:pPr>
  </w:style>
  <w:style w:type="character" w:customStyle="1" w:styleId="RodapChar">
    <w:name w:val="Rodapé Char"/>
    <w:basedOn w:val="Fontepargpadro"/>
    <w:link w:val="Rodap"/>
    <w:uiPriority w:val="99"/>
    <w:rsid w:val="00C02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142196">
      <w:bodyDiv w:val="1"/>
      <w:marLeft w:val="0"/>
      <w:marRight w:val="0"/>
      <w:marTop w:val="0"/>
      <w:marBottom w:val="0"/>
      <w:divBdr>
        <w:top w:val="none" w:sz="0" w:space="0" w:color="auto"/>
        <w:left w:val="none" w:sz="0" w:space="0" w:color="auto"/>
        <w:bottom w:val="none" w:sz="0" w:space="0" w:color="auto"/>
        <w:right w:val="none" w:sz="0" w:space="0" w:color="auto"/>
      </w:divBdr>
      <w:divsChild>
        <w:div w:id="1817337923">
          <w:marLeft w:val="0"/>
          <w:marRight w:val="0"/>
          <w:marTop w:val="0"/>
          <w:marBottom w:val="0"/>
          <w:divBdr>
            <w:top w:val="none" w:sz="0" w:space="0" w:color="auto"/>
            <w:left w:val="none" w:sz="0" w:space="0" w:color="auto"/>
            <w:bottom w:val="none" w:sz="0" w:space="0" w:color="auto"/>
            <w:right w:val="none" w:sz="0" w:space="0" w:color="auto"/>
          </w:divBdr>
          <w:divsChild>
            <w:div w:id="1175337807">
              <w:marLeft w:val="0"/>
              <w:marRight w:val="0"/>
              <w:marTop w:val="0"/>
              <w:marBottom w:val="0"/>
              <w:divBdr>
                <w:top w:val="none" w:sz="0" w:space="0" w:color="auto"/>
                <w:left w:val="none" w:sz="0" w:space="0" w:color="auto"/>
                <w:bottom w:val="none" w:sz="0" w:space="0" w:color="auto"/>
                <w:right w:val="none" w:sz="0" w:space="0" w:color="auto"/>
              </w:divBdr>
              <w:divsChild>
                <w:div w:id="889338402">
                  <w:marLeft w:val="0"/>
                  <w:marRight w:val="0"/>
                  <w:marTop w:val="0"/>
                  <w:marBottom w:val="0"/>
                  <w:divBdr>
                    <w:top w:val="none" w:sz="0" w:space="0" w:color="auto"/>
                    <w:left w:val="none" w:sz="0" w:space="0" w:color="auto"/>
                    <w:bottom w:val="none" w:sz="0" w:space="0" w:color="auto"/>
                    <w:right w:val="none" w:sz="0" w:space="0" w:color="auto"/>
                  </w:divBdr>
                  <w:divsChild>
                    <w:div w:id="1085997327">
                      <w:marLeft w:val="0"/>
                      <w:marRight w:val="0"/>
                      <w:marTop w:val="0"/>
                      <w:marBottom w:val="0"/>
                      <w:divBdr>
                        <w:top w:val="none" w:sz="0" w:space="0" w:color="auto"/>
                        <w:left w:val="none" w:sz="0" w:space="0" w:color="auto"/>
                        <w:bottom w:val="none" w:sz="0" w:space="0" w:color="auto"/>
                        <w:right w:val="none" w:sz="0" w:space="0" w:color="auto"/>
                      </w:divBdr>
                      <w:divsChild>
                        <w:div w:id="524439095">
                          <w:marLeft w:val="0"/>
                          <w:marRight w:val="0"/>
                          <w:marTop w:val="0"/>
                          <w:marBottom w:val="0"/>
                          <w:divBdr>
                            <w:top w:val="none" w:sz="0" w:space="0" w:color="auto"/>
                            <w:left w:val="none" w:sz="0" w:space="0" w:color="auto"/>
                            <w:bottom w:val="none" w:sz="0" w:space="0" w:color="auto"/>
                            <w:right w:val="none" w:sz="0" w:space="0" w:color="auto"/>
                          </w:divBdr>
                          <w:divsChild>
                            <w:div w:id="2036418329">
                              <w:marLeft w:val="0"/>
                              <w:marRight w:val="0"/>
                              <w:marTop w:val="0"/>
                              <w:marBottom w:val="0"/>
                              <w:divBdr>
                                <w:top w:val="none" w:sz="0" w:space="0" w:color="auto"/>
                                <w:left w:val="none" w:sz="0" w:space="0" w:color="auto"/>
                                <w:bottom w:val="none" w:sz="0" w:space="0" w:color="auto"/>
                                <w:right w:val="none" w:sz="0" w:space="0" w:color="auto"/>
                              </w:divBdr>
                              <w:divsChild>
                                <w:div w:id="17048431">
                                  <w:marLeft w:val="0"/>
                                  <w:marRight w:val="0"/>
                                  <w:marTop w:val="0"/>
                                  <w:marBottom w:val="0"/>
                                  <w:divBdr>
                                    <w:top w:val="none" w:sz="0" w:space="0" w:color="auto"/>
                                    <w:left w:val="none" w:sz="0" w:space="0" w:color="auto"/>
                                    <w:bottom w:val="none" w:sz="0" w:space="0" w:color="auto"/>
                                    <w:right w:val="none" w:sz="0" w:space="0" w:color="auto"/>
                                  </w:divBdr>
                                  <w:divsChild>
                                    <w:div w:id="1783189459">
                                      <w:marLeft w:val="0"/>
                                      <w:marRight w:val="0"/>
                                      <w:marTop w:val="0"/>
                                      <w:marBottom w:val="0"/>
                                      <w:divBdr>
                                        <w:top w:val="none" w:sz="0" w:space="0" w:color="auto"/>
                                        <w:left w:val="none" w:sz="0" w:space="0" w:color="auto"/>
                                        <w:bottom w:val="none" w:sz="0" w:space="0" w:color="auto"/>
                                        <w:right w:val="none" w:sz="0" w:space="0" w:color="auto"/>
                                      </w:divBdr>
                                      <w:divsChild>
                                        <w:div w:id="302930686">
                                          <w:marLeft w:val="0"/>
                                          <w:marRight w:val="0"/>
                                          <w:marTop w:val="0"/>
                                          <w:marBottom w:val="0"/>
                                          <w:divBdr>
                                            <w:top w:val="none" w:sz="0" w:space="0" w:color="auto"/>
                                            <w:left w:val="none" w:sz="0" w:space="0" w:color="auto"/>
                                            <w:bottom w:val="none" w:sz="0" w:space="0" w:color="auto"/>
                                            <w:right w:val="none" w:sz="0" w:space="0" w:color="auto"/>
                                          </w:divBdr>
                                          <w:divsChild>
                                            <w:div w:id="1971394704">
                                              <w:marLeft w:val="0"/>
                                              <w:marRight w:val="0"/>
                                              <w:marTop w:val="0"/>
                                              <w:marBottom w:val="0"/>
                                              <w:divBdr>
                                                <w:top w:val="none" w:sz="0" w:space="0" w:color="auto"/>
                                                <w:left w:val="none" w:sz="0" w:space="0" w:color="auto"/>
                                                <w:bottom w:val="none" w:sz="0" w:space="0" w:color="auto"/>
                                                <w:right w:val="none" w:sz="0" w:space="0" w:color="auto"/>
                                              </w:divBdr>
                                              <w:divsChild>
                                                <w:div w:id="876892025">
                                                  <w:marLeft w:val="0"/>
                                                  <w:marRight w:val="0"/>
                                                  <w:marTop w:val="0"/>
                                                  <w:marBottom w:val="0"/>
                                                  <w:divBdr>
                                                    <w:top w:val="none" w:sz="0" w:space="0" w:color="auto"/>
                                                    <w:left w:val="none" w:sz="0" w:space="0" w:color="auto"/>
                                                    <w:bottom w:val="none" w:sz="0" w:space="0" w:color="auto"/>
                                                    <w:right w:val="none" w:sz="0" w:space="0" w:color="auto"/>
                                                  </w:divBdr>
                                                  <w:divsChild>
                                                    <w:div w:id="699014047">
                                                      <w:marLeft w:val="0"/>
                                                      <w:marRight w:val="0"/>
                                                      <w:marTop w:val="0"/>
                                                      <w:marBottom w:val="0"/>
                                                      <w:divBdr>
                                                        <w:top w:val="none" w:sz="0" w:space="0" w:color="auto"/>
                                                        <w:left w:val="none" w:sz="0" w:space="0" w:color="auto"/>
                                                        <w:bottom w:val="none" w:sz="0" w:space="0" w:color="auto"/>
                                                        <w:right w:val="none" w:sz="0" w:space="0" w:color="auto"/>
                                                      </w:divBdr>
                                                      <w:divsChild>
                                                        <w:div w:id="15300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8466">
                                              <w:marLeft w:val="0"/>
                                              <w:marRight w:val="0"/>
                                              <w:marTop w:val="0"/>
                                              <w:marBottom w:val="0"/>
                                              <w:divBdr>
                                                <w:top w:val="none" w:sz="0" w:space="0" w:color="auto"/>
                                                <w:left w:val="none" w:sz="0" w:space="0" w:color="auto"/>
                                                <w:bottom w:val="none" w:sz="0" w:space="0" w:color="auto"/>
                                                <w:right w:val="none" w:sz="0" w:space="0" w:color="auto"/>
                                              </w:divBdr>
                                              <w:divsChild>
                                                <w:div w:id="1354458905">
                                                  <w:marLeft w:val="0"/>
                                                  <w:marRight w:val="0"/>
                                                  <w:marTop w:val="0"/>
                                                  <w:marBottom w:val="0"/>
                                                  <w:divBdr>
                                                    <w:top w:val="none" w:sz="0" w:space="0" w:color="auto"/>
                                                    <w:left w:val="none" w:sz="0" w:space="0" w:color="auto"/>
                                                    <w:bottom w:val="none" w:sz="0" w:space="0" w:color="auto"/>
                                                    <w:right w:val="none" w:sz="0" w:space="0" w:color="auto"/>
                                                  </w:divBdr>
                                                  <w:divsChild>
                                                    <w:div w:id="1411780247">
                                                      <w:marLeft w:val="0"/>
                                                      <w:marRight w:val="0"/>
                                                      <w:marTop w:val="0"/>
                                                      <w:marBottom w:val="0"/>
                                                      <w:divBdr>
                                                        <w:top w:val="none" w:sz="0" w:space="0" w:color="auto"/>
                                                        <w:left w:val="none" w:sz="0" w:space="0" w:color="auto"/>
                                                        <w:bottom w:val="none" w:sz="0" w:space="0" w:color="auto"/>
                                                        <w:right w:val="none" w:sz="0" w:space="0" w:color="auto"/>
                                                      </w:divBdr>
                                                      <w:divsChild>
                                                        <w:div w:id="15595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5457389">
          <w:marLeft w:val="0"/>
          <w:marRight w:val="0"/>
          <w:marTop w:val="0"/>
          <w:marBottom w:val="0"/>
          <w:divBdr>
            <w:top w:val="none" w:sz="0" w:space="0" w:color="auto"/>
            <w:left w:val="none" w:sz="0" w:space="0" w:color="auto"/>
            <w:bottom w:val="none" w:sz="0" w:space="0" w:color="auto"/>
            <w:right w:val="none" w:sz="0" w:space="0" w:color="auto"/>
          </w:divBdr>
          <w:divsChild>
            <w:div w:id="602959511">
              <w:marLeft w:val="0"/>
              <w:marRight w:val="0"/>
              <w:marTop w:val="0"/>
              <w:marBottom w:val="0"/>
              <w:divBdr>
                <w:top w:val="none" w:sz="0" w:space="0" w:color="auto"/>
                <w:left w:val="none" w:sz="0" w:space="0" w:color="auto"/>
                <w:bottom w:val="none" w:sz="0" w:space="0" w:color="auto"/>
                <w:right w:val="none" w:sz="0" w:space="0" w:color="auto"/>
              </w:divBdr>
              <w:divsChild>
                <w:div w:id="1601716533">
                  <w:marLeft w:val="0"/>
                  <w:marRight w:val="0"/>
                  <w:marTop w:val="0"/>
                  <w:marBottom w:val="0"/>
                  <w:divBdr>
                    <w:top w:val="none" w:sz="0" w:space="0" w:color="auto"/>
                    <w:left w:val="none" w:sz="0" w:space="0" w:color="auto"/>
                    <w:bottom w:val="none" w:sz="0" w:space="0" w:color="auto"/>
                    <w:right w:val="none" w:sz="0" w:space="0" w:color="auto"/>
                  </w:divBdr>
                  <w:divsChild>
                    <w:div w:id="1178889159">
                      <w:marLeft w:val="0"/>
                      <w:marRight w:val="0"/>
                      <w:marTop w:val="0"/>
                      <w:marBottom w:val="0"/>
                      <w:divBdr>
                        <w:top w:val="none" w:sz="0" w:space="0" w:color="auto"/>
                        <w:left w:val="none" w:sz="0" w:space="0" w:color="auto"/>
                        <w:bottom w:val="none" w:sz="0" w:space="0" w:color="auto"/>
                        <w:right w:val="none" w:sz="0" w:space="0" w:color="auto"/>
                      </w:divBdr>
                      <w:divsChild>
                        <w:div w:id="1520315510">
                          <w:marLeft w:val="0"/>
                          <w:marRight w:val="0"/>
                          <w:marTop w:val="0"/>
                          <w:marBottom w:val="0"/>
                          <w:divBdr>
                            <w:top w:val="none" w:sz="0" w:space="0" w:color="auto"/>
                            <w:left w:val="none" w:sz="0" w:space="0" w:color="auto"/>
                            <w:bottom w:val="none" w:sz="0" w:space="0" w:color="auto"/>
                            <w:right w:val="none" w:sz="0" w:space="0" w:color="auto"/>
                          </w:divBdr>
                          <w:divsChild>
                            <w:div w:id="620183906">
                              <w:marLeft w:val="0"/>
                              <w:marRight w:val="0"/>
                              <w:marTop w:val="0"/>
                              <w:marBottom w:val="0"/>
                              <w:divBdr>
                                <w:top w:val="none" w:sz="0" w:space="0" w:color="auto"/>
                                <w:left w:val="none" w:sz="0" w:space="0" w:color="auto"/>
                                <w:bottom w:val="none" w:sz="0" w:space="0" w:color="auto"/>
                                <w:right w:val="none" w:sz="0" w:space="0" w:color="auto"/>
                              </w:divBdr>
                              <w:divsChild>
                                <w:div w:id="194730428">
                                  <w:marLeft w:val="0"/>
                                  <w:marRight w:val="0"/>
                                  <w:marTop w:val="0"/>
                                  <w:marBottom w:val="0"/>
                                  <w:divBdr>
                                    <w:top w:val="none" w:sz="0" w:space="0" w:color="auto"/>
                                    <w:left w:val="none" w:sz="0" w:space="0" w:color="auto"/>
                                    <w:bottom w:val="none" w:sz="0" w:space="0" w:color="auto"/>
                                    <w:right w:val="none" w:sz="0" w:space="0" w:color="auto"/>
                                  </w:divBdr>
                                  <w:divsChild>
                                    <w:div w:id="961035215">
                                      <w:marLeft w:val="0"/>
                                      <w:marRight w:val="0"/>
                                      <w:marTop w:val="0"/>
                                      <w:marBottom w:val="0"/>
                                      <w:divBdr>
                                        <w:top w:val="none" w:sz="0" w:space="0" w:color="auto"/>
                                        <w:left w:val="none" w:sz="0" w:space="0" w:color="auto"/>
                                        <w:bottom w:val="none" w:sz="0" w:space="0" w:color="auto"/>
                                        <w:right w:val="none" w:sz="0" w:space="0" w:color="auto"/>
                                      </w:divBdr>
                                      <w:divsChild>
                                        <w:div w:id="1468205001">
                                          <w:marLeft w:val="0"/>
                                          <w:marRight w:val="0"/>
                                          <w:marTop w:val="0"/>
                                          <w:marBottom w:val="0"/>
                                          <w:divBdr>
                                            <w:top w:val="none" w:sz="0" w:space="0" w:color="auto"/>
                                            <w:left w:val="none" w:sz="0" w:space="0" w:color="auto"/>
                                            <w:bottom w:val="none" w:sz="0" w:space="0" w:color="auto"/>
                                            <w:right w:val="none" w:sz="0" w:space="0" w:color="auto"/>
                                          </w:divBdr>
                                          <w:divsChild>
                                            <w:div w:id="330835886">
                                              <w:marLeft w:val="0"/>
                                              <w:marRight w:val="0"/>
                                              <w:marTop w:val="0"/>
                                              <w:marBottom w:val="0"/>
                                              <w:divBdr>
                                                <w:top w:val="none" w:sz="0" w:space="0" w:color="auto"/>
                                                <w:left w:val="none" w:sz="0" w:space="0" w:color="auto"/>
                                                <w:bottom w:val="none" w:sz="0" w:space="0" w:color="auto"/>
                                                <w:right w:val="none" w:sz="0" w:space="0" w:color="auto"/>
                                              </w:divBdr>
                                              <w:divsChild>
                                                <w:div w:id="3229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43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1423</Words>
  <Characters>7685</Characters>
  <Application>Microsoft Office Word</Application>
  <DocSecurity>0</DocSecurity>
  <Lines>64</Lines>
  <Paragraphs>18</Paragraphs>
  <ScaleCrop>false</ScaleCrop>
  <HeadingPairs>
    <vt:vector size="4" baseType="variant">
      <vt:variant>
        <vt:lpstr>Título</vt:lpstr>
      </vt:variant>
      <vt:variant>
        <vt:i4>1</vt:i4>
      </vt:variant>
      <vt:variant>
        <vt:lpstr>Títulos</vt:lpstr>
      </vt:variant>
      <vt:variant>
        <vt:i4>37</vt:i4>
      </vt:variant>
    </vt:vector>
  </HeadingPairs>
  <TitlesOfParts>
    <vt:vector size="38" baseType="lpstr">
      <vt:lpstr/>
      <vt:lpstr>        1. Introdução</vt:lpstr>
      <vt:lpstr>        2. A Evolução do Setor Bancário</vt:lpstr>
      <vt:lpstr>        </vt:lpstr>
      <vt:lpstr>        </vt:lpstr>
      <vt:lpstr>        3. O Impacto da IA nas Operações Bancárias</vt:lpstr>
      <vt:lpstr>        </vt:lpstr>
      <vt:lpstr>        </vt:lpstr>
      <vt:lpstr>        </vt:lpstr>
      <vt:lpstr>        </vt:lpstr>
      <vt:lpstr>        </vt:lpstr>
      <vt:lpstr>        </vt:lpstr>
      <vt:lpstr>        </vt:lpstr>
      <vt:lpstr>        4. Mudanças nas Funções e Papéis dos Trabalhadores</vt:lpstr>
      <vt:lpstr>        </vt:lpstr>
      <vt:lpstr>        </vt:lpstr>
      <vt:lpstr>        </vt:lpstr>
      <vt:lpstr>        </vt:lpstr>
      <vt:lpstr>        </vt:lpstr>
      <vt:lpstr>        </vt:lpstr>
      <vt:lpstr>        </vt:lpstr>
      <vt:lpstr>        </vt:lpstr>
      <vt:lpstr>        </vt:lpstr>
      <vt:lpstr>        5. Consequências para os Trabalhadores do Setor Bancário</vt:lpstr>
      <vt:lpstr>        </vt:lpstr>
      <vt:lpstr>        </vt:lpstr>
      <vt:lpstr>        </vt:lpstr>
      <vt:lpstr>        </vt:lpstr>
      <vt:lpstr>        </vt:lpstr>
      <vt:lpstr>        </vt:lpstr>
      <vt:lpstr>        </vt:lpstr>
      <vt:lpstr>        </vt:lpstr>
      <vt:lpstr>        </vt:lpstr>
      <vt:lpstr>        </vt:lpstr>
      <vt:lpstr>        </vt:lpstr>
      <vt:lpstr>        6. Exemplos de Implementação da IA em Bancos</vt:lpstr>
      <vt:lpstr>        7. O Futuro do Setor Bancário com IA</vt:lpstr>
      <vt:lpstr>        8. Conclusão</vt:lpstr>
    </vt:vector>
  </TitlesOfParts>
  <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4</cp:revision>
  <dcterms:created xsi:type="dcterms:W3CDTF">2024-11-26T20:00:00Z</dcterms:created>
  <dcterms:modified xsi:type="dcterms:W3CDTF">2024-11-26T20:31:00Z</dcterms:modified>
</cp:coreProperties>
</file>