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rFonts w:ascii="Arial" w:cs="Arial" w:eastAsia="Arial" w:hAnsi="Arial"/>
          <w:b/>
          <w:bCs/>
          <w:color w:val="1F3864"/>
          <w:sz w:val="52"/>
          <w:szCs w:val="52"/>
        </w:rPr>
        <w:t xml:space="preserve">On the Ontogenesis of Psychological Functions</w:t>
      </w:r>
    </w:p>
    <w:p>
      <w:pPr>
        <w:spacing w:after="0" w:before="80"/>
      </w:pPr>
    </w:p>
    <w:p>
      <w:pPr>
        <w:jc w:val="center"/>
      </w:pPr>
      <w:r>
        <w:rPr>
          <w:rFonts w:ascii="Arial" w:cs="Arial" w:eastAsia="Arial" w:hAnsi="Arial"/>
          <w:i/>
          <w:iCs/>
          <w:color w:val="C9A84C"/>
          <w:sz w:val="32"/>
          <w:szCs w:val="32"/>
        </w:rPr>
        <w:t xml:space="preserve">Hypostatization, Atomic Types, and the Problem of First Differentiation</w:t>
      </w:r>
    </w:p>
    <w:p>
      <w:pPr>
        <w:spacing w:after="0" w:before="200"/>
      </w:pPr>
    </w:p>
    <w:p>
      <w:pPr>
        <w:pBdr>
          <w:bottom w:val="single" w:color="C9A84C" w:sz="6" w:space="1"/>
        </w:pBdr>
        <w:spacing w:after="80" w:before="80"/>
      </w:pPr>
    </w:p>
    <w:p>
      <w:pPr>
        <w:spacing w:after="0" w:before="200"/>
      </w:pPr>
    </w:p>
    <w:p>
      <w:pPr>
        <w:jc w:val="center"/>
      </w:pPr>
      <w:r>
        <w:rPr>
          <w:rFonts w:ascii="Arial" w:cs="Arial" w:eastAsia="Arial" w:hAnsi="Arial"/>
          <w:color w:val="2E5FA3"/>
          <w:sz w:val="24"/>
          <w:szCs w:val="24"/>
        </w:rPr>
        <w:t xml:space="preserve">A Working Paper in Objective Personality Theory</w:t>
      </w:r>
    </w:p>
    <w:p>
      <w:pPr>
        <w:spacing w:after="0" w:before="80"/>
      </w:pPr>
    </w:p>
    <w:p>
      <w:pPr>
        <w:jc w:val="center"/>
      </w:pPr>
      <w:r>
        <w:rPr>
          <w:rFonts w:ascii="Arial" w:cs="Arial" w:eastAsia="Arial" w:hAnsi="Arial"/>
          <w:i/>
          <w:iCs/>
          <w:color w:val="888888"/>
          <w:sz w:val="20"/>
          <w:szCs w:val="20"/>
        </w:rPr>
        <w:t xml:space="preserve">Internal Circulation · GitHub / Substack Edition</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C9A84C" w:sz="12"/>
              <w:bottom w:val="single" w:color="2E5FA3" w:sz="4"/>
              <w:right w:val="none" w:color="FFFFFF" w:sz="0"/>
            </w:tcBorders>
            <w:shd w:fill="D6E4F7" w:val="clear"/>
            <w:tcMar>
              <w:top w:type="dxa" w:w="140"/>
              <w:left w:type="dxa" w:w="200"/>
              <w:bottom w:type="dxa" w:w="140"/>
              <w:right w:type="dxa" w:w="200"/>
            </w:tcMar>
          </w:tcPr>
          <w:p>
            <w:pPr>
              <w:jc w:val="both"/>
            </w:pPr>
            <w:r>
              <w:rPr>
                <w:rFonts w:ascii="Arial" w:cs="Arial" w:eastAsia="Arial" w:hAnsi="Arial"/>
                <w:i/>
                <w:iCs/>
                <w:color w:val="1F3864"/>
                <w:sz w:val="21"/>
                <w:szCs w:val="21"/>
              </w:rPr>
              <w:t xml:space="preserve">This document is a theoretical working paper. It uses Jung's framework as a structural scaffold and builds toward the OPS extension without collapsing the distinction between the two. Where speculation is introduced it is labeled as such. The purpose is to ground the language of 'psychological function' before any typing claim can be made, and to examine whether functions are best understood as discovered natural kinds, constructed analytical fictions, or irreducible ontological primitives of the psyche — and what each answer implies for how differentiation works.</w:t>
            </w:r>
          </w:p>
        </w:tc>
      </w:tr>
    </w:tbl>
    <w:p>
      <w:pPr>
        <w:spacing w:after="0" w:before="120"/>
      </w:pPr>
    </w:p>
    <w:p>
      <w:pPr>
        <w:pStyle w:val="Heading1"/>
        <w:spacing w:after="160" w:before="360"/>
      </w:pPr>
      <w:r>
        <w:rPr>
          <w:rFonts w:ascii="Arial" w:cs="Arial" w:eastAsia="Arial" w:hAnsi="Arial"/>
          <w:b/>
          <w:bCs/>
          <w:color w:val="1F3864"/>
          <w:sz w:val="36"/>
          <w:szCs w:val="36"/>
        </w:rPr>
        <w:t xml:space="preserve">I. Building from Nothing: The Epistemological Starting Point</w:t>
      </w:r>
    </w:p>
    <w:p>
      <w:pPr>
        <w:pStyle w:val="Heading2"/>
        <w:spacing w:after="120" w:before="280"/>
      </w:pPr>
      <w:r>
        <w:rPr>
          <w:rFonts w:ascii="Arial" w:cs="Arial" w:eastAsia="Arial" w:hAnsi="Arial"/>
          <w:b/>
          <w:bCs/>
          <w:color w:val="2E5FA3"/>
          <w:sz w:val="28"/>
          <w:szCs w:val="28"/>
        </w:rPr>
        <w:t xml:space="preserve">1.1 The Problem of Hypostatization</w:t>
      </w:r>
    </w:p>
    <w:p>
      <w:pPr>
        <w:spacing w:after="160" w:before="0"/>
        <w:jc w:val="both"/>
      </w:pPr>
      <w:r>
        <w:rPr>
          <w:rFonts w:ascii="Arial" w:cs="Arial" w:eastAsia="Arial" w:hAnsi="Arial"/>
          <w:sz w:val="22"/>
          <w:szCs w:val="22"/>
        </w:rPr>
        <w:t xml:space="preserve">Any serious theoretical framework in personality psychology must confront a prior question before it can make useful claims: what kind of thing is a psychological function? The word 'function' implies that something is doing something — that there is a substrate with a capacity, a form of operation, and an output. But when we apply this language to the interior of a mind, we run immediately into the classical problem of hypostatization: the risk of turning a linguistic placeholder into a free-standing entity that we then treat as though it explains the very phenomena we coined it to describe.</w:t>
      </w:r>
    </w:p>
    <w:p>
      <w:pPr>
        <w:spacing w:after="160" w:before="0"/>
        <w:jc w:val="both"/>
      </w:pPr>
      <w:r>
        <w:rPr>
          <w:rFonts w:ascii="Arial" w:cs="Arial" w:eastAsia="Arial" w:hAnsi="Arial"/>
          <w:sz w:val="22"/>
          <w:szCs w:val="22"/>
        </w:rPr>
        <w:t xml:space="preserve">We do not want to do that here. But we also do not want to dissolve functions entirely into mere heuristic labels with no ontological grip. The position taken in this document is explicitly middle-ground and scaffolded: we are using concretized linguistic placeholders as a provisional scaffold to get hold of something real. The scaffold is not the building. But without the scaffold, the building cannot be assembled.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C9A84C" w:sz="12"/>
              <w:bottom w:val="single" w:color="2E5FA3" w:sz="4"/>
              <w:right w:val="none" w:color="FFFFFF" w:sz="0"/>
            </w:tcBorders>
            <w:shd w:fill="D6E4F7" w:val="clear"/>
            <w:tcMar>
              <w:top w:type="dxa" w:w="140"/>
              <w:left w:type="dxa" w:w="200"/>
              <w:bottom w:type="dxa" w:w="140"/>
              <w:right w:type="dxa" w:w="200"/>
            </w:tcMar>
          </w:tcPr>
          <w:p>
            <w:pPr>
              <w:jc w:val="both"/>
            </w:pPr>
            <w:r>
              <w:rPr>
                <w:rFonts w:ascii="Arial" w:cs="Arial" w:eastAsia="Arial" w:hAnsi="Arial"/>
                <w:i/>
                <w:iCs/>
                <w:color w:val="1F3864"/>
                <w:sz w:val="21"/>
                <w:szCs w:val="21"/>
              </w:rPr>
              <w:t xml:space="preserve">Ontological prior (stipulated): Psychological functions exist as invariant constraint-patterns on the associative and evaluative field of consciousness. They are real in the same sense that a law of optics is real — not as a thing you can point to, but as a demonstrable structural regularity without which the observed phenomena cannot be explained. We are not claiming functions are literal inner organs. We are claiming they are the best available formal description of a set of stable, repeatable, and irreducible modes of conscious operation.</w:t>
            </w:r>
          </w:p>
        </w:tc>
      </w:tr>
    </w:tbl>
    <w:p>
      <w:pPr>
        <w:spacing w:after="160" w:before="0"/>
        <w:jc w:val="both"/>
      </w:pPr>
      <w:r>
        <w:rPr>
          <w:rFonts w:ascii="Arial" w:cs="Arial" w:eastAsia="Arial" w:hAnsi="Arial"/>
          <w:sz w:val="22"/>
          <w:szCs w:val="22"/>
        </w:rPr>
        <w:t xml:space="preserve">Hypostatization in its naive form treats the label as the explanation: we say a person is 'an introverted feeler' and then explain their behavior by pointing to their introverted feeling, when in fact the label was constructed from the behavior we are now pretending to explain. The scaffold approach avoids this loop by insisting on a genetic account: we must be able to specify, at minimum in principle, how a function comes to exist in a psyche — what energic conditions produce it, what teleological pressure sustains it, and what structural consequences follow from it. Only then can the label carry explanatory weight.</w:t>
      </w:r>
    </w:p>
    <w:p>
      <w:pPr>
        <w:pStyle w:val="Heading2"/>
        <w:spacing w:after="120" w:before="280"/>
      </w:pPr>
      <w:r>
        <w:rPr>
          <w:rFonts w:ascii="Arial" w:cs="Arial" w:eastAsia="Arial" w:hAnsi="Arial"/>
          <w:b/>
          <w:bCs/>
          <w:color w:val="2E5FA3"/>
          <w:sz w:val="28"/>
          <w:szCs w:val="28"/>
        </w:rPr>
        <w:t xml:space="preserve">1.2 Jung's Definitional Move: Invariance as the Criterion for Function</w:t>
      </w:r>
    </w:p>
    <w:p>
      <w:pPr>
        <w:spacing w:after="160" w:before="0"/>
        <w:jc w:val="both"/>
      </w:pPr>
      <w:r>
        <w:rPr>
          <w:rFonts w:ascii="Arial" w:cs="Arial" w:eastAsia="Arial" w:hAnsi="Arial"/>
          <w:sz w:val="22"/>
          <w:szCs w:val="22"/>
        </w:rPr>
        <w:t xml:space="preserve">The most important and most frequently glossed sentence in Jung's theoretical vocabulary is the one that defines what a function is: a particular form of psychic activity that remains the same in principle under varying conditions. This sentence does an enormous amount of work.</w:t>
      </w:r>
    </w:p>
    <w:p>
      <w:pPr>
        <w:spacing w:after="160" w:before="0"/>
        <w:jc w:val="both"/>
      </w:pPr>
      <w:r>
        <w:rPr>
          <w:rFonts w:ascii="Arial" w:cs="Arial" w:eastAsia="Arial" w:hAnsi="Arial"/>
          <w:sz w:val="22"/>
          <w:szCs w:val="22"/>
        </w:rPr>
        <w:t xml:space="preserve">It tells us that a function is identified by its formal invariance, not by its content. Thinking does not think about any particular thing. It is the mode by which any content gets organized by conceptual linkage and logical relation. Feeling does not feel any particular emotion. It is the mode by which any content gets evaluated by worth and relational significance. Sensation does not perceive any particular object. It is the mode by which whatever is actually present registers as what it is. Intuition does not intuit any particular possibility. It is the mode by which the background, emergent, and possible dimensions of any content become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C9A84C" w:sz="12"/>
              <w:bottom w:val="single" w:color="2E5FA3" w:sz="4"/>
              <w:right w:val="none" w:color="FFFFFF" w:sz="0"/>
            </w:tcBorders>
            <w:shd w:fill="D6E4F7" w:val="clear"/>
            <w:tcMar>
              <w:top w:type="dxa" w:w="140"/>
              <w:left w:type="dxa" w:w="200"/>
              <w:bottom w:type="dxa" w:w="140"/>
              <w:right w:type="dxa" w:w="200"/>
            </w:tcMar>
          </w:tcPr>
          <w:p>
            <w:pPr>
              <w:jc w:val="both"/>
            </w:pPr>
            <w:r>
              <w:rPr>
                <w:rFonts w:ascii="Arial" w:cs="Arial" w:eastAsia="Arial" w:hAnsi="Arial"/>
                <w:i/>
                <w:iCs/>
                <w:color w:val="1F3864"/>
                <w:sz w:val="21"/>
                <w:szCs w:val="21"/>
              </w:rPr>
              <w:t xml:space="preserve">The criterion of invariance is precisely what allows us to hypostatize the function without naive reification. We are not claiming there is a 'Thinking organ' inside the skull. We are claiming that across enormously varied contents, situations, and states, the same formal operation appears — and that this formal invariance is sufficiently stable and irreducible to justify treating it as a structural primitive of conscious organization.</w:t>
            </w:r>
          </w:p>
        </w:tc>
      </w:tr>
    </w:tbl>
    <w:p>
      <w:pPr>
        <w:spacing w:after="160" w:before="0"/>
        <w:jc w:val="both"/>
      </w:pPr>
      <w:r>
        <w:rPr>
          <w:rFonts w:ascii="Arial" w:cs="Arial" w:eastAsia="Arial" w:hAnsi="Arial"/>
          <w:sz w:val="22"/>
          <w:szCs w:val="22"/>
        </w:rPr>
        <w:t xml:space="preserve">This is also what makes the four functions irreducible to one another. You cannot derive Feeling from Thinking, or reduce Sensation to Intuition. They operate by entirely different principles. Thinking connects by logical relation; Feeling connects by evaluative weight; Sensation receives what is given; Intuition apprehends what is latent. None of these operations presupposes or produces any of the others. They are, in the Aristotelian sense, formally distinct — not merely differently instantiated versions of one underlying process.</w:t>
      </w:r>
    </w:p>
    <w:p>
      <w:pPr>
        <w:pStyle w:val="Heading2"/>
        <w:spacing w:after="120" w:before="280"/>
      </w:pPr>
      <w:r>
        <w:rPr>
          <w:rFonts w:ascii="Arial" w:cs="Arial" w:eastAsia="Arial" w:hAnsi="Arial"/>
          <w:b/>
          <w:bCs/>
          <w:color w:val="2E5FA3"/>
          <w:sz w:val="28"/>
          <w:szCs w:val="28"/>
        </w:rPr>
        <w:t xml:space="preserve">1.3 The Energic and Final-Cause Frame</w:t>
      </w:r>
    </w:p>
    <w:p>
      <w:pPr>
        <w:spacing w:after="160" w:before="0"/>
        <w:jc w:val="both"/>
      </w:pPr>
      <w:r>
        <w:rPr>
          <w:rFonts w:ascii="Arial" w:cs="Arial" w:eastAsia="Arial" w:hAnsi="Arial"/>
          <w:sz w:val="22"/>
          <w:szCs w:val="22"/>
        </w:rPr>
        <w:t xml:space="preserve">Jung was explicit that his theoretical framework was not mechanistic. He borrowed the language of 'libido' not to posit a hydraulic fluid literally flowing through neural tissue, but as a formal counter — a unit of psychic investment that tracks the direction and intensity of conscious engagement without presupposing a specific physical substrate. He was equally explicit that this energic framework had to be paired with a teleological one: the psyche is not merely pushed by past events; it is pulled by the orientation toward possible futures.</w:t>
      </w:r>
    </w:p>
    <w:p>
      <w:pPr>
        <w:spacing w:after="160" w:before="0"/>
        <w:jc w:val="both"/>
      </w:pPr>
      <w:r>
        <w:rPr>
          <w:rFonts w:ascii="Arial" w:cs="Arial" w:eastAsia="Arial" w:hAnsi="Arial"/>
          <w:sz w:val="22"/>
          <w:szCs w:val="22"/>
        </w:rPr>
        <w:t xml:space="preserve">From this frame, the origin of a function is not a physical event we could observe under a microscope. It is a developmental economy. The psyche begins in relative undifferentiation — multiple potential modes of organizing experience are present as potentials, but none is yet a reliable instrument. As adaptation presses the organism — as the demands of survival, relationship, and self-coherence accumulate — one mode of organizing experience begins to demonstrate its preferential fitness for this particular organism in this particular environment. Libido concentrates there. The operation becomes more precise, more reliable, more consciously directed. This is differentiation.</w:t>
      </w:r>
    </w:p>
    <w:p>
      <w:pPr>
        <w:spacing w:after="160" w:before="0"/>
        <w:jc w:val="both"/>
      </w:pPr>
      <w:r>
        <w:rPr>
          <w:rFonts w:ascii="Arial" w:cs="Arial" w:eastAsia="Arial" w:hAnsi="Arial"/>
          <w:sz w:val="22"/>
          <w:szCs w:val="22"/>
        </w:rPr>
        <w:t xml:space="preserve">The word 'teleological' is important here. The function does not differentiate because of a mechanical push from prior causes alone. It differentiates because it serves — because it accomplishes something that the organism needs accomplished. In Aristotle's language, the efficient cause (the developmental pressure) and the final cause (the function's telos as an instrument of adaptation) are both required to explain why this function, in this psyche, at this order of differentiation.</w:t>
      </w:r>
    </w:p>
    <w:p>
      <w:pPr>
        <w:spacing w:after="160" w:before="0"/>
        <w:jc w:val="both"/>
      </w:pPr>
      <w:r>
        <w:rPr>
          <w:rFonts w:ascii="Arial" w:cs="Arial" w:eastAsia="Arial" w:hAnsi="Arial"/>
          <w:sz w:val="22"/>
          <w:szCs w:val="22"/>
        </w:rPr>
        <w:t xml:space="preserve">The compensatory principle follows immediately. If libido concentrates in one mode, it cannot simultaneously concentrate equally in the opposing mode. What is most differentiated is most conscious and most available. What is least differentiated is most archaic, most autonomous, and most likely to appear as an interruption from below — as compulsion, projection, or symptomatic intrusion — rather than as a reliable tool. This is the structural source of the function hierarchy: the Grant stack is not a ranking of preferences; it is a map of differentiation's asymmetric investment.</w:t>
      </w:r>
    </w:p>
    <w:p>
      <w:pPr>
        <w:spacing w:after="0" w:before="120"/>
      </w:pPr>
    </w:p>
    <w:p>
      <w:pPr>
        <w:pStyle w:val="Heading1"/>
        <w:spacing w:after="160" w:before="360"/>
      </w:pPr>
      <w:r>
        <w:rPr>
          <w:rFonts w:ascii="Arial" w:cs="Arial" w:eastAsia="Arial" w:hAnsi="Arial"/>
          <w:b/>
          <w:bCs/>
          <w:color w:val="1F3864"/>
          <w:sz w:val="36"/>
          <w:szCs w:val="36"/>
        </w:rPr>
        <w:t xml:space="preserve">II. The Atomic Types: An OntoClean Account of Why There Are 16</w:t>
      </w:r>
    </w:p>
    <w:p>
      <w:pPr>
        <w:pStyle w:val="Heading2"/>
        <w:spacing w:after="120" w:before="280"/>
      </w:pPr>
      <w:r>
        <w:rPr>
          <w:rFonts w:ascii="Arial" w:cs="Arial" w:eastAsia="Arial" w:hAnsi="Arial"/>
          <w:b/>
          <w:bCs/>
          <w:color w:val="2E5FA3"/>
          <w:sz w:val="28"/>
          <w:szCs w:val="28"/>
        </w:rPr>
        <w:t xml:space="preserve">2.1 What OntoClean Asks of a Taxonomy</w:t>
      </w:r>
    </w:p>
    <w:p>
      <w:pPr>
        <w:spacing w:after="160" w:before="0"/>
        <w:jc w:val="both"/>
      </w:pPr>
      <w:r>
        <w:rPr>
          <w:rFonts w:ascii="Arial" w:cs="Arial" w:eastAsia="Arial" w:hAnsi="Arial"/>
          <w:sz w:val="22"/>
          <w:szCs w:val="22"/>
        </w:rPr>
        <w:t xml:space="preserve">OntoClean is a formal methodology for evaluating the logical integrity of classification systems. It tests whether the classes in a taxonomy are distinguished by properties that are genuinely class-level rather than accidentally or contextually true of some members. The key concepts are rigidity (a property is rigid if no instance of the class can lose it while remaining an instance of that class), identity (a property supplies criteria for individuating one instance from another), and unity (a property holds together the members of a class as a genuine kind rather than an arbitrary grouping).</w:t>
      </w:r>
    </w:p>
    <w:p>
      <w:pPr>
        <w:spacing w:after="160" w:before="0"/>
        <w:jc w:val="both"/>
      </w:pPr>
      <w:r>
        <w:rPr>
          <w:rFonts w:ascii="Arial" w:cs="Arial" w:eastAsia="Arial" w:hAnsi="Arial"/>
          <w:sz w:val="22"/>
          <w:szCs w:val="22"/>
        </w:rPr>
        <w:t xml:space="preserve">Applied to psychological functions, OntoClean forces a precise question: when we distinguish one function from another, are we distinguishing genuine kinds — classes whose members are essentially what they are — or are we drawing arbitrary lines within a continuum? If the distinctions are not rigid, the taxonomy cannot support strong theoretical claims. If they are rigid, the distinctions are ontologically serious and the taxonomy earns its explanatory freight.</w:t>
      </w:r>
    </w:p>
    <w:p>
      <w:pPr>
        <w:pStyle w:val="Heading2"/>
        <w:spacing w:after="120" w:before="280"/>
      </w:pPr>
      <w:r>
        <w:rPr>
          <w:rFonts w:ascii="Arial" w:cs="Arial" w:eastAsia="Arial" w:hAnsi="Arial"/>
          <w:b/>
          <w:bCs/>
          <w:color w:val="2E5FA3"/>
          <w:sz w:val="28"/>
          <w:szCs w:val="28"/>
        </w:rPr>
        <w:t xml:space="preserve">2.2 From Eight to Sixteen: Where the Additional Split Is Located</w:t>
      </w:r>
    </w:p>
    <w:p>
      <w:pPr>
        <w:spacing w:after="160" w:before="0"/>
        <w:jc w:val="both"/>
      </w:pPr>
      <w:r>
        <w:rPr>
          <w:rFonts w:ascii="Arial" w:cs="Arial" w:eastAsia="Arial" w:hAnsi="Arial"/>
          <w:sz w:val="22"/>
          <w:szCs w:val="22"/>
        </w:rPr>
        <w:t xml:space="preserve">Jung's eight function-attitudes — Te, Ti, Fe, Fi, Se, Si, Ne, Ni — already survive a basic OntoClean test. Attitude orientation (I/E) is rigid with respect to a function: if introverted thinking is the criterion of correctness anchored in the subject-side, no instance of Ti can lose that anchor and remain Ti. The split from Thinking into Te and Ti is a genuine class-level distinction, not a stylistic variation.</w:t>
      </w:r>
    </w:p>
    <w:p>
      <w:pPr>
        <w:spacing w:after="160" w:before="0"/>
        <w:jc w:val="both"/>
      </w:pPr>
      <w:r>
        <w:rPr>
          <w:rFonts w:ascii="Arial" w:cs="Arial" w:eastAsia="Arial" w:hAnsi="Arial"/>
          <w:sz w:val="22"/>
          <w:szCs w:val="22"/>
        </w:rPr>
        <w:t xml:space="preserve">The question OPS raises is whether the eight function-attitudes are fully specified as ontological entities, or whether there is a further rigid property that has been left unassigned. OPS asserts that there is: sexual modality, designated as Masculine or Feminine. The claim is not that Masculine and Feminine are behavioral styles, developmental phases, or cultural overlays. The claim is that they are structural properties of the function as it exists in a given psyche — and that they are rigid in the OntoClean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C9A84C" w:sz="12"/>
              <w:bottom w:val="single" w:color="2E5FA3" w:sz="4"/>
              <w:right w:val="none" w:color="FFFFFF" w:sz="0"/>
            </w:tcBorders>
            <w:shd w:fill="D6E4F7" w:val="clear"/>
            <w:tcMar>
              <w:top w:type="dxa" w:w="140"/>
              <w:left w:type="dxa" w:w="200"/>
              <w:bottom w:type="dxa" w:w="140"/>
              <w:right w:type="dxa" w:w="200"/>
            </w:tcMar>
          </w:tcPr>
          <w:p>
            <w:pPr>
              <w:jc w:val="both"/>
            </w:pPr>
            <w:r>
              <w:rPr>
                <w:rFonts w:ascii="Arial" w:cs="Arial" w:eastAsia="Arial" w:hAnsi="Arial"/>
                <w:i/>
                <w:iCs/>
                <w:color w:val="1F3864"/>
                <w:sz w:val="21"/>
                <w:szCs w:val="21"/>
              </w:rPr>
              <w:t xml:space="preserve">OntoClean verdict on modality: If modality is rigid — if a function that is Masculine in a given psyche cannot cease to be Masculine while remaining the same function in that psyche — then Masculine-Ti and Feminine-Ti are not two expressions of Ti but two distinct classes. The taxonomy must therefore contain sixteen function-kinds, not eight. This is the formal justification for the term 'Atomic Types': they are the minimum resolution at which a psychological function is fully specified as a stable ontological entity.</w:t>
            </w:r>
          </w:p>
        </w:tc>
      </w:tr>
    </w:tbl>
    <w:p>
      <w:pPr>
        <w:spacing w:after="160" w:before="0"/>
        <w:jc w:val="both"/>
      </w:pPr>
      <w:r>
        <w:rPr>
          <w:rFonts w:ascii="Arial" w:cs="Arial" w:eastAsia="Arial" w:hAnsi="Arial"/>
          <w:sz w:val="22"/>
          <w:szCs w:val="22"/>
        </w:rPr>
        <w:t xml:space="preserve">The term 'Atomic' here draws on the same logic that the word carried in its original Greek sense — indivisible, irreducible. An atom is not the smallest physical particle; it is the smallest unit at which the defining properties of an element are present. A modalized function is the smallest unit at which the defining properties of a psychological function are fully present. Below this level of specification, the functional description is systematically underspecified: you have named a family of operators but have not yet identified the specific operator that exists in a given psyche.</w:t>
      </w:r>
    </w:p>
    <w:p>
      <w:pPr>
        <w:spacing w:after="160" w:before="0"/>
        <w:jc w:val="both"/>
      </w:pPr>
      <w:r>
        <w:rPr>
          <w:rFonts w:ascii="Arial" w:cs="Arial" w:eastAsia="Arial" w:hAnsi="Arial"/>
          <w:sz w:val="22"/>
          <w:szCs w:val="22"/>
        </w:rPr>
        <w:t xml:space="preserve">This also explains why the Atomic Types are positioned at the 2.5 Order in the structural hierarchy — after attitude orientation (2nd Order) but before the animal couplings (3rd Order). They are the last ontological 'lock' before behavior appears. The animals do not create the modalized functions; they reveal them. What the animals show, in the kinetic domain, is what the Atomic Types already are in the structural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500"/>
        <w:gridCol w:w="2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Is Specified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OntoClean Status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Order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Attitude (I/E) × Process class (Rational/Irrational)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orientation of consciousness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Introverted Rational</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2nd Order</w:t>
            </w:r>
          </w:p>
        </w:tc>
        <w:tc>
          <w:tcPr>
            <w:tcW w:type="dxa" w:w="2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Function family (T, F, S, N) anchored in attitude</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Rigid function-attitude class</w:t>
            </w:r>
          </w:p>
        </w:tc>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Ti — Introverted Thinking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Order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Modality (Masculine/Feminine) assigned to the function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modalized class → Atomic Type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(m)Ti or (f)Ti</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3rd Order</w:t>
            </w:r>
          </w:p>
        </w:tc>
        <w:tc>
          <w:tcPr>
            <w:tcW w:type="dxa" w:w="2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Observer–Decider coupling producing an Animal</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Relational dynamic (not a new class)</w:t>
            </w:r>
          </w:p>
        </w:tc>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Sleep, Play, Consume, Blast</w:t>
            </w:r>
          </w:p>
        </w:tc>
      </w:tr>
    </w:tbl>
    <w:p>
      <w:pPr>
        <w:spacing w:after="0" w:before="120"/>
      </w:pPr>
    </w:p>
    <w:p>
      <w:pPr>
        <w:pStyle w:val="Heading1"/>
        <w:spacing w:after="160" w:before="360"/>
      </w:pPr>
      <w:r>
        <w:rPr>
          <w:rFonts w:ascii="Arial" w:cs="Arial" w:eastAsia="Arial" w:hAnsi="Arial"/>
          <w:b/>
          <w:bCs/>
          <w:color w:val="1F3864"/>
          <w:sz w:val="36"/>
          <w:szCs w:val="36"/>
        </w:rPr>
        <w:t xml:space="preserve">III. Deriving the Four Function Substrates from Historical and Phenomenological Precedent</w:t>
      </w:r>
    </w:p>
    <w:p>
      <w:pPr>
        <w:pStyle w:val="Heading2"/>
        <w:spacing w:after="120" w:before="280"/>
      </w:pPr>
      <w:r>
        <w:rPr>
          <w:rFonts w:ascii="Arial" w:cs="Arial" w:eastAsia="Arial" w:hAnsi="Arial"/>
          <w:b/>
          <w:bCs/>
          <w:color w:val="2E5FA3"/>
          <w:sz w:val="28"/>
          <w:szCs w:val="28"/>
        </w:rPr>
        <w:t xml:space="preserve">3.1 The Problem of Derivation</w:t>
      </w:r>
    </w:p>
    <w:p>
      <w:pPr>
        <w:spacing w:after="160" w:before="0"/>
        <w:jc w:val="both"/>
      </w:pPr>
      <w:r>
        <w:rPr>
          <w:rFonts w:ascii="Arial" w:cs="Arial" w:eastAsia="Arial" w:hAnsi="Arial"/>
          <w:sz w:val="22"/>
          <w:szCs w:val="22"/>
        </w:rPr>
        <w:t xml:space="preserve">Before we can speak of differentiation — of a function being suppressed, compensated, or hierarchically ordered — we must justify the claim that there are exactly four function substrates and not three or five or seven. Jung does not simply decree that there are four. He arrives at four through a convergence of historical, phenomenological, and structural considerations that deserve to be stated explicitly, because they ground the entire subsequent apparatus.</w:t>
      </w:r>
    </w:p>
    <w:p>
      <w:pPr>
        <w:pStyle w:val="Heading2"/>
        <w:spacing w:after="120" w:before="280"/>
      </w:pPr>
      <w:r>
        <w:rPr>
          <w:rFonts w:ascii="Arial" w:cs="Arial" w:eastAsia="Arial" w:hAnsi="Arial"/>
          <w:b/>
          <w:bCs/>
          <w:color w:val="2E5FA3"/>
          <w:sz w:val="28"/>
          <w:szCs w:val="28"/>
        </w:rPr>
        <w:t xml:space="preserve">3.2 The Rational / Irrational Axis: The Primary Cleavage</w:t>
      </w:r>
    </w:p>
    <w:p>
      <w:pPr>
        <w:spacing w:after="160" w:before="0"/>
        <w:jc w:val="both"/>
      </w:pPr>
      <w:r>
        <w:rPr>
          <w:rFonts w:ascii="Arial" w:cs="Arial" w:eastAsia="Arial" w:hAnsi="Arial"/>
          <w:sz w:val="22"/>
          <w:szCs w:val="22"/>
        </w:rPr>
        <w:t xml:space="preserve">The first cut Jung makes is between what he calls Rational and Irrational functions. This is not a value judgment — 'irrational' does not mean unreasonable. It is a technical distinction about the relationship between the function's operation and the structure of judgment.</w:t>
      </w:r>
    </w:p>
    <w:p>
      <w:pPr>
        <w:spacing w:after="160" w:before="0"/>
        <w:jc w:val="both"/>
      </w:pPr>
      <w:r>
        <w:rPr>
          <w:rFonts w:ascii="Arial" w:cs="Arial" w:eastAsia="Arial" w:hAnsi="Arial"/>
          <w:sz w:val="22"/>
          <w:szCs w:val="22"/>
        </w:rPr>
        <w:t xml:space="preserve">Rational functions are those that operate by bringing the experience of the moment under a standard or criterion. They evaluate, judge, and order. To think is to subject a content to the standard of logical consistency and conceptual linkage. To feel is to subject a content to the standard of value and relational significance. In both cases, consciousness is imposing a criterion upon what it receives. This is why Thinking and Feeling belong together as the Rational pair — not because they are similar in operation, but because they are similarly structured in their relationship to judgment.</w:t>
      </w:r>
    </w:p>
    <w:p>
      <w:pPr>
        <w:spacing w:after="160" w:before="0"/>
        <w:jc w:val="both"/>
      </w:pPr>
      <w:r>
        <w:rPr>
          <w:rFonts w:ascii="Arial" w:cs="Arial" w:eastAsia="Arial" w:hAnsi="Arial"/>
          <w:sz w:val="22"/>
          <w:szCs w:val="22"/>
        </w:rPr>
        <w:t xml:space="preserve">Irrational functions are those that receive rather than evaluate. Sensation receives what is actually present — the given, the concrete, the immediate facticity of the sensory field. Intuition receives what is latent in the field — the background pattern, the emergent possibility, the direction in which things are moving beneath the surface of what is explicitly given. In both cases, consciousness is opening itself to what arrives rather than imposing a criterion upon it. This is why Sensation and Intuition belong together as the Irrational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C9A84C" w:sz="12"/>
              <w:bottom w:val="single" w:color="2E5FA3" w:sz="4"/>
              <w:right w:val="none" w:color="FFFFFF" w:sz="0"/>
            </w:tcBorders>
            <w:shd w:fill="D6E4F7" w:val="clear"/>
            <w:tcMar>
              <w:top w:type="dxa" w:w="140"/>
              <w:left w:type="dxa" w:w="200"/>
              <w:bottom w:type="dxa" w:w="140"/>
              <w:right w:type="dxa" w:w="200"/>
            </w:tcMar>
          </w:tcPr>
          <w:p>
            <w:pPr>
              <w:jc w:val="both"/>
            </w:pPr>
            <w:r>
              <w:rPr>
                <w:rFonts w:ascii="Arial" w:cs="Arial" w:eastAsia="Arial" w:hAnsi="Arial"/>
                <w:i/>
                <w:iCs/>
                <w:color w:val="1F3864"/>
                <w:sz w:val="21"/>
                <w:szCs w:val="21"/>
              </w:rPr>
              <w:t xml:space="preserve">Historical-linguistic note: The terms Rational and Irrational here carry their Latin roots: ratio (reason, proportion, calculation) and its negation. A Rational function 'reckons' — it applies a measure. An Irrational function 'perceives' — it receives without measuring. This distinction maps onto the ancient division between logos (discursive reason) and aisthesis (perception, sensation) found in Aristotelian psychology, and was available to Jung through his extensive engagement with the history of philosophy. The four functions are not invented; they are a systematic formalization of distinctions that have been implicit in the vocabulary of mind since antiquity.</w:t>
            </w:r>
          </w:p>
        </w:tc>
      </w:tr>
    </w:tbl>
    <w:p>
      <w:pPr>
        <w:pStyle w:val="Heading2"/>
        <w:spacing w:after="120" w:before="280"/>
      </w:pPr>
      <w:r>
        <w:rPr>
          <w:rFonts w:ascii="Arial" w:cs="Arial" w:eastAsia="Arial" w:hAnsi="Arial"/>
          <w:b/>
          <w:bCs/>
          <w:color w:val="2E5FA3"/>
          <w:sz w:val="28"/>
          <w:szCs w:val="28"/>
        </w:rPr>
        <w:t xml:space="preserve">3.3 Within the Rational Pair: Thinking and Feeling</w:t>
      </w:r>
    </w:p>
    <w:p>
      <w:pPr>
        <w:spacing w:after="160" w:before="0"/>
        <w:jc w:val="both"/>
      </w:pPr>
      <w:r>
        <w:rPr>
          <w:rFonts w:ascii="Arial" w:cs="Arial" w:eastAsia="Arial" w:hAnsi="Arial"/>
          <w:sz w:val="22"/>
          <w:szCs w:val="22"/>
        </w:rPr>
        <w:t xml:space="preserve">Within the Rational pair, the further split is between the two modes of evaluation. Thinking evaluates by truth-functional criteria: is this logically consistent? Does it follow? Is it factually accurate? The measure of Thinking is the impersonal standard — a criterion that does not depend on who is doing the judging. Feeling evaluates by value-relational criteria: is this good? Is it worth caring about? Does it align with what matters? The measure of Feeling is a standard of worth — which is not subjective whim, but rather a recognition of relational significance that may be as rigorous and as culturally embedded as any logical norm.</w:t>
      </w:r>
    </w:p>
    <w:p>
      <w:pPr>
        <w:spacing w:after="160" w:before="0"/>
        <w:jc w:val="both"/>
      </w:pPr>
      <w:r>
        <w:rPr>
          <w:rFonts w:ascii="Arial" w:cs="Arial" w:eastAsia="Arial" w:hAnsi="Arial"/>
          <w:sz w:val="22"/>
          <w:szCs w:val="22"/>
        </w:rPr>
        <w:t xml:space="preserve">These are not two temperaments or two personality styles. They are two irreducible modes of applying a standard. No amount of Thinking can produce the operation of Feeling, and no amount of Feeling can produce the operation of Thinking. They operate by formally different principles on the same material. This formal irreducibility is what justifies treating them as distinct function substrates rather than as high and low variants of a single evaluative capacity.</w:t>
      </w:r>
    </w:p>
    <w:p>
      <w:pPr>
        <w:pStyle w:val="Heading2"/>
        <w:spacing w:after="120" w:before="280"/>
      </w:pPr>
      <w:r>
        <w:rPr>
          <w:rFonts w:ascii="Arial" w:cs="Arial" w:eastAsia="Arial" w:hAnsi="Arial"/>
          <w:b/>
          <w:bCs/>
          <w:color w:val="2E5FA3"/>
          <w:sz w:val="28"/>
          <w:szCs w:val="28"/>
        </w:rPr>
        <w:t xml:space="preserve">3.4 Within the Irrational Pair: Sensation and Intuition</w:t>
      </w:r>
    </w:p>
    <w:p>
      <w:pPr>
        <w:spacing w:after="160" w:before="0"/>
        <w:jc w:val="both"/>
      </w:pPr>
      <w:r>
        <w:rPr>
          <w:rFonts w:ascii="Arial" w:cs="Arial" w:eastAsia="Arial" w:hAnsi="Arial"/>
          <w:sz w:val="22"/>
          <w:szCs w:val="22"/>
        </w:rPr>
        <w:t xml:space="preserve">Within the Irrational pair, the split is between the two modes of reception. Sensation receives the determinate: what is actually present, what has definite form and immediate facticity. It is the mode of concrete registration — the surface of things as they are given to the senses. Intuition receives the indeterminate: what is potential in the field, what is coming into being, what is hinted at by the gestalt rather than explicitly given by any single element.</w:t>
      </w:r>
    </w:p>
    <w:p>
      <w:pPr>
        <w:spacing w:after="160" w:before="0"/>
        <w:jc w:val="both"/>
      </w:pPr>
      <w:r>
        <w:rPr>
          <w:rFonts w:ascii="Arial" w:cs="Arial" w:eastAsia="Arial" w:hAnsi="Arial"/>
          <w:sz w:val="22"/>
          <w:szCs w:val="22"/>
        </w:rPr>
        <w:t xml:space="preserve">Again, these are formally irreducible operations. Sensation cannot by any refinement of its operation produce Intuition, because Intuition's defining feature — the apprehension of latent possibility — is precisely what is not given to Sensation's mode of reception. Intuition cannot produce Sensation, because Intuition's characteristic movement away from the immediately given is precisely what Sensation resists. Each perceives, but what they perceive and how they receive it are fundamentally different.</w:t>
      </w:r>
    </w:p>
    <w:p>
      <w:pPr>
        <w:pStyle w:val="Heading2"/>
        <w:spacing w:after="120" w:before="280"/>
      </w:pPr>
      <w:r>
        <w:rPr>
          <w:rFonts w:ascii="Arial" w:cs="Arial" w:eastAsia="Arial" w:hAnsi="Arial"/>
          <w:b/>
          <w:bCs/>
          <w:color w:val="2E5FA3"/>
          <w:sz w:val="28"/>
          <w:szCs w:val="28"/>
        </w:rPr>
        <w:t xml:space="preserve">3.5 The Completeness Argument: Why Exactly Four</w:t>
      </w:r>
    </w:p>
    <w:p>
      <w:pPr>
        <w:spacing w:after="160" w:before="0"/>
        <w:jc w:val="both"/>
      </w:pPr>
      <w:r>
        <w:rPr>
          <w:rFonts w:ascii="Arial" w:cs="Arial" w:eastAsia="Arial" w:hAnsi="Arial"/>
          <w:sz w:val="22"/>
          <w:szCs w:val="22"/>
        </w:rPr>
        <w:t xml:space="preserve">The convergence of these two axes — Rational/Irrational crossed with Evaluative-by-criterion/Evaluative-by-worth for the Rational pair, and Given-determinate/Given-indeterminate for the Irrational pair — produces exactly four and only four primitive modes. There is no fifth mode hiding between Sensation and Intuition, because any candidate fifth mode would have to be either determinate-reception or indeterminate-reception, placing it as a variant of one of the existing two. The same holds for the Rational pair: any evaluative function must either apply an impersonal logical criterion or apply a relational-worth criterion; there is no third kind of evaluation that is irreducible to both.</w:t>
      </w:r>
    </w:p>
    <w:p>
      <w:pPr>
        <w:spacing w:after="160" w:before="0"/>
        <w:jc w:val="both"/>
      </w:pPr>
      <w:r>
        <w:rPr>
          <w:rFonts w:ascii="Arial" w:cs="Arial" w:eastAsia="Arial" w:hAnsi="Arial"/>
          <w:sz w:val="22"/>
          <w:szCs w:val="22"/>
        </w:rPr>
        <w:t xml:space="preserve">This is not a proof in the strict logical sense. It is a phenomenological completeness argument — the claim that when consciousness has been given all four modes of operation, nothing about human psychic experience is systematically left out. Jung's own confidence in the four-function model was grounded in this phenomenological sufficiency combined with the historical convergence: the four functions correspond to recognized traditions of rational psychology (Thinking), moral and aesthetic philosophy (Feeling), empirical psychology (Sensation), and mystical/imaginative traditions (Intuition). The framework did not arise from nothing; it arose from a synthesis of independent lines of inquiry that all arrived at the same four-fold distinction.</w:t>
      </w:r>
    </w:p>
    <w:p>
      <w:pPr>
        <w:spacing w:after="0" w:before="120"/>
      </w:pPr>
    </w:p>
    <w:p>
      <w:pPr>
        <w:pStyle w:val="Heading1"/>
        <w:spacing w:after="160" w:before="360"/>
      </w:pPr>
      <w:r>
        <w:rPr>
          <w:rFonts w:ascii="Arial" w:cs="Arial" w:eastAsia="Arial" w:hAnsi="Arial"/>
          <w:b/>
          <w:bCs/>
          <w:color w:val="1F3864"/>
          <w:sz w:val="36"/>
          <w:szCs w:val="36"/>
        </w:rPr>
        <w:t xml:space="preserve">IV. The Quaternity of Possible Differentiation Origins</w:t>
      </w:r>
    </w:p>
    <w:p>
      <w:pPr>
        <w:spacing w:after="160" w:before="0"/>
        <w:jc w:val="both"/>
      </w:pPr>
      <w:r>
        <w:rPr>
          <w:rFonts w:ascii="Arial" w:cs="Arial" w:eastAsia="Arial" w:hAnsi="Arial"/>
          <w:sz w:val="22"/>
          <w:szCs w:val="22"/>
        </w:rPr>
        <w:t xml:space="preserve">We have now established what a function is and justified the four substrates. The next question is: when differentiation occurs in a psyche — when the undifferentiated potential of psychic energy begins to crystallize into a stable mode of conscious operation — what differentiates first? This is not a question that can be settled empirically at the current level of psychological science. It is a theoretical question about the logical priority of the three structural properties that together specify an Atomic Type: attitude orientation (I/E), function substrate (T/F/S/N), and modality (M/F).</w:t>
      </w:r>
    </w:p>
    <w:p>
      <w:pPr>
        <w:spacing w:after="160" w:before="0"/>
        <w:jc w:val="both"/>
      </w:pPr>
      <w:r>
        <w:rPr>
          <w:rFonts w:ascii="Arial" w:cs="Arial" w:eastAsia="Arial" w:hAnsi="Arial"/>
          <w:sz w:val="22"/>
          <w:szCs w:val="22"/>
        </w:rPr>
        <w:t xml:space="preserve">Following Jung's own procedure in the General Descriptions of the Types, we treat attitude orientation as the primary theoretical anchor — the direction of libido is the most clinically observable and theoretically robust starting point. However, because OPS introduces modality as a structural primitive of equal or even greater rigidity, and because function substrate is independently justifiable as the first differentiating split, we must hold open a quaternity of possible origins. Each has distinct theoretical implications for how adaptation and compensation operate, and each produces a different logical structure for the Grant stack.</w:t>
      </w:r>
    </w:p>
    <w:p>
      <w:pPr>
        <w:pStyle w:val="Heading2"/>
        <w:spacing w:after="120" w:before="280"/>
      </w:pPr>
      <w:r>
        <w:rPr>
          <w:rFonts w:ascii="Arial" w:cs="Arial" w:eastAsia="Arial" w:hAnsi="Arial"/>
          <w:b/>
          <w:bCs/>
          <w:color w:val="2E5FA3"/>
          <w:sz w:val="28"/>
          <w:szCs w:val="28"/>
        </w:rPr>
        <w:t xml:space="preserve">Mode 1 — Attitude First, Then Function Substrate (The Jungian Canon)</w:t>
      </w:r>
    </w:p>
    <w:p>
      <w:pPr>
        <w:spacing w:after="160" w:before="0"/>
        <w:jc w:val="both"/>
      </w:pPr>
      <w:r>
        <w:rPr>
          <w:rFonts w:ascii="Arial" w:cs="Arial" w:eastAsia="Arial" w:hAnsi="Arial"/>
          <w:sz w:val="22"/>
          <w:szCs w:val="22"/>
        </w:rPr>
        <w:t xml:space="preserve">In this account, the psyche first establishes the direction of its libido before it establishes the mode of its operation. The energy is either inward-flowing (Introversion) or outward-flowing (Extraversion) as the fundamental orientation of consciousness. Attitude is not a derived property; it is the original characterization of how the psyche meets reality.</w:t>
      </w:r>
    </w:p>
    <w:p>
      <w:pPr>
        <w:spacing w:after="160" w:before="0"/>
        <w:jc w:val="both"/>
      </w:pPr>
      <w:r>
        <w:rPr>
          <w:rFonts w:ascii="Arial" w:cs="Arial" w:eastAsia="Arial" w:hAnsi="Arial"/>
          <w:sz w:val="22"/>
          <w:szCs w:val="22"/>
        </w:rPr>
        <w:t xml:space="preserve">Within this established direction, the pressure of adaptation then determines which mode of engagement proves most reliable. The Rational or Irrational question is decided by which mode of processing — evaluating by criterion or receiving without criterion — best serves this organism's adaptation needs in this environment. The specific function substrate differentiates from this combination: if the attitude is Extraverted and the preferred process is Rational, the function that differentiates will be either Te or Fe. The choice between Thinking and Feeling at that level depends on constitutional disposition and environmental demand.</w:t>
      </w:r>
    </w:p>
    <w:p>
      <w:pPr>
        <w:spacing w:after="160" w:before="0"/>
        <w:jc w:val="both"/>
      </w:pPr>
      <w:r>
        <w:rPr>
          <w:rFonts w:ascii="Arial" w:cs="Arial" w:eastAsia="Arial" w:hAnsi="Arial"/>
          <w:sz w:val="22"/>
          <w:szCs w:val="22"/>
        </w:rPr>
        <w:t xml:space="preserve">The compensation rule in this mode follows naturally from the energic economy: if the superior function is Extraverted, the inferior function — the least differentiated, most archaic, most autonomous — will be Introverted, and will belong to the opposing function family. The auxiliary functions occupy intermediate positions: the second function compensates the first in attitude (I→E or E→I) while remaining on the same Rational/Irrational class, or on the opposing class with the same attitude — depending on the specific constraint mathematics of the Grant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C9A84C" w:sz="12"/>
              <w:bottom w:val="single" w:color="2E5FA3" w:sz="4"/>
              <w:right w:val="none" w:color="FFFFFF" w:sz="0"/>
            </w:tcBorders>
            <w:shd w:fill="D6E4F7" w:val="clear"/>
            <w:tcMar>
              <w:top w:type="dxa" w:w="140"/>
              <w:left w:type="dxa" w:w="200"/>
              <w:bottom w:type="dxa" w:w="140"/>
              <w:right w:type="dxa" w:w="200"/>
            </w:tcMar>
          </w:tcPr>
          <w:p>
            <w:pPr>
              <w:jc w:val="both"/>
            </w:pPr>
            <w:r>
              <w:rPr>
                <w:rFonts w:ascii="Arial" w:cs="Arial" w:eastAsia="Arial" w:hAnsi="Arial"/>
                <w:i/>
                <w:iCs/>
                <w:color w:val="1F3864"/>
                <w:sz w:val="21"/>
                <w:szCs w:val="21"/>
              </w:rPr>
              <w:t xml:space="preserve">Jungian backstop: This is the primary theoretical progression. Jung introduces attitude as foundational in Chapter X of Psychological Types ('General Description of the Types') precisely because attitude — the characteristic direction of libido — is the most clinically robust and phenomenologically available property. All subsequent structural claims in both orthodox Jungian typology and OPS depend on this foundation remaining stable. Modes 2 through 4 are speculative extensions, not replacements.</w:t>
            </w:r>
          </w:p>
        </w:tc>
      </w:tr>
    </w:tbl>
    <w:p>
      <w:pPr>
        <w:pStyle w:val="Heading2"/>
        <w:spacing w:after="120" w:before="280"/>
      </w:pPr>
      <w:r>
        <w:rPr>
          <w:rFonts w:ascii="Arial" w:cs="Arial" w:eastAsia="Arial" w:hAnsi="Arial"/>
          <w:b/>
          <w:bCs/>
          <w:color w:val="2E5FA3"/>
          <w:sz w:val="28"/>
          <w:szCs w:val="28"/>
        </w:rPr>
        <w:t xml:space="preserve">Mode 2 — Function Substrate First, Then Attitude Locks In</w:t>
      </w:r>
    </w:p>
    <w:p>
      <w:pPr>
        <w:spacing w:after="160" w:before="0"/>
        <w:jc w:val="both"/>
      </w:pPr>
      <w:r>
        <w:rPr>
          <w:rFonts w:ascii="Arial" w:cs="Arial" w:eastAsia="Arial" w:hAnsi="Arial"/>
          <w:sz w:val="22"/>
          <w:szCs w:val="22"/>
        </w:rPr>
        <w:t xml:space="preserve">In this speculative account, the psyche's constitutional disposition does not first determine the direction of libido but the mode of its operation. Something in the organismic makeup — whether understood neurologically, developmentally, or archetypally — prefers a Thinking mode of evaluation or an Intuitive mode of reception before it has determined whether to direct that preference inward or outward.</w:t>
      </w:r>
    </w:p>
    <w:p>
      <w:pPr>
        <w:spacing w:after="160" w:before="0"/>
        <w:jc w:val="both"/>
      </w:pPr>
      <w:r>
        <w:rPr>
          <w:rFonts w:ascii="Arial" w:cs="Arial" w:eastAsia="Arial" w:hAnsi="Arial"/>
          <w:sz w:val="22"/>
          <w:szCs w:val="22"/>
        </w:rPr>
        <w:t xml:space="preserve">On this account, the initial differentiation is: the psyche is a Thinking type (prefers logical evaluation) or a Feeling type (prefers value evaluation) or a Sensing type or an Intuitive type. The attitude then locks in through the adaptation process: whichever direction of libido proves more successful for this substrate in this environment becomes the dominant attitude, establishing the superior function as either introverted or extraverted. The opposing attitude then becomes the compensatory home of the auxiliary function.</w:t>
      </w:r>
    </w:p>
    <w:p>
      <w:pPr>
        <w:spacing w:after="160" w:before="0"/>
        <w:jc w:val="both"/>
      </w:pPr>
      <w:r>
        <w:rPr>
          <w:rFonts w:ascii="Arial" w:cs="Arial" w:eastAsia="Arial" w:hAnsi="Arial"/>
          <w:sz w:val="22"/>
          <w:szCs w:val="22"/>
        </w:rPr>
        <w:t xml:space="preserve">The distinctive implication of this mode is that the function substrate carries a kind of ontological priority over attitude. Two Thinking types might differentiate as Te-dominant or Ti-dominant depending on environmental pressure, but they are both, at a deeper level, Thinking types before they are Extraverted or Introverted types. The compensation logic also shifts: the compensatory function is first the opposite substrate (Feeling compensates Thinking) and the attitude complement is secondary.</w:t>
      </w:r>
    </w:p>
    <w:p>
      <w:pPr>
        <w:pStyle w:val="Heading2"/>
        <w:spacing w:after="120" w:before="280"/>
      </w:pPr>
      <w:r>
        <w:rPr>
          <w:rFonts w:ascii="Arial" w:cs="Arial" w:eastAsia="Arial" w:hAnsi="Arial"/>
          <w:b/>
          <w:bCs/>
          <w:color w:val="2E5FA3"/>
          <w:sz w:val="28"/>
          <w:szCs w:val="28"/>
        </w:rPr>
        <w:t xml:space="preserve">Mode 3 — Modality First, Then Attitude and Substrate</w:t>
      </w:r>
    </w:p>
    <w:p>
      <w:pPr>
        <w:spacing w:after="160" w:before="0"/>
        <w:jc w:val="both"/>
      </w:pPr>
      <w:r>
        <w:rPr>
          <w:rFonts w:ascii="Arial" w:cs="Arial" w:eastAsia="Arial" w:hAnsi="Arial"/>
          <w:sz w:val="22"/>
          <w:szCs w:val="22"/>
        </w:rPr>
        <w:t xml:space="preserve">This is the most speculative and theoretically radical account. It proposes that the 'pressure quality' of the psyche — its characteristic Masculine rigidity or Feminine fluidity in how it holds its organizational field — is the most foundational property, preceding both attitude orientation and function substrate in the order of ontological priority.</w:t>
      </w:r>
    </w:p>
    <w:p>
      <w:pPr>
        <w:spacing w:after="160" w:before="0"/>
        <w:jc w:val="both"/>
      </w:pPr>
      <w:r>
        <w:rPr>
          <w:rFonts w:ascii="Arial" w:cs="Arial" w:eastAsia="Arial" w:hAnsi="Arial"/>
          <w:sz w:val="22"/>
          <w:szCs w:val="22"/>
        </w:rPr>
        <w:t xml:space="preserve">On this account, the psyche is first a Masculine-type thing or a Feminine-type thing — first characterized by how stubbornly or fluidly it holds its operational output under pressure — and only subsequently does this foundational pressure quality differentiate into a specific direction (attitude) and a specific mode (substrate). The two differentiate together, as a single ontological event rather than a sequence, but the pressure quality that characterizes both of them was there first as the organizing matrix.</w:t>
      </w:r>
    </w:p>
    <w:p>
      <w:pPr>
        <w:spacing w:after="160" w:before="0"/>
        <w:jc w:val="both"/>
      </w:pPr>
      <w:r>
        <w:rPr>
          <w:rFonts w:ascii="Arial" w:cs="Arial" w:eastAsia="Arial" w:hAnsi="Arial"/>
          <w:sz w:val="22"/>
          <w:szCs w:val="22"/>
        </w:rPr>
        <w:t xml:space="preserve">The compensation rule in this mode is distinctive: if Modality is foundational, then the primary compensation is not between attitudes (I compensates E) or between substrates (Feeling compensates Thinking), but between modalities — if the dominant function is Masculine, the psyche generates a compensatory pull toward Feminine expression, and vice versa. The attitude and substrate compensations are then derivative of this primary modality-level dynamic.</w:t>
      </w:r>
    </w:p>
    <w:p>
      <w:pPr>
        <w:spacing w:after="160" w:before="0"/>
        <w:jc w:val="both"/>
      </w:pPr>
      <w:r>
        <w:rPr>
          <w:rFonts w:ascii="Arial" w:cs="Arial" w:eastAsia="Arial" w:hAnsi="Arial"/>
          <w:sz w:val="22"/>
          <w:szCs w:val="22"/>
        </w:rPr>
        <w:t xml:space="preserve">This account has a structural implication that the other three do not: it suggests that sexual dimorphism in psychological type — the observable difference in how Masculine and Feminine functions organize behavior — is not an overlay on the functional structure but the deepest stratum of the functional structure itself. The psyche is first gendered in its organizational quality, then directed, then specified.</w:t>
      </w:r>
    </w:p>
    <w:p>
      <w:pPr>
        <w:pStyle w:val="Heading2"/>
        <w:spacing w:after="120" w:before="280"/>
      </w:pPr>
      <w:r>
        <w:rPr>
          <w:rFonts w:ascii="Arial" w:cs="Arial" w:eastAsia="Arial" w:hAnsi="Arial"/>
          <w:b/>
          <w:bCs/>
          <w:color w:val="2E5FA3"/>
          <w:sz w:val="28"/>
          <w:szCs w:val="28"/>
        </w:rPr>
        <w:t xml:space="preserve">Mode 4 — Attitude First, Then Modality (With Substrate as Tertiary)</w:t>
      </w:r>
    </w:p>
    <w:p>
      <w:pPr>
        <w:spacing w:after="160" w:before="0"/>
        <w:jc w:val="both"/>
      </w:pPr>
      <w:r>
        <w:rPr>
          <w:rFonts w:ascii="Arial" w:cs="Arial" w:eastAsia="Arial" w:hAnsi="Arial"/>
          <w:sz w:val="22"/>
          <w:szCs w:val="22"/>
        </w:rPr>
        <w:t xml:space="preserve">The fourth mode occupies a middle position between the Jungian canon and the radical modality-first account. In this account, attitude orientation remains foundational — the direction of libido is the first differentiation, as Jung holds. But the second differentiation is not function substrate; it is modality. The psyche first establishes that it is Introverted or Extraverted, then establishes that its holding quality is Masculine or Feminine. The function substrate differentiates last, as the mode of operation that best fits both the established direction and the established holding quality.</w:t>
      </w:r>
    </w:p>
    <w:p>
      <w:pPr>
        <w:spacing w:after="160" w:before="0"/>
        <w:jc w:val="both"/>
      </w:pPr>
      <w:r>
        <w:rPr>
          <w:rFonts w:ascii="Arial" w:cs="Arial" w:eastAsia="Arial" w:hAnsi="Arial"/>
          <w:sz w:val="22"/>
          <w:szCs w:val="22"/>
        </w:rPr>
        <w:t xml:space="preserve">The compensation logic here is layered: the primary compensation is attitude-based (the auxiliary compensates the superior in attitude direction), the secondary compensation is modality-based (there is a pressure toward the opposite holding quality in the compensatory function), and the tertiary compensation is substrate-based (Feeling compensates Thinking across the relevant axis). This produces a more complex and internally articulated compensation structure than Mode 1 alone, without requiring the radical ontological priority of Modality that Mode 3 asserts.</w:t>
      </w:r>
    </w:p>
    <w:p>
      <w:pPr>
        <w:spacing w:after="0" w:before="120"/>
      </w:pPr>
    </w:p>
    <w:p>
      <w:pPr>
        <w:pStyle w:val="Heading1"/>
        <w:spacing w:after="160" w:before="360"/>
      </w:pPr>
      <w:r>
        <w:rPr>
          <w:rFonts w:ascii="Arial" w:cs="Arial" w:eastAsia="Arial" w:hAnsi="Arial"/>
          <w:b/>
          <w:bCs/>
          <w:color w:val="1F3864"/>
          <w:sz w:val="36"/>
          <w:szCs w:val="36"/>
        </w:rPr>
        <w:t xml:space="preserve">V. OntoClean Analysis of the Six Modes of Differentiation Compensation</w:t>
      </w:r>
    </w:p>
    <w:p>
      <w:pPr>
        <w:spacing w:after="160" w:before="0"/>
        <w:jc w:val="both"/>
      </w:pPr>
      <w:r>
        <w:rPr>
          <w:rFonts w:ascii="Arial" w:cs="Arial" w:eastAsia="Arial" w:hAnsi="Arial"/>
          <w:sz w:val="22"/>
          <w:szCs w:val="22"/>
        </w:rPr>
        <w:t xml:space="preserve">For each of the three structural properties — Attitude (A), Function Substrate (F), and Modality (M) — we can ask: what does it mean for one property to be 'foundational' while another 'compensates'? OntoClean gives us the tools to make this question precise. A foundational property is one whose determination is logically prior to and enabling of the determination of the other properties. A compensatory property is one that fills the structural gap created by the concentration of libido in the foundational property. Below, all six foundational-compensatory juxtapositions are analyzed.</w:t>
      </w:r>
    </w:p>
    <w:p>
      <w:pPr>
        <w:pStyle w:val="Heading2"/>
        <w:spacing w:after="120" w:before="280"/>
      </w:pPr>
      <w:r>
        <w:rPr>
          <w:rFonts w:ascii="Arial" w:cs="Arial" w:eastAsia="Arial" w:hAnsi="Arial"/>
          <w:b/>
          <w:bCs/>
          <w:color w:val="2E5FA3"/>
          <w:sz w:val="28"/>
          <w:szCs w:val="28"/>
        </w:rPr>
        <w:t xml:space="preserve">5.1 Attitude Foundational · Function Substrate Compensates</w:t>
      </w:r>
    </w:p>
    <w:p>
      <w:pPr>
        <w:spacing w:after="160" w:before="0"/>
        <w:jc w:val="both"/>
      </w:pPr>
      <w:r>
        <w:rPr>
          <w:rFonts w:ascii="Arial" w:cs="Arial" w:eastAsia="Arial" w:hAnsi="Arial"/>
          <w:sz w:val="22"/>
          <w:szCs w:val="22"/>
        </w:rPr>
        <w:t xml:space="preserve">This is the classical Jungian arrangement. Attitude (I/E) is determined first as the characteristic direction of libido. The superior function differentiates within the established attitude. The compensatory pressure then falls on the function substrate axis: if the superior function is a Rational substrate (T or F), the compensatory function — the auxiliary — is Irrational (S or N), and vice versa.</w:t>
      </w:r>
    </w:p>
    <w:p>
      <w:pPr>
        <w:spacing w:after="160" w:before="0"/>
        <w:jc w:val="both"/>
      </w:pPr>
      <w:r>
        <w:rPr>
          <w:rFonts w:ascii="Arial" w:cs="Arial" w:eastAsia="Arial" w:hAnsi="Arial"/>
          <w:sz w:val="22"/>
          <w:szCs w:val="22"/>
        </w:rPr>
        <w:t xml:space="preserve">OntoClean verdict: This arrangement is ontologically clean in the sense that the primary property (attitude) is genuinely rigid — a function cannot change its attitude orientation while remaining itself. The compensatory property (substrate) is also rigid: Ti cannot compensate for Te by producing Fe, because the substrate is determined independently of the attitude. The compensation occurs across attitude: the psyche that leads with extraverted thinking develops an introverted auxiliary. The substrate compensation (rational/irrational toggle at position 2 and 3) is then determined by the constraint mathematics of the Grant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in this Mode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OntoClean Property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Attitude (I/E)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Foundational — first determined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(essential to function identity)</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Function Substrate (T/F/S/N)</w:t>
            </w:r>
          </w:p>
        </w:tc>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Compensatory — determined second</w:t>
            </w:r>
          </w:p>
        </w:tc>
        <w:tc>
          <w:tcPr>
            <w:tcW w:type="dxa" w:w="3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Rigid (changes class, not just instance)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Modality (M/F)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Unspecified in Jungian canon / assigned at 2.5 Order in OPS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Rigid when assigned (OPS claim)</w:t>
            </w:r>
          </w:p>
        </w:tc>
      </w:tr>
    </w:tbl>
    <w:p>
      <w:pPr>
        <w:pStyle w:val="Heading2"/>
        <w:spacing w:after="120" w:before="280"/>
      </w:pPr>
      <w:r>
        <w:rPr>
          <w:rFonts w:ascii="Arial" w:cs="Arial" w:eastAsia="Arial" w:hAnsi="Arial"/>
          <w:b/>
          <w:bCs/>
          <w:color w:val="2E5FA3"/>
          <w:sz w:val="28"/>
          <w:szCs w:val="28"/>
        </w:rPr>
        <w:t xml:space="preserve">5.2 Attitude Foundational · Modality Compensates</w:t>
      </w:r>
    </w:p>
    <w:p>
      <w:pPr>
        <w:spacing w:after="160" w:before="0"/>
        <w:jc w:val="both"/>
      </w:pPr>
      <w:r>
        <w:rPr>
          <w:rFonts w:ascii="Arial" w:cs="Arial" w:eastAsia="Arial" w:hAnsi="Arial"/>
          <w:sz w:val="22"/>
          <w:szCs w:val="22"/>
        </w:rPr>
        <w:t xml:space="preserve">In this arrangement, attitude is still the foundational property, but the primary compensatory pressure falls on modality rather than on function substrate. The superior function differentiates with a given attitude and modality. The compensatory pressure then drives the psyche toward the opposing modality in its auxiliary function, before the substrate opposition takes effect.</w:t>
      </w:r>
    </w:p>
    <w:p>
      <w:pPr>
        <w:spacing w:after="160" w:before="0"/>
        <w:jc w:val="both"/>
      </w:pPr>
      <w:r>
        <w:rPr>
          <w:rFonts w:ascii="Arial" w:cs="Arial" w:eastAsia="Arial" w:hAnsi="Arial"/>
          <w:sz w:val="22"/>
          <w:szCs w:val="22"/>
        </w:rPr>
        <w:t xml:space="preserve">OntoClean verdict: If modality is rigid — as OPS claims — then this arrangement produces a fundamentally different compensation structure from 5.1. The auxiliary function is now specified by both its attitude complement and its modality complement. This means that the auxiliary is not merely 'the opposite attitude on the same substrate axis'; it is 'the opposite attitude and the opposite modality.' The Grant stack under this arrangement would be constrained by both attitude alternation and modality alternation simultaneously, producing a more tightly constrained system.</w:t>
      </w:r>
    </w:p>
    <w:p>
      <w:pPr>
        <w:spacing w:after="160" w:before="0"/>
        <w:jc w:val="both"/>
      </w:pPr>
      <w:r>
        <w:rPr>
          <w:rFonts w:ascii="Arial" w:cs="Arial" w:eastAsia="Arial" w:hAnsi="Arial"/>
          <w:sz w:val="22"/>
          <w:szCs w:val="22"/>
        </w:rPr>
        <w:t xml:space="preserve">This arrangement holds a distinctive theoretical implication: if the primary compensation is modality-level, then the observable difference between people with the same two-function code but different modality assignments is not peripheral variation but structurally fundamental. The modality compensation is as primary as the attitude compensation — and may in fact be the deeper driver of what looks like 'attitude compensation' in behavioral observation.</w:t>
      </w:r>
    </w:p>
    <w:p>
      <w:pPr>
        <w:pStyle w:val="Heading2"/>
        <w:spacing w:after="120" w:before="280"/>
      </w:pPr>
      <w:r>
        <w:rPr>
          <w:rFonts w:ascii="Arial" w:cs="Arial" w:eastAsia="Arial" w:hAnsi="Arial"/>
          <w:b/>
          <w:bCs/>
          <w:color w:val="2E5FA3"/>
          <w:sz w:val="28"/>
          <w:szCs w:val="28"/>
        </w:rPr>
        <w:t xml:space="preserve">5.3 Function Substrate Foundational · Attitude Compensates</w:t>
      </w:r>
    </w:p>
    <w:p>
      <w:pPr>
        <w:spacing w:after="160" w:before="0"/>
        <w:jc w:val="both"/>
      </w:pPr>
      <w:r>
        <w:rPr>
          <w:rFonts w:ascii="Arial" w:cs="Arial" w:eastAsia="Arial" w:hAnsi="Arial"/>
          <w:sz w:val="22"/>
          <w:szCs w:val="22"/>
        </w:rPr>
        <w:t xml:space="preserve">In this arrangement, the function substrate is determined first — the psyche is constitutionally a Thinking type or a Feeling type — and the attitude compensates. The superior function establishes a substrate (T, F, S, or N) and then locks in an attitude direction based on adaptive success. The compensatory pressure falls on attitude: the auxiliary function must carry the opposite attitude to the superior function.</w:t>
      </w:r>
    </w:p>
    <w:p>
      <w:pPr>
        <w:spacing w:after="160" w:before="0"/>
        <w:jc w:val="both"/>
      </w:pPr>
      <w:r>
        <w:rPr>
          <w:rFonts w:ascii="Arial" w:cs="Arial" w:eastAsia="Arial" w:hAnsi="Arial"/>
          <w:sz w:val="22"/>
          <w:szCs w:val="22"/>
        </w:rPr>
        <w:t xml:space="preserve">OntoClean verdict: This arrangement requires that the function substrate be a more fundamental property than attitude orientation. Under OntoClean, this is permissible if substrate is a more deeply rigid property than attitude — if a Thinking type is constitutionally more 'a Thinker' than it is 'an Introvert,' such that if you stripped the Introversion from the type, you would still have something recognizable as a Thinking type, but if you stripped the Thinking from the type, you would lose the type entirely.</w:t>
      </w:r>
    </w:p>
    <w:p>
      <w:pPr>
        <w:spacing w:after="160" w:before="0"/>
        <w:jc w:val="both"/>
      </w:pPr>
      <w:r>
        <w:rPr>
          <w:rFonts w:ascii="Arial" w:cs="Arial" w:eastAsia="Arial" w:hAnsi="Arial"/>
          <w:sz w:val="22"/>
          <w:szCs w:val="22"/>
        </w:rPr>
        <w:t xml:space="preserve">This is a substantive theoretical claim and not trivially true. There is evidence in both the clinical record and the developmental literature to support it — many typologists have noted that the function substrate (whether a person prefers logical evaluation or value evaluation) seems more stable across contexts than the attitude orientation. But the claim is speculative at the level of formal theory, and the OntoClean framework requires that we flag it as such.</w:t>
      </w:r>
    </w:p>
    <w:p>
      <w:pPr>
        <w:pStyle w:val="Heading2"/>
        <w:spacing w:after="120" w:before="280"/>
      </w:pPr>
      <w:r>
        <w:rPr>
          <w:rFonts w:ascii="Arial" w:cs="Arial" w:eastAsia="Arial" w:hAnsi="Arial"/>
          <w:b/>
          <w:bCs/>
          <w:color w:val="2E5FA3"/>
          <w:sz w:val="28"/>
          <w:szCs w:val="28"/>
        </w:rPr>
        <w:t xml:space="preserve">5.4 Function Substrate Foundational · Modality Compensates</w:t>
      </w:r>
    </w:p>
    <w:p>
      <w:pPr>
        <w:spacing w:after="160" w:before="0"/>
        <w:jc w:val="both"/>
      </w:pPr>
      <w:r>
        <w:rPr>
          <w:rFonts w:ascii="Arial" w:cs="Arial" w:eastAsia="Arial" w:hAnsi="Arial"/>
          <w:sz w:val="22"/>
          <w:szCs w:val="22"/>
        </w:rPr>
        <w:t xml:space="preserve">In this arrangement, the function substrate differentiates first, and the compensatory pressure falls on modality. The superior function is a Thinking function (for example), and the psyche compensates by generating a Feeling function with the opposite modality. If the superior is Masculine-Thinking, the compensatory inferior is Feminine-Feeling.</w:t>
      </w:r>
    </w:p>
    <w:p>
      <w:pPr>
        <w:spacing w:after="160" w:before="0"/>
        <w:jc w:val="both"/>
      </w:pPr>
      <w:r>
        <w:rPr>
          <w:rFonts w:ascii="Arial" w:cs="Arial" w:eastAsia="Arial" w:hAnsi="Arial"/>
          <w:sz w:val="22"/>
          <w:szCs w:val="22"/>
        </w:rPr>
        <w:t xml:space="preserve">OntoClean verdict: This is the arrangement that most directly generates the specific pairing rules observed in OPS — where the superior and inferior functions on an axis are always opposite in both attitude and modality. The OntoClean question is whether this opposition is a logical consequence of substrate-foundational compensation, or whether it is an independent structural constraint that applies regardless of which property is foundational. The OPS system treats modality opposition between [1] and [4] as a necessary structural relationship, not a compensation that could have gone otherwise. Under substrate-foundational thinking, this opposition is explained as: the inferior always compensates the superior in both the modality dimension and the attitude dimension, and the substrate compensation (T/F or S/N) is the axis along which the opposition is organized.</w:t>
      </w:r>
    </w:p>
    <w:p>
      <w:pPr>
        <w:pStyle w:val="Heading2"/>
        <w:spacing w:after="120" w:before="280"/>
      </w:pPr>
      <w:r>
        <w:rPr>
          <w:rFonts w:ascii="Arial" w:cs="Arial" w:eastAsia="Arial" w:hAnsi="Arial"/>
          <w:b/>
          <w:bCs/>
          <w:color w:val="2E5FA3"/>
          <w:sz w:val="28"/>
          <w:szCs w:val="28"/>
        </w:rPr>
        <w:t xml:space="preserve">5.5 Modality Foundational · Attitude Compensates</w:t>
      </w:r>
    </w:p>
    <w:p>
      <w:pPr>
        <w:spacing w:after="160" w:before="0"/>
        <w:jc w:val="both"/>
      </w:pPr>
      <w:r>
        <w:rPr>
          <w:rFonts w:ascii="Arial" w:cs="Arial" w:eastAsia="Arial" w:hAnsi="Arial"/>
          <w:sz w:val="22"/>
          <w:szCs w:val="22"/>
        </w:rPr>
        <w:t xml:space="preserve">In this arrangement, the most speculative claim is taken seriously: modality (M/F) differentiates first as the deepest structural property of the psyche, and the compensatory pressure falls on attitude. The psyche is first Masculine or Feminine in its organizational quality. The adaptation process then determines attitude direction — and the compensation manifests as the psyche driving toward the opposite attitude in its auxiliary function, while retaining the same modality, or driving toward the opposite modality in the inferior.</w:t>
      </w:r>
    </w:p>
    <w:p>
      <w:pPr>
        <w:spacing w:after="160" w:before="0"/>
        <w:jc w:val="both"/>
      </w:pPr>
      <w:r>
        <w:rPr>
          <w:rFonts w:ascii="Arial" w:cs="Arial" w:eastAsia="Arial" w:hAnsi="Arial"/>
          <w:sz w:val="22"/>
          <w:szCs w:val="22"/>
        </w:rPr>
        <w:t xml:space="preserve">OntoClean verdict: If this arrangement is correct, it radically restructures the theoretical hierarchy. The Cartesian plane — Attitude × Process Class — is no longer the foundational grid. Modality becomes the first axis, and attitude and substrate are its derivatives. This would mean that the Grant stack is not primarily a hierarchy of attitude-compensated functions but a hierarchy of modality-anchored pressure patterns within which attitude and substrate are the observable differentiations.</w:t>
      </w:r>
    </w:p>
    <w:p>
      <w:pPr>
        <w:spacing w:after="160" w:before="0"/>
        <w:jc w:val="both"/>
      </w:pPr>
      <w:r>
        <w:rPr>
          <w:rFonts w:ascii="Arial" w:cs="Arial" w:eastAsia="Arial" w:hAnsi="Arial"/>
          <w:sz w:val="22"/>
          <w:szCs w:val="22"/>
        </w:rPr>
        <w:t xml:space="preserve">The Grant stack constraint mathematics would need to be re-derived from modality as the root. The alternating I/E/I/E pattern we observe in stacks ([1]E, [2]I, [3]E, [4]I or the inverse) would then be a secondary consequence of modality-driven differentiation rather than a primary constraint. This is theoretically interesting but currently underdetermined — we lack the formal derivation that would show, starting from modality as foundational, that the alternating attitude pattern is a necessary consequence.</w:t>
      </w:r>
    </w:p>
    <w:p>
      <w:pPr>
        <w:pStyle w:val="Heading2"/>
        <w:spacing w:after="120" w:before="280"/>
      </w:pPr>
      <w:r>
        <w:rPr>
          <w:rFonts w:ascii="Arial" w:cs="Arial" w:eastAsia="Arial" w:hAnsi="Arial"/>
          <w:b/>
          <w:bCs/>
          <w:color w:val="2E5FA3"/>
          <w:sz w:val="28"/>
          <w:szCs w:val="28"/>
        </w:rPr>
        <w:t xml:space="preserve">5.6 Modality Foundational · Function Substrate Compensates</w:t>
      </w:r>
    </w:p>
    <w:p>
      <w:pPr>
        <w:spacing w:after="160" w:before="0"/>
        <w:jc w:val="both"/>
      </w:pPr>
      <w:r>
        <w:rPr>
          <w:rFonts w:ascii="Arial" w:cs="Arial" w:eastAsia="Arial" w:hAnsi="Arial"/>
          <w:sz w:val="22"/>
          <w:szCs w:val="22"/>
        </w:rPr>
        <w:t xml:space="preserve">In this final arrangement, modality is foundational and the compensatory pressure falls on function substrate. The psyche first establishes its holding quality (Masculine = rigid/immovable, Feminine = fluid/adaptive), and then the adaptive pressure drives toward the opposing substrate in the compensatory functions. A Masculine-Thinking psyche compensates by driving toward Feminine-Feeling. The modality distinction is primary; the T/F and S/N oppositions are its compensatory expressions.</w:t>
      </w:r>
    </w:p>
    <w:p>
      <w:pPr>
        <w:spacing w:after="160" w:before="0"/>
        <w:jc w:val="both"/>
      </w:pPr>
      <w:r>
        <w:rPr>
          <w:rFonts w:ascii="Arial" w:cs="Arial" w:eastAsia="Arial" w:hAnsi="Arial"/>
          <w:sz w:val="22"/>
          <w:szCs w:val="22"/>
        </w:rPr>
        <w:t xml:space="preserve">OntoClean verdict: This arrangement makes the boldest claim about what psychological functions fundamentally are. Under this view, the four function substrates are not four independent modes of consciousness that happen to be organized into two oppositional pairs (T/F, S/N). They are, at their deepest level, expressions of a single underlying modality-based dynamic: the psyche's primary organizational quality (Masculine or Feminine pressure) differentiates into the specific substrate that best expresses that quality in the adaptive environment, and compensates by driving toward the substrate that would express the opposite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C9A84C" w:sz="12"/>
              <w:bottom w:val="single" w:color="2E5FA3" w:sz="4"/>
              <w:right w:val="none" w:color="FFFFFF" w:sz="0"/>
            </w:tcBorders>
            <w:shd w:fill="D6E4F7" w:val="clear"/>
            <w:tcMar>
              <w:top w:type="dxa" w:w="140"/>
              <w:left w:type="dxa" w:w="200"/>
              <w:bottom w:type="dxa" w:w="140"/>
              <w:right w:type="dxa" w:w="200"/>
            </w:tcMar>
          </w:tcPr>
          <w:p>
            <w:pPr>
              <w:jc w:val="both"/>
            </w:pPr>
            <w:r>
              <w:rPr>
                <w:rFonts w:ascii="Arial" w:cs="Arial" w:eastAsia="Arial" w:hAnsi="Arial"/>
                <w:i/>
                <w:iCs/>
                <w:color w:val="1F3864"/>
                <w:sz w:val="21"/>
                <w:szCs w:val="21"/>
              </w:rPr>
              <w:t xml:space="preserve">Summary of all six modes — what changes and what stays the same: In every mode, the Grant stack's alternating attitude pattern ([1]/[2]/[3]/[4] follow I/E/I/E or E/I/E/I) and the modality opposition between [1]/[4] and [2]/[3] remain as structural constraints. What changes across modes is the explanatory priority: which property is the 'cause' of the stack's shape, and which properties are the 'effects' or 'compensatory consequences.' OntoClean does not settle which mode is empirically correct — it ensures that whichever mode is adopted, the structural claims are made with appropriate rigidity and class-level precision.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3100"/>
        <w:gridCol w:w="32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Foundational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Compensates</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Compensation Logic</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Grant Stack Implication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Attitude (I/E)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Substrate (T/F/S/N)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Auxiliary = opposite attitude, opposite substrate class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alternating stack; substrate flip at position 2</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5.2</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Attitude (I/E)</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Modality (M/F)</w:t>
            </w:r>
          </w:p>
        </w:tc>
        <w:tc>
          <w:tcPr>
            <w:tcW w:type="dxa" w:w="3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Auxiliary = opposite attitude AND opposite modality</w:t>
            </w:r>
          </w:p>
        </w:tc>
        <w:tc>
          <w:tcPr>
            <w:tcW w:type="dxa" w:w="3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Tighter constraint: both attitude and modality alternate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Substrate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Attitude (I/E)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Inferior = same substrate, opposite attitude; auxiliary = opposite substrate, same attitude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Substrate persistence across depth; attitude compensates within substrate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5.4</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Function Substrate</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Modality (M/F)</w:t>
            </w:r>
          </w:p>
        </w:tc>
        <w:tc>
          <w:tcPr>
            <w:tcW w:type="dxa" w:w="3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Inferior = same axis, opposite modality; attitude follows from constraint math</w:t>
            </w:r>
          </w:p>
        </w:tc>
        <w:tc>
          <w:tcPr>
            <w:tcW w:type="dxa" w:w="3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Modality opposition [1]/[4] and [2]/[3] is primary compensation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Modality (M/F)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Attitude (I/E)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Auxiliary = same modality, opposite attitude; inferior = opposite modality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Modality anchors the stack; attitude alternation is secondary</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5.6</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Modality (M/F)</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Function Substrate</w:t>
            </w:r>
          </w:p>
        </w:tc>
        <w:tc>
          <w:tcPr>
            <w:tcW w:type="dxa" w:w="3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Inferior = opposite modality, opposite substrate; attitude as tertiary</w:t>
            </w:r>
          </w:p>
        </w:tc>
        <w:tc>
          <w:tcPr>
            <w:tcW w:type="dxa" w:w="32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Boldest claim: T/F and S/N oppositions are modality-compensation expressions</w:t>
            </w:r>
          </w:p>
        </w:tc>
      </w:tr>
    </w:tbl>
    <w:p>
      <w:pPr>
        <w:spacing w:after="0" w:before="120"/>
      </w:pPr>
    </w:p>
    <w:p>
      <w:pPr>
        <w:pStyle w:val="Heading1"/>
        <w:spacing w:after="160" w:before="360"/>
      </w:pPr>
      <w:r>
        <w:rPr>
          <w:rFonts w:ascii="Arial" w:cs="Arial" w:eastAsia="Arial" w:hAnsi="Arial"/>
          <w:b/>
          <w:bCs/>
          <w:color w:val="1F3864"/>
          <w:sz w:val="36"/>
          <w:szCs w:val="36"/>
        </w:rPr>
        <w:t xml:space="preserve">VI. Holding Space: Functions as Ontological Primitives of the Psyche</w:t>
      </w:r>
    </w:p>
    <w:p>
      <w:pPr>
        <w:spacing w:after="160" w:before="0"/>
        <w:jc w:val="both"/>
      </w:pPr>
      <w:r>
        <w:rPr>
          <w:rFonts w:ascii="Arial" w:cs="Arial" w:eastAsia="Arial" w:hAnsi="Arial"/>
          <w:sz w:val="22"/>
          <w:szCs w:val="22"/>
        </w:rPr>
        <w:t xml:space="preserve">There is a view of psychological functions that does not sit comfortably anywhere in the above framework, but that deserves to be held rather than dismissed: the view that functions are not best understood as products of differentiation at all — that they are not secondary structures that arise from a prior energic undifferentiation — but that they are, in some meaningful sense, ontological primitives of the psyche. On this view, the psyche does not differentiate Thinking out of a pre-functional mush; it has Thinking built in as a mechanism of action, and differentiation is the process of that pre-existing mechanism becoming conscious, reliable, and ego-syntonic rather than the process of its creation ex nihilo.</w:t>
      </w:r>
    </w:p>
    <w:p>
      <w:pPr>
        <w:spacing w:after="160" w:before="0"/>
        <w:jc w:val="both"/>
      </w:pPr>
      <w:r>
        <w:rPr>
          <w:rFonts w:ascii="Arial" w:cs="Arial" w:eastAsia="Arial" w:hAnsi="Arial"/>
          <w:sz w:val="22"/>
          <w:szCs w:val="22"/>
        </w:rPr>
        <w:t xml:space="preserve">This view has significant historical support. Kantian philosophy — which was deeply influential on Jung — holds that the categories of understanding are not learned from experience but are constitutive of the possibility of experience. You do not develop the capacity for causal reasoning by experiencing many causal sequences; you have the capacity for causal reasoning as a condition of experiencing sequences as causal at all. By analogy, a Thinking function might not be developed through repeated use; it might be a constitutive structure of consciousness that gets exercised and refined but was never absent.</w:t>
      </w:r>
    </w:p>
    <w:p>
      <w:pPr>
        <w:spacing w:after="160" w:before="0"/>
        <w:jc w:val="both"/>
      </w:pPr>
      <w:r>
        <w:rPr>
          <w:rFonts w:ascii="Arial" w:cs="Arial" w:eastAsia="Arial" w:hAnsi="Arial"/>
          <w:sz w:val="22"/>
          <w:szCs w:val="22"/>
        </w:rPr>
        <w:t xml:space="preserve">The neurological version of this view is more modest but structurally similar: the four functional modes correspond to differential activation patterns of pre-wired neural systems. Sensation corresponds to primary sensory processing and bodily integration systems. Intuition corresponds to the default mode network and its capacity for relational, associative, and anticipatory processing. Thinking corresponds to prefrontal executive systems organized around sequential evaluation. Feeling corresponds to limbic and social-evaluative systems organized around relational significance and reward valuation. On this view, functions are mechanisms of action in a literal and not merely metaphorical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C9A84C" w:sz="12"/>
              <w:bottom w:val="single" w:color="2E5FA3" w:sz="4"/>
              <w:right w:val="none" w:color="FFFFFF" w:sz="0"/>
            </w:tcBorders>
            <w:shd w:fill="D6E4F7" w:val="clear"/>
            <w:tcMar>
              <w:top w:type="dxa" w:w="140"/>
              <w:left w:type="dxa" w:w="200"/>
              <w:bottom w:type="dxa" w:w="140"/>
              <w:right w:type="dxa" w:w="200"/>
            </w:tcMar>
          </w:tcPr>
          <w:p>
            <w:pPr>
              <w:jc w:val="both"/>
            </w:pPr>
            <w:r>
              <w:rPr>
                <w:rFonts w:ascii="Arial" w:cs="Arial" w:eastAsia="Arial" w:hAnsi="Arial"/>
                <w:i/>
                <w:iCs/>
                <w:color w:val="1F3864"/>
                <w:sz w:val="21"/>
                <w:szCs w:val="21"/>
              </w:rPr>
              <w:t xml:space="preserve">The mechanism-of-action view does not contradict the differentiation account. It reframes the question: differentiation is not the creation of a function but the progressive conscientization of a function — its integration into the ego's voluntary toolset. The four functions are present as psychic mechanisms from the beginning; what varies across individuals is which mechanisms have been brought into conscious, reliable, and differentiated service. This preserves the energic framework (differentiation as the investment of libido) while grounding it in a realist ontology of psychic structure (the mechanisms were always there to be invested in).</w:t>
            </w:r>
          </w:p>
        </w:tc>
      </w:tr>
    </w:tbl>
    <w:p>
      <w:pPr>
        <w:spacing w:after="160" w:before="0"/>
        <w:jc w:val="both"/>
      </w:pPr>
      <w:r>
        <w:rPr>
          <w:rFonts w:ascii="Arial" w:cs="Arial" w:eastAsia="Arial" w:hAnsi="Arial"/>
          <w:sz w:val="22"/>
          <w:szCs w:val="22"/>
        </w:rPr>
        <w:t xml:space="preserve">The implication for OPS is significant. If functions are ontological primitives — mechanisms of action that are present from the start — then the Grant stack is not a record of what was created through developmental investment. It is a record of what was consciously claimed. The superior function is not more real than the inferior function; it is more available. The inferior function is fully present as a mechanism; it is simply operating below the threshold of ego-syntonic conscious control, which is why it manifests as autonomous, archaic, and compensatory rather than as a reliable tool.</w:t>
      </w:r>
    </w:p>
    <w:p>
      <w:pPr>
        <w:spacing w:after="160" w:before="0"/>
        <w:jc w:val="both"/>
      </w:pPr>
      <w:r>
        <w:rPr>
          <w:rFonts w:ascii="Arial" w:cs="Arial" w:eastAsia="Arial" w:hAnsi="Arial"/>
          <w:sz w:val="22"/>
          <w:szCs w:val="22"/>
        </w:rPr>
        <w:t xml:space="preserve">The modality, on this view, is also constitutive rather than developmental. A Masculine function is not a function that became rigid through repeated use; it is a function whose mechanism of action was always characterized by a certain immovability of output under pressure. The rigidity is in the mechanism, not in the history of its use. This is perhaps the most persuasive argument for treating modality as foundational in the sense of Mode 3 and Mode 6 above: if functions are ontological primitives, their pressure quality is part of their primitive specification, not an overlay added by developmental history.</w:t>
      </w:r>
    </w:p>
    <w:p>
      <w:pPr>
        <w:spacing w:after="160" w:before="0"/>
        <w:jc w:val="both"/>
      </w:pPr>
      <w:r>
        <w:rPr>
          <w:rFonts w:ascii="Arial" w:cs="Arial" w:eastAsia="Arial" w:hAnsi="Arial"/>
          <w:sz w:val="22"/>
          <w:szCs w:val="22"/>
        </w:rPr>
        <w:t xml:space="preserve">Finally, the mechanism-of-action view has a clean implication for typological practice. If functions are constitutive mechanisms rather than developmental achievements, then typing is not the identification of what a person has learned to prefer — it is the identification of which mechanisms are constitutively primary in that person's psychic architecture. Behavioral observation is then truly a matter of reading the kinetic signature of an underlying structural fact, not of aggregating preferences into a statistical profile. This is the deepest theoretical warrant for OPS's insistence on reading behavior as a symptom of structure rather than as the structure itself.</w:t>
      </w:r>
    </w:p>
    <w:p>
      <w:pPr>
        <w:pBdr>
          <w:bottom w:val="single" w:color="C9A84C" w:sz="6" w:space="1"/>
        </w:pBdr>
        <w:spacing w:after="80" w:before="80"/>
      </w:pPr>
    </w:p>
    <w:p>
      <w:pPr>
        <w:spacing w:after="0" w:before="120"/>
      </w:pPr>
    </w:p>
    <w:p>
      <w:pPr>
        <w:pStyle w:val="Heading2"/>
        <w:spacing w:after="120" w:before="280"/>
      </w:pPr>
      <w:r>
        <w:rPr>
          <w:rFonts w:ascii="Arial" w:cs="Arial" w:eastAsia="Arial" w:hAnsi="Arial"/>
          <w:b/>
          <w:bCs/>
          <w:color w:val="2E5FA3"/>
          <w:sz w:val="28"/>
          <w:szCs w:val="28"/>
        </w:rPr>
        <w:t xml:space="preserve">A Note on Theoretical Restraint</w:t>
      </w:r>
    </w:p>
    <w:p>
      <w:pPr>
        <w:spacing w:after="160" w:before="0"/>
        <w:jc w:val="both"/>
      </w:pPr>
      <w:r>
        <w:rPr>
          <w:rFonts w:ascii="Arial" w:cs="Arial" w:eastAsia="Arial" w:hAnsi="Arial"/>
          <w:sz w:val="22"/>
          <w:szCs w:val="22"/>
        </w:rPr>
        <w:t xml:space="preserve">None of the speculative modes presented in Section IV resolves into the others, and none can be empirically settled at the level of theory alone. What this document has attempted is to show that the question is not arbitrary — that there are real ontological stakes in deciding which property is foundational, and that different answers produce structurally distinct compensation logics and Grant stack implications. The OntoClean analysis in Section V shows that all six juxtapositions are internally coherent as theoretical frameworks, but that they make different predictions about the structure of the psyche.</w:t>
      </w:r>
    </w:p>
    <w:p>
      <w:pPr>
        <w:spacing w:after="160" w:before="0"/>
        <w:jc w:val="both"/>
      </w:pPr>
      <w:r>
        <w:rPr>
          <w:rFonts w:ascii="Arial" w:cs="Arial" w:eastAsia="Arial" w:hAnsi="Arial"/>
          <w:sz w:val="22"/>
          <w:szCs w:val="22"/>
        </w:rPr>
        <w:t xml:space="preserve">The Jungian canon (Mode 1 / Section 5.1) remains the primary theoretical backstop precisely because it is the most empirically grounded — the observable direction of libido, the clinical phenomenology of the superior and inferior functions, and the developmental history of differentiation all speak most directly to attitude as foundational. The speculative modes are not alternatives to Jung; they are extensions that become necessary once OPS introduces modality as a rigid structural property. A rigorous extension of a theoretical framework requires that we ask whether the new primitive changes the logical priority of the existing primitives — and the honest answer is: it might.</w:t>
      </w:r>
    </w:p>
    <w:p>
      <w:pPr>
        <w:spacing w:after="160" w:before="0"/>
        <w:jc w:val="both"/>
      </w:pPr>
      <w:r>
        <w:rPr>
          <w:rFonts w:ascii="Arial" w:cs="Arial" w:eastAsia="Arial" w:hAnsi="Arial"/>
          <w:sz w:val="22"/>
          <w:szCs w:val="22"/>
        </w:rPr>
        <w:t xml:space="preserve">The term 'Atomic Types' marks the point at which this theoretical investigation arrives at a stable ontological floor. Below the Atomic Type, there is no further specification that produces a distinct functional kind. Above the Atomic Type, there is the dynamic structure of the Grant stack and the animal couplings — which are real and important, but which are relational structures built from Atomic Types rather than new kinds in themselves. The sixteen Atomic Types are the minimum resolution of psychological function. Everything that the theory explains — compensation, differentiation, animal kinetics, typological stability — must be built from them upward, not toward them downward.</w:t>
      </w:r>
    </w:p>
    <w:p>
      <w:pPr>
        <w:spacing w:after="0" w:before="200"/>
      </w:pPr>
    </w:p>
    <w:p>
      <w:pPr>
        <w:pBdr>
          <w:bottom w:val="single" w:color="CCCCCC" w:sz="6" w:space="1"/>
        </w:pBdr>
        <w:spacing w:after="80" w:before="80"/>
      </w:pPr>
    </w:p>
    <w:p>
      <w:pPr>
        <w:spacing w:after="0" w:before="60"/>
      </w:pPr>
    </w:p>
    <w:p>
      <w:pPr>
        <w:jc w:val="center"/>
      </w:pPr>
      <w:r>
        <w:rPr>
          <w:rFonts w:ascii="Arial" w:cs="Arial" w:eastAsia="Arial" w:hAnsi="Arial"/>
          <w:i/>
          <w:iCs/>
          <w:color w:val="888888"/>
          <w:sz w:val="18"/>
          <w:szCs w:val="18"/>
        </w:rPr>
        <w:t xml:space="preserve">— End of Working Paper —</w:t>
      </w:r>
    </w:p>
    <w:p>
      <w:pPr>
        <w:spacing w:after="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2026-04-08T00:52:05.350Z</dcterms:created>
  <dcterms:modified xsi:type="dcterms:W3CDTF">2026-04-08T00:52:05.351Z</dcterms:modified>
</cp:coreProperties>
</file>

<file path=docProps/custom.xml><?xml version="1.0" encoding="utf-8"?>
<Properties xmlns="http://schemas.openxmlformats.org/officeDocument/2006/custom-properties" xmlns:vt="http://schemas.openxmlformats.org/officeDocument/2006/docPropsVTypes"/>
</file>