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wmf" ContentType="image/x-wmf"/>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body>
    <w:p>
      <w:pPr>
        <w:pStyle w:val="a4"/>
      </w:pPr>
    </w:p>
    <w:p>
      <w:pPr>
        <w:pStyle w:val="a4"/>
      </w:pPr>
      <w:r>
        <w:rPr>
          <w:rFonts w:ascii="Calibri" w:hint="eastAsia"/>
        </w:rPr>
        <w:t>有站点</w:t>
      </w:r>
      <w:r>
        <w:rPr>
          <w:rFonts w:ascii="Calibri" w:hint="eastAsia"/>
        </w:rPr>
        <w:t>无站桩的</w:t>
      </w:r>
      <w:r>
        <w:rPr>
          <w:rFonts w:ascii="Calibri" w:hint="eastAsia"/>
        </w:rPr>
        <w:t>公共</w:t>
      </w:r>
      <w:r>
        <w:rPr>
          <w:rFonts w:ascii="Calibri" w:hint="eastAsia"/>
        </w:rPr>
        <w:t>自行车</w:t>
      </w:r>
      <w:r>
        <w:rPr>
          <w:rFonts w:ascii="Calibri" w:hint="eastAsia"/>
        </w:rPr>
        <w:t>服务</w:t>
      </w:r>
    </w:p>
    <w:p>
      <w:pPr>
        <w:jc w:val="center"/>
      </w:pPr>
      <w:r>
        <w:rPr>
          <w:rFonts w:ascii="Cambria" w:hint="eastAsia"/>
        </w:rPr>
        <w:t>针对校区、产业园区、小型城区，以及大城市</w:t>
      </w:r>
      <w:r>
        <w:rPr>
          <w:rFonts w:ascii="Cambria" w:hint="eastAsia"/>
        </w:rPr>
        <w:t>的</w:t>
      </w:r>
      <w:r>
        <w:rPr>
          <w:rFonts w:ascii="Cambria" w:hint="eastAsia"/>
        </w:rPr>
        <w:t>局部区域</w:t>
      </w:r>
    </w:p>
    <w:p/>
    <w:p/>
    <w:p>
      <w:pPr>
        <w:jc w:val="center"/>
      </w:pPr>
      <w:r>
        <w:rPr>
          <w:rFonts w:ascii="Cambria" w:hint="eastAsia"/>
        </w:rPr>
        <w:drawing>
          <wp:inline distT="0" distB="0" distL="0" distR="0" wp14:anchorId="220347CE" wp14:editId="0CBE6AFA">
            <wp:extent cx="3496235" cy="8479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档用logo01.png"/>
                    <pic:cNvPicPr/>
                  </pic:nvPicPr>
                  <pic:blipFill>
                    <a:blip r:embed="rId9">
                      <a:extLst>
                        <a:ext uri="{28A0092B-C50C-407E-A947-70E740481C1C}">
                          <a14:useLocalDpi xmlns:a14="http://schemas.microsoft.com/office/drawing/2010/main" val="0"/>
                        </a:ext>
                      </a:extLst>
                    </a:blip>
                    <a:stretch>
                      <a:fillRect/>
                    </a:stretch>
                  </pic:blipFill>
                  <pic:spPr>
                    <a:xfrm>
                      <a:off x="0" y="0"/>
                      <a:ext cx="3498168" cy="848411"/>
                    </a:xfrm>
                    <a:prstGeom prst="rect">
                      <a:avLst/>
                    </a:prstGeom>
                  </pic:spPr>
                </pic:pic>
              </a:graphicData>
            </a:graphic>
          </wp:inline>
        </w:drawing>
      </w:r>
    </w:p>
    <w:p>
      <w:pPr>
        <w:jc w:val="center"/>
      </w:pPr>
    </w:p>
    <w:p>
      <w:pPr>
        <w:jc w:val="center"/>
      </w:pPr>
    </w:p>
    <w:p>
      <w:pPr>
        <w:jc w:val="center"/>
      </w:pPr>
    </w:p>
    <w:p>
      <w:pPr>
        <w:jc w:val="center"/>
      </w:pPr>
    </w:p>
    <w:p>
      <w:pPr>
        <w:ind w:firstLine="420"/>
        <w:rPr>
          <w:rFonts w:ascii="华文楷体" w:eastAsia="华文楷体" w:hAnsi="华文楷体"/>
        </w:rPr>
      </w:pPr>
      <w:r>
        <w:rPr>
          <w:rFonts w:ascii="华文楷体" w:eastAsia="华文楷体" w:hAnsi="华文楷体"/>
        </w:rPr>
        <w:t>苏州爱尚骑行信息科技有限公司</w:t>
      </w:r>
      <w:r>
        <w:rPr>
          <w:rFonts w:ascii="华文楷体" w:eastAsia="华文楷体" w:hAnsi="华文楷体" w:hint="eastAsia"/>
        </w:rPr>
        <w:t>在调查中国</w:t>
      </w:r>
      <w:r>
        <w:rPr>
          <w:rFonts w:ascii="华文楷体" w:eastAsia="华文楷体" w:hAnsi="华文楷体" w:hint="eastAsia"/>
        </w:rPr>
        <w:t>多所</w:t>
      </w:r>
      <w:r>
        <w:rPr>
          <w:rFonts w:ascii="华文楷体" w:eastAsia="华文楷体" w:hAnsi="华文楷体" w:hint="eastAsia"/>
        </w:rPr>
        <w:t>大学校区内自行车使用状况后，分析了目前车辆使用的方式和存在的问题，并提出使用</w:t>
      </w:r>
      <w:r>
        <w:rPr>
          <w:rFonts w:ascii="华文楷体" w:eastAsia="华文楷体" w:hAnsi="华文楷体" w:hint="eastAsia"/>
        </w:rPr>
        <w:t>有站点</w:t>
      </w:r>
      <w:r>
        <w:rPr>
          <w:rFonts w:ascii="华文楷体" w:eastAsia="华文楷体" w:hAnsi="华文楷体" w:hint="eastAsia"/>
        </w:rPr>
        <w:t>无站桩</w:t>
      </w:r>
      <w:r>
        <w:rPr>
          <w:rFonts w:ascii="华文楷体" w:eastAsia="华文楷体" w:hAnsi="华文楷体" w:hint="eastAsia"/>
        </w:rPr>
        <w:t>的公共自行车服务方案应用于校区、产业园区、小型城区等小范围区域</w:t>
      </w:r>
      <w:r>
        <w:rPr>
          <w:rFonts w:ascii="华文楷体" w:eastAsia="华文楷体" w:hAnsi="华文楷体" w:hint="eastAsia"/>
        </w:rPr>
        <w:t>，提高自行车</w:t>
      </w:r>
      <w:r>
        <w:rPr>
          <w:rFonts w:ascii="华文楷体" w:eastAsia="华文楷体" w:hAnsi="华文楷体" w:hint="eastAsia"/>
        </w:rPr>
        <w:t>使用</w:t>
      </w:r>
      <w:r>
        <w:rPr>
          <w:rFonts w:ascii="华文楷体" w:eastAsia="华文楷体" w:hAnsi="华文楷体" w:hint="eastAsia"/>
        </w:rPr>
        <w:t>的</w:t>
      </w:r>
      <w:r>
        <w:rPr>
          <w:rFonts w:ascii="华文楷体" w:eastAsia="华文楷体" w:hAnsi="华文楷体" w:hint="eastAsia"/>
        </w:rPr>
        <w:t>便捷</w:t>
      </w:r>
      <w:r>
        <w:rPr>
          <w:rFonts w:ascii="华文楷体" w:eastAsia="华文楷体" w:hAnsi="华文楷体" w:hint="eastAsia"/>
        </w:rPr>
        <w:t>性，</w:t>
      </w:r>
      <w:r>
        <w:rPr>
          <w:rFonts w:ascii="华文楷体" w:eastAsia="华文楷体" w:hAnsi="华文楷体" w:hint="eastAsia"/>
        </w:rPr>
        <w:t>规范性</w:t>
      </w:r>
      <w:r>
        <w:rPr>
          <w:rFonts w:ascii="华文楷体" w:eastAsia="华文楷体" w:hAnsi="华文楷体" w:hint="eastAsia"/>
        </w:rPr>
        <w:t>和安全性</w:t>
      </w:r>
      <w:r>
        <w:rPr>
          <w:rFonts w:ascii="华文楷体" w:eastAsia="华文楷体" w:hAnsi="华文楷体" w:hint="eastAsia"/>
        </w:rPr>
        <w:t>。</w:t>
      </w:r>
    </w:p>
    <w:p>
      <w:pPr>
        <w:rPr>
          <w:rFonts w:ascii="华文楷体" w:eastAsia="华文楷体" w:hAnsi="华文楷体"/>
        </w:rPr>
      </w:pPr>
    </w:p>
    <w:p>
      <w:pPr>
        <w:rPr>
          <w:rFonts w:ascii="华文楷体" w:eastAsia="华文楷体" w:hAnsi="华文楷体"/>
        </w:rPr>
      </w:pPr>
    </w:p>
    <w:p>
      <w:pPr>
        <w:rPr>
          <w:rFonts w:ascii="华文楷体" w:eastAsia="华文楷体" w:hAnsi="华文楷体"/>
        </w:rPr>
      </w:pPr>
    </w:p>
    <w:p>
      <w:pPr>
        <w:rPr>
          <w:rFonts w:ascii="华文楷体" w:eastAsia="华文楷体" w:hAnsi="华文楷体"/>
        </w:rPr>
      </w:pPr>
    </w:p>
    <w:p>
      <w:pPr>
        <w:rPr>
          <w:rFonts w:ascii="华文楷体" w:eastAsia="华文楷体" w:hAnsi="华文楷体"/>
        </w:rPr>
      </w:pPr>
    </w:p>
    <w:p>
      <w:pPr>
        <w:rPr>
          <w:rFonts w:ascii="华文楷体" w:eastAsia="华文楷体" w:hAnsi="华文楷体"/>
        </w:rPr>
      </w:pPr>
    </w:p>
    <w:p>
      <w:pPr>
        <w:jc w:val="left"/>
        <w:widowControl w:val="true"/>
        <w:rPr>
          <w:sz w:val="22.0"/>
          <w:szCs w:val="22.0"/>
          <w:rFonts w:ascii="华文楷体" w:eastAsia="华文楷体" w:hAnsi="华文楷体"/>
        </w:rPr>
      </w:pPr>
      <w:r>
        <w:rPr>
          <w:sz w:val="22.0"/>
          <w:szCs w:val="22.0"/>
          <w:rFonts w:ascii="华文楷体" w:eastAsia="华文楷体" w:hAnsi="华文楷体"/>
        </w:rPr>
        <w:br w:type="page"/>
      </w:r>
    </w:p>
    <w:p>
      <w:pPr>
        <w:ind w:firstLine="420"/>
        <w:rPr>
          <w:sz w:val="22.0"/>
          <w:szCs w:val="22.0"/>
          <w:rFonts w:ascii="华文楷体" w:eastAsia="华文楷体" w:hAnsi="华文楷体"/>
        </w:rPr>
      </w:pPr>
    </w:p>
    <w:p>
      <w:pPr>
        <w:pStyle w:val="11"/>
        <w:tabs>
          <w:tab w:val="right" w:pos="8290"/>
        </w:tabs>
        <w:rPr>
          <w:b w:val="0"/>
          <w:u w:val="none"/>
          <w:sz w:val="24.0"/>
          <w:szCs w:val="24.0"/>
        </w:rPr>
      </w:pPr>
      <w:r>
        <w:fldChar w:fldCharType="begin"/>
      </w:r>
      <w:r>
        <w:instrText xml:space="preserve"> TOC </w:instrText>
      </w:r>
      <w:r>
        <w:rPr>
          <w:rFonts w:hint="eastAsia"/>
        </w:rPr>
        <w:instrText xml:space="preserve">\o "1-2"</w:instrText>
      </w:r>
      <w:r>
        <w:instrText xml:space="preserve"> </w:instrText>
      </w:r>
      <w:r>
        <w:fldChar w:fldCharType="separate"/>
      </w:r>
      <w:r>
        <w:rPr>
          <w:rFonts w:hint="eastAsia"/>
        </w:rPr>
        <w:t>有站点无站桩的公共自行车服务</w:t>
      </w:r>
      <w:r>
        <w:tab/>
      </w:r>
      <w:r>
        <w:fldChar w:fldCharType="begin"/>
      </w:r>
      <w:r>
        <w:instrText xml:space="preserve"> PAGEREF _Toc337161641 \h </w:instrText>
      </w:r>
      <w:r>
        <w:fldChar w:fldCharType="separate"/>
      </w:r>
      <w:r>
        <w:t>1</w:t>
      </w:r>
      <w:r>
        <w:fldChar w:fldCharType="end"/>
      </w:r>
    </w:p>
    <w:p>
      <w:pPr>
        <w:pStyle w:val="11"/>
        <w:tabs>
          <w:tab w:val="left" w:pos="421"/>
          <w:tab w:val="right" w:pos="8290"/>
        </w:tabs>
        <w:rPr>
          <w:b w:val="0"/>
          <w:u w:val="none"/>
          <w:sz w:val="24.0"/>
          <w:szCs w:val="24.0"/>
        </w:rPr>
      </w:pPr>
      <w:r>
        <w:t>1.</w:t>
      </w:r>
      <w:r>
        <w:rPr>
          <w:b w:val="0"/>
          <w:u w:val="none"/>
          <w:sz w:val="24.0"/>
          <w:szCs w:val="24.0"/>
        </w:rPr>
        <w:tab/>
      </w:r>
      <w:r>
        <w:rPr>
          <w:rFonts w:hint="eastAsia"/>
        </w:rPr>
        <w:t>城市自行车使用现状</w:t>
      </w:r>
      <w:r>
        <w:tab/>
      </w:r>
      <w:r>
        <w:fldChar w:fldCharType="begin"/>
      </w:r>
      <w:r>
        <w:instrText xml:space="preserve"> PAGEREF _Toc337161642 \h </w:instrText>
      </w:r>
      <w:r>
        <w:fldChar w:fldCharType="separate"/>
      </w:r>
      <w:r>
        <w:t>3</w:t>
      </w:r>
      <w:r>
        <w:fldChar w:fldCharType="end"/>
      </w:r>
    </w:p>
    <w:p>
      <w:pPr>
        <w:pStyle w:val="21"/>
        <w:rPr>
          <w:b w:val="0"/>
          <w:sz w:val="24.0"/>
          <w:szCs w:val="24.0"/>
        </w:rPr>
      </w:pPr>
      <w:r>
        <w:t>1.1.</w:t>
      </w:r>
      <w:r>
        <w:rPr>
          <w:b w:val="0"/>
          <w:sz w:val="24.0"/>
          <w:szCs w:val="24.0"/>
        </w:rPr>
        <w:tab/>
      </w:r>
      <w:r>
        <w:rPr>
          <w:rFonts w:hint="eastAsia"/>
        </w:rPr>
        <w:t>当前的三种用车模式</w:t>
      </w:r>
      <w:r>
        <w:tab/>
      </w:r>
      <w:r>
        <w:fldChar w:fldCharType="begin"/>
      </w:r>
      <w:r>
        <w:instrText xml:space="preserve"> PAGEREF _Toc337161643 \h </w:instrText>
      </w:r>
      <w:r>
        <w:fldChar w:fldCharType="separate"/>
      </w:r>
      <w:r>
        <w:t>3</w:t>
      </w:r>
      <w:r>
        <w:fldChar w:fldCharType="end"/>
      </w:r>
    </w:p>
    <w:p>
      <w:pPr>
        <w:pStyle w:val="21"/>
        <w:rPr>
          <w:b w:val="0"/>
          <w:sz w:val="24.0"/>
          <w:szCs w:val="24.0"/>
        </w:rPr>
      </w:pPr>
      <w:r>
        <w:t>1.2.</w:t>
      </w:r>
      <w:r>
        <w:rPr>
          <w:b w:val="0"/>
          <w:sz w:val="24.0"/>
          <w:szCs w:val="24.0"/>
        </w:rPr>
        <w:tab/>
      </w:r>
      <w:r>
        <w:rPr>
          <w:rFonts w:hint="eastAsia"/>
        </w:rPr>
        <w:t>有站点，无站桩的公共自行车方案</w:t>
      </w:r>
      <w:r>
        <w:tab/>
      </w:r>
      <w:r>
        <w:fldChar w:fldCharType="begin"/>
      </w:r>
      <w:r>
        <w:instrText xml:space="preserve"> PAGEREF _Toc337161644 \h </w:instrText>
      </w:r>
      <w:r>
        <w:fldChar w:fldCharType="separate"/>
      </w:r>
      <w:r>
        <w:t>3</w:t>
      </w:r>
      <w:r>
        <w:fldChar w:fldCharType="end"/>
      </w:r>
    </w:p>
    <w:p>
      <w:pPr>
        <w:pStyle w:val="11"/>
        <w:tabs>
          <w:tab w:val="left" w:pos="421"/>
          <w:tab w:val="right" w:pos="8290"/>
        </w:tabs>
        <w:rPr>
          <w:b w:val="0"/>
          <w:u w:val="none"/>
          <w:sz w:val="24.0"/>
          <w:szCs w:val="24.0"/>
        </w:rPr>
      </w:pPr>
      <w:r>
        <w:t>2.</w:t>
      </w:r>
      <w:r>
        <w:rPr>
          <w:b w:val="0"/>
          <w:u w:val="none"/>
          <w:sz w:val="24.0"/>
          <w:szCs w:val="24.0"/>
        </w:rPr>
        <w:tab/>
      </w:r>
      <w:r>
        <w:rPr>
          <w:rFonts w:hint="eastAsia"/>
        </w:rPr>
        <w:t>公共自行车服务相关组件</w:t>
      </w:r>
      <w:r>
        <w:tab/>
      </w:r>
      <w:r>
        <w:fldChar w:fldCharType="begin"/>
      </w:r>
      <w:r>
        <w:instrText xml:space="preserve"> PAGEREF _Toc337161645 \h </w:instrText>
      </w:r>
      <w:r>
        <w:fldChar w:fldCharType="separate"/>
      </w:r>
      <w:r>
        <w:t>5</w:t>
      </w:r>
      <w:r>
        <w:fldChar w:fldCharType="end"/>
      </w:r>
    </w:p>
    <w:p>
      <w:pPr>
        <w:pStyle w:val="21"/>
        <w:rPr>
          <w:b w:val="0"/>
          <w:sz w:val="24.0"/>
          <w:szCs w:val="24.0"/>
        </w:rPr>
      </w:pPr>
      <w:r>
        <w:t>2.1.</w:t>
      </w:r>
      <w:r>
        <w:rPr>
          <w:b w:val="0"/>
          <w:sz w:val="24.0"/>
          <w:szCs w:val="24.0"/>
        </w:rPr>
        <w:tab/>
      </w:r>
      <w:r>
        <w:rPr>
          <w:rFonts w:hint="eastAsia"/>
        </w:rPr>
        <w:t>城市通勤自行车</w:t>
      </w:r>
      <w:r>
        <w:tab/>
      </w:r>
      <w:r>
        <w:fldChar w:fldCharType="begin"/>
      </w:r>
      <w:r>
        <w:instrText xml:space="preserve"> PAGEREF _Toc337161646 \h </w:instrText>
      </w:r>
      <w:r>
        <w:fldChar w:fldCharType="separate"/>
      </w:r>
      <w:r>
        <w:t>5</w:t>
      </w:r>
      <w:r>
        <w:fldChar w:fldCharType="end"/>
      </w:r>
    </w:p>
    <w:p>
      <w:pPr>
        <w:pStyle w:val="21"/>
        <w:rPr>
          <w:b w:val="0"/>
          <w:sz w:val="24.0"/>
          <w:szCs w:val="24.0"/>
        </w:rPr>
      </w:pPr>
      <w:r>
        <w:t>2.2.</w:t>
      </w:r>
      <w:r>
        <w:rPr>
          <w:b w:val="0"/>
          <w:sz w:val="24.0"/>
          <w:szCs w:val="24.0"/>
        </w:rPr>
        <w:tab/>
      </w:r>
      <w:r>
        <w:rPr>
          <w:rFonts w:hint="eastAsia"/>
        </w:rPr>
        <w:t>自行车电子车牌</w:t>
      </w:r>
      <w:r>
        <w:tab/>
      </w:r>
      <w:r>
        <w:fldChar w:fldCharType="begin"/>
      </w:r>
      <w:r>
        <w:instrText xml:space="preserve"> PAGEREF _Toc337161647 \h </w:instrText>
      </w:r>
      <w:r>
        <w:fldChar w:fldCharType="separate"/>
      </w:r>
      <w:r>
        <w:t>5</w:t>
      </w:r>
      <w:r>
        <w:fldChar w:fldCharType="end"/>
      </w:r>
    </w:p>
    <w:p>
      <w:pPr>
        <w:pStyle w:val="21"/>
        <w:rPr>
          <w:b w:val="0"/>
          <w:sz w:val="24.0"/>
          <w:szCs w:val="24.0"/>
        </w:rPr>
      </w:pPr>
      <w:r>
        <w:t>2.3.</w:t>
      </w:r>
      <w:r>
        <w:rPr>
          <w:b w:val="0"/>
          <w:sz w:val="24.0"/>
          <w:szCs w:val="24.0"/>
        </w:rPr>
        <w:tab/>
      </w:r>
      <w:r>
        <w:rPr>
          <w:rFonts w:hint="eastAsia"/>
        </w:rPr>
        <w:t>自行车锁</w:t>
      </w:r>
      <w:r>
        <w:tab/>
      </w:r>
      <w:r>
        <w:fldChar w:fldCharType="begin"/>
      </w:r>
      <w:r>
        <w:instrText xml:space="preserve"> PAGEREF _Toc337161648 \h </w:instrText>
      </w:r>
      <w:r>
        <w:fldChar w:fldCharType="separate"/>
      </w:r>
      <w:r>
        <w:t>6</w:t>
      </w:r>
      <w:r>
        <w:fldChar w:fldCharType="end"/>
      </w:r>
    </w:p>
    <w:p>
      <w:pPr>
        <w:pStyle w:val="21"/>
        <w:rPr>
          <w:b w:val="0"/>
          <w:sz w:val="24.0"/>
          <w:szCs w:val="24.0"/>
        </w:rPr>
      </w:pPr>
      <w:r>
        <w:t>2.4.</w:t>
      </w:r>
      <w:r>
        <w:rPr>
          <w:b w:val="0"/>
          <w:sz w:val="24.0"/>
          <w:szCs w:val="24.0"/>
        </w:rPr>
        <w:tab/>
      </w:r>
      <w:r>
        <w:rPr>
          <w:rFonts w:hint="eastAsia"/>
        </w:rPr>
        <w:t>自行车站监控设备</w:t>
      </w:r>
      <w:r>
        <w:tab/>
      </w:r>
      <w:r>
        <w:fldChar w:fldCharType="begin"/>
      </w:r>
      <w:r>
        <w:instrText xml:space="preserve"> PAGEREF _Toc337161649 \h </w:instrText>
      </w:r>
      <w:r>
        <w:fldChar w:fldCharType="separate"/>
      </w:r>
      <w:r>
        <w:t>7</w:t>
      </w:r>
      <w:r>
        <w:fldChar w:fldCharType="end"/>
      </w:r>
    </w:p>
    <w:p>
      <w:pPr>
        <w:pStyle w:val="21"/>
        <w:rPr>
          <w:b w:val="0"/>
          <w:sz w:val="24.0"/>
          <w:szCs w:val="24.0"/>
        </w:rPr>
      </w:pPr>
      <w:r>
        <w:t>2.5.</w:t>
      </w:r>
      <w:r>
        <w:rPr>
          <w:b w:val="0"/>
          <w:sz w:val="24.0"/>
          <w:szCs w:val="24.0"/>
        </w:rPr>
        <w:tab/>
      </w:r>
      <w:r>
        <w:rPr>
          <w:rFonts w:hint="eastAsia"/>
        </w:rPr>
        <w:t>自行车站辅助定位设备</w:t>
      </w:r>
      <w:r>
        <w:tab/>
      </w:r>
      <w:r>
        <w:fldChar w:fldCharType="begin"/>
      </w:r>
      <w:r>
        <w:instrText xml:space="preserve"> PAGEREF _Toc337161650 \h </w:instrText>
      </w:r>
      <w:r>
        <w:fldChar w:fldCharType="separate"/>
      </w:r>
      <w:r>
        <w:t>7</w:t>
      </w:r>
      <w:r>
        <w:fldChar w:fldCharType="end"/>
      </w:r>
    </w:p>
    <w:p>
      <w:pPr>
        <w:pStyle w:val="21"/>
        <w:rPr>
          <w:b w:val="0"/>
          <w:sz w:val="24.0"/>
          <w:szCs w:val="24.0"/>
        </w:rPr>
      </w:pPr>
      <w:r>
        <w:t>2.6.</w:t>
      </w:r>
      <w:r>
        <w:rPr>
          <w:b w:val="0"/>
          <w:sz w:val="24.0"/>
          <w:szCs w:val="24.0"/>
        </w:rPr>
        <w:tab/>
      </w:r>
      <w:r>
        <w:rPr>
          <w:rFonts w:hint="eastAsia"/>
        </w:rPr>
        <w:t>软件服务平台</w:t>
      </w:r>
      <w:r>
        <w:tab/>
      </w:r>
      <w:r>
        <w:fldChar w:fldCharType="begin"/>
      </w:r>
      <w:r>
        <w:instrText xml:space="preserve"> PAGEREF _Toc337161651 \h </w:instrText>
      </w:r>
      <w:r>
        <w:fldChar w:fldCharType="separate"/>
      </w:r>
      <w:r>
        <w:t>8</w:t>
      </w:r>
      <w:r>
        <w:fldChar w:fldCharType="end"/>
      </w:r>
    </w:p>
    <w:p>
      <w:pPr>
        <w:pStyle w:val="11"/>
        <w:tabs>
          <w:tab w:val="left" w:pos="421"/>
          <w:tab w:val="right" w:pos="8290"/>
        </w:tabs>
        <w:rPr>
          <w:b w:val="0"/>
          <w:u w:val="none"/>
          <w:sz w:val="24.0"/>
          <w:szCs w:val="24.0"/>
        </w:rPr>
      </w:pPr>
      <w:r>
        <w:t>3.</w:t>
      </w:r>
      <w:r>
        <w:rPr>
          <w:b w:val="0"/>
          <w:u w:val="none"/>
          <w:sz w:val="24.0"/>
          <w:szCs w:val="24.0"/>
        </w:rPr>
        <w:tab/>
      </w:r>
      <w:r>
        <w:rPr>
          <w:rFonts w:hint="eastAsia"/>
        </w:rPr>
        <w:t>自行车服务方案</w:t>
      </w:r>
      <w:r>
        <w:tab/>
      </w:r>
      <w:r>
        <w:fldChar w:fldCharType="begin"/>
      </w:r>
      <w:r>
        <w:instrText xml:space="preserve"> PAGEREF _Toc337161652 \h </w:instrText>
      </w:r>
      <w:r>
        <w:fldChar w:fldCharType="separate"/>
      </w:r>
      <w:r>
        <w:t>10</w:t>
      </w:r>
      <w:r>
        <w:fldChar w:fldCharType="end"/>
      </w:r>
    </w:p>
    <w:p>
      <w:pPr>
        <w:pStyle w:val="21"/>
        <w:rPr>
          <w:b w:val="0"/>
          <w:sz w:val="24.0"/>
          <w:szCs w:val="24.0"/>
        </w:rPr>
      </w:pPr>
      <w:r>
        <w:t>3.1.</w:t>
      </w:r>
      <w:r>
        <w:rPr>
          <w:b w:val="0"/>
          <w:sz w:val="24.0"/>
          <w:szCs w:val="24.0"/>
        </w:rPr>
        <w:tab/>
      </w:r>
      <w:r>
        <w:rPr>
          <w:rFonts w:hint="eastAsia"/>
        </w:rPr>
        <w:t>服务区域及区域内的自行车站</w:t>
      </w:r>
      <w:r>
        <w:tab/>
      </w:r>
      <w:r>
        <w:fldChar w:fldCharType="begin"/>
      </w:r>
      <w:r>
        <w:instrText xml:space="preserve"> PAGEREF _Toc337161653 \h </w:instrText>
      </w:r>
      <w:r>
        <w:fldChar w:fldCharType="separate"/>
      </w:r>
      <w:r>
        <w:t>10</w:t>
      </w:r>
      <w:r>
        <w:fldChar w:fldCharType="end"/>
      </w:r>
    </w:p>
    <w:p>
      <w:pPr>
        <w:pStyle w:val="21"/>
        <w:rPr>
          <w:b w:val="0"/>
          <w:sz w:val="24.0"/>
          <w:szCs w:val="24.0"/>
        </w:rPr>
      </w:pPr>
      <w:r>
        <w:t>3.2.</w:t>
      </w:r>
      <w:r>
        <w:rPr>
          <w:b w:val="0"/>
          <w:sz w:val="24.0"/>
          <w:szCs w:val="24.0"/>
        </w:rPr>
        <w:tab/>
      </w:r>
      <w:r>
        <w:rPr>
          <w:rFonts w:hint="eastAsia"/>
        </w:rPr>
        <w:t>在自行车站使用</w:t>
      </w:r>
      <w:r>
        <w:t>app</w:t>
      </w:r>
      <w:r>
        <w:rPr>
          <w:rFonts w:hint="eastAsia"/>
        </w:rPr>
        <w:t>租还自行车</w:t>
      </w:r>
      <w:r>
        <w:tab/>
      </w:r>
      <w:r>
        <w:fldChar w:fldCharType="begin"/>
      </w:r>
      <w:r>
        <w:instrText xml:space="preserve"> PAGEREF _Toc337161654 \h </w:instrText>
      </w:r>
      <w:r>
        <w:fldChar w:fldCharType="separate"/>
      </w:r>
      <w:r>
        <w:t>11</w:t>
      </w:r>
      <w:r>
        <w:fldChar w:fldCharType="end"/>
      </w:r>
    </w:p>
    <w:p>
      <w:pPr>
        <w:pStyle w:val="21"/>
        <w:rPr>
          <w:b w:val="0"/>
          <w:sz w:val="24.0"/>
          <w:szCs w:val="24.0"/>
        </w:rPr>
      </w:pPr>
      <w:r>
        <w:t>3.3.</w:t>
      </w:r>
      <w:r>
        <w:rPr>
          <w:b w:val="0"/>
          <w:sz w:val="24.0"/>
          <w:szCs w:val="24.0"/>
        </w:rPr>
        <w:tab/>
      </w:r>
      <w:r>
        <w:rPr>
          <w:rFonts w:hint="eastAsia"/>
        </w:rPr>
        <w:t>使用自行车站实现附加服务</w:t>
      </w:r>
      <w:r>
        <w:tab/>
      </w:r>
      <w:r>
        <w:fldChar w:fldCharType="begin"/>
      </w:r>
      <w:r>
        <w:instrText xml:space="preserve"> PAGEREF _Toc337161655 \h </w:instrText>
      </w:r>
      <w:r>
        <w:fldChar w:fldCharType="separate"/>
      </w:r>
      <w:r>
        <w:t>12</w:t>
      </w:r>
      <w:r>
        <w:fldChar w:fldCharType="end"/>
      </w:r>
    </w:p>
    <w:p>
      <w:r>
        <w:fldChar w:fldCharType="end"/>
      </w:r>
    </w:p>
    <w:p>
      <w:pPr>
        <w:pStyle w:val="1"/>
      </w:pPr>
      <w:r>
        <w:rPr>
          <w:rFonts w:hint="eastAsia"/>
        </w:rPr>
        <w:t>城市</w:t>
      </w:r>
      <w:r>
        <w:rPr>
          <w:rFonts w:hint="eastAsia"/>
        </w:rPr>
        <w:t>自行车使用现状</w:t>
      </w:r>
    </w:p>
    <w:p>
      <w:pPr>
        <w:ind w:firstLine="420"/>
      </w:pPr>
      <w:r>
        <w:rPr>
          <w:rFonts w:hint="eastAsia"/>
        </w:rPr>
        <w:t>目前大部分城市居民自己购买自行车，部分城市由政府提供城市公租车服务，另有一些城市中由社会组织或公司提供公共自行车共享服务。</w:t>
      </w:r>
    </w:p>
    <w:p>
      <w:pPr>
        <w:pStyle w:val="2"/>
      </w:pPr>
      <w:r>
        <w:rPr>
          <w:rFonts w:hint="eastAsia"/>
        </w:rPr>
        <w:t>当前的三种用车模式</w:t>
      </w:r>
    </w:p>
    <w:p>
      <w:pPr>
        <w:pStyle w:val="3"/>
      </w:pPr>
      <w:r>
        <w:rPr>
          <w:rFonts w:hint="eastAsia"/>
        </w:rPr>
        <w:t>自有自行车</w:t>
      </w:r>
    </w:p>
    <w:p>
      <w:pPr>
        <w:jc w:val="center"/>
      </w:pPr>
      <w:r>
        <w:drawing>
          <wp:inline distT="0" distB="0" distL="0" distR="0" wp14:anchorId="036D798E" wp14:editId="1AB65585">
            <wp:extent cx="2743200" cy="1825474"/>
            <wp:effectExtent l="0" t="0" r="0" b="381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427" cy="1825625"/>
                    </a:xfrm>
                    <a:prstGeom prst="rect">
                      <a:avLst/>
                    </a:prstGeom>
                    <a:noFill/>
                    <a:ln>
                      <a:noFill/>
                    </a:ln>
                  </pic:spPr>
                </pic:pic>
              </a:graphicData>
            </a:graphic>
          </wp:inline>
        </w:drawing>
      </w:r>
    </w:p>
    <w:p>
      <w:pPr>
        <w:ind w:firstLine="420"/>
      </w:pPr>
      <w:r>
        <w:rPr>
          <w:rFonts w:hint="eastAsia"/>
        </w:rPr>
        <w:t>城市里的大部分人选择自己购买自行车的方式，车辆自己保管和维护。市政部门或者小区管理者提供了一些便于停放车辆的场所。但是部分人停放车辆随意，不能做到车辆规范整齐。另外车辆中损坏和遗弃的数量极大，占用公共停车区域或道路，严重破坏公共环境，产生所谓的“僵尸车”。</w:t>
      </w:r>
    </w:p>
    <w:p>
      <w:pPr>
        <w:ind w:firstLine="420"/>
      </w:pPr>
      <w:r>
        <w:rPr>
          <w:rFonts w:hint="eastAsia"/>
        </w:rPr>
        <w:t>这种情况在大学校园里尤为突出，随着每年新生入学产生大量新增自行车，学生毕业后产生大量遗弃自行车，给学校相关管理部门增加了极大的工作负担，也造成了极大的资源浪费。</w:t>
      </w:r>
    </w:p>
    <w:p/>
    <w:p>
      <w:pPr>
        <w:pStyle w:val="3"/>
      </w:pPr>
      <w:r>
        <w:rPr>
          <w:rFonts w:hint="eastAsia"/>
        </w:rPr>
        <w:t>城市公租车</w:t>
      </w:r>
    </w:p>
    <w:p>
      <w:pPr>
        <w:jc w:val="center"/>
      </w:pPr>
      <w:r>
        <w:drawing>
          <wp:inline distT="0" distB="0" distL="0" distR="0" wp14:anchorId="2E5C91A3" wp14:editId="569D57E2">
            <wp:extent cx="2446867" cy="1833674"/>
            <wp:effectExtent l="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465" cy="1834122"/>
                    </a:xfrm>
                    <a:prstGeom prst="rect">
                      <a:avLst/>
                    </a:prstGeom>
                    <a:noFill/>
                    <a:ln>
                      <a:noFill/>
                    </a:ln>
                  </pic:spPr>
                </pic:pic>
              </a:graphicData>
            </a:graphic>
          </wp:inline>
        </w:drawing>
      </w:r>
    </w:p>
    <w:p>
      <w:pPr>
        <w:ind w:firstLine="420"/>
      </w:pPr>
      <w:r>
        <w:rPr>
          <w:rFonts w:hint="eastAsia"/>
        </w:rPr>
        <w:t>城市公租车使用有站点有站桩的服务模式，每一辆自行车需要有一个固定的站桩。</w:t>
      </w:r>
      <w:r>
        <w:rPr>
          <w:rFonts w:hint="eastAsia"/>
        </w:rPr>
        <w:t>例如永安，绿畅等。这种模式</w:t>
      </w:r>
      <w:r>
        <w:rPr>
          <w:rFonts w:hint="eastAsia"/>
        </w:rPr>
        <w:t>建设租车点的成本高，占地面积大，导致不能快递方便地设置站点。站点存放车辆的数量固定，加上车辆使用时的潮汐效应，会导致某些站点无车可借，某些站点不能还车的尴尬局面。</w:t>
      </w:r>
    </w:p>
    <w:p>
      <w:pPr>
        <w:ind w:firstLine="420"/>
      </w:pPr>
      <w:r>
        <w:rPr>
          <w:rFonts w:hint="eastAsia"/>
        </w:rPr>
        <w:t>另外不同城市，甚至同一城市中的不同区域内，公租车的运营方不同，导致用户不能使用同一个账号在不同区域内租车。造成用户使用上的极大不便。</w:t>
      </w:r>
    </w:p>
    <w:p>
      <w:pPr>
        <w:pStyle w:val="3"/>
      </w:pPr>
      <w:r>
        <w:rPr>
          <w:rFonts w:hint="eastAsia"/>
        </w:rPr>
        <w:t>网络</w:t>
      </w:r>
      <w:r>
        <w:rPr>
          <w:rFonts w:hint="eastAsia"/>
        </w:rPr>
        <w:t>共享</w:t>
      </w:r>
      <w:r>
        <w:rPr>
          <w:rFonts w:hint="eastAsia"/>
        </w:rPr>
        <w:t>自行车</w:t>
      </w:r>
    </w:p>
    <w:p>
      <w:pPr>
        <w:jc w:val="center"/>
      </w:pPr>
      <w:r>
        <w:drawing>
          <wp:inline distT="0" distB="0" distL="0" distR="0" wp14:anchorId="00C81882" wp14:editId="44C55DD5">
            <wp:extent cx="2603500" cy="1805093"/>
            <wp:effectExtent l="0" t="0" r="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4446" cy="1805749"/>
                    </a:xfrm>
                    <a:prstGeom prst="rect">
                      <a:avLst/>
                    </a:prstGeom>
                    <a:noFill/>
                    <a:ln>
                      <a:noFill/>
                    </a:ln>
                  </pic:spPr>
                </pic:pic>
              </a:graphicData>
            </a:graphic>
          </wp:inline>
        </w:drawing>
      </w:r>
    </w:p>
    <w:p>
      <w:pPr>
        <w:ind w:firstLine="420"/>
      </w:pPr>
      <w:r>
        <w:rPr>
          <w:rFonts w:hint="eastAsia"/>
        </w:rPr>
        <w:t>当前</w:t>
      </w:r>
      <w:r>
        <w:rPr>
          <w:rFonts w:hint="eastAsia"/>
        </w:rPr>
        <w:t>很多</w:t>
      </w:r>
      <w:r>
        <w:rPr>
          <w:rFonts w:hint="eastAsia"/>
        </w:rPr>
        <w:t>城市</w:t>
      </w:r>
      <w:r>
        <w:rPr>
          <w:rFonts w:hint="eastAsia"/>
        </w:rPr>
        <w:t>拥有</w:t>
      </w:r>
      <w:r>
        <w:rPr>
          <w:rFonts w:hint="eastAsia"/>
        </w:rPr>
        <w:t>一定量的</w:t>
      </w:r>
      <w:r>
        <w:rPr>
          <w:rFonts w:hint="eastAsia"/>
        </w:rPr>
        <w:t>网络共享</w:t>
      </w:r>
      <w:r>
        <w:rPr>
          <w:rFonts w:hint="eastAsia"/>
        </w:rPr>
        <w:t>自行车，可以随地取用和归还。</w:t>
      </w:r>
      <w:r>
        <w:rPr>
          <w:rFonts w:hint="eastAsia"/>
        </w:rPr>
        <w:t>例如</w:t>
      </w:r>
      <w:r>
        <w:rPr>
          <w:rFonts w:hint="eastAsia"/>
        </w:rPr>
        <w:t>OFO</w:t>
      </w:r>
      <w:r>
        <w:rPr>
          <w:rFonts w:hint="eastAsia"/>
        </w:rPr>
        <w:t>，摩拜单车，易代步等。</w:t>
      </w:r>
      <w:r>
        <w:rPr>
          <w:rFonts w:hint="eastAsia"/>
        </w:rPr>
        <w:t>这部分</w:t>
      </w:r>
      <w:r>
        <w:rPr>
          <w:rFonts w:hint="eastAsia"/>
        </w:rPr>
        <w:t>自行车</w:t>
      </w:r>
      <w:r>
        <w:rPr>
          <w:rFonts w:hint="eastAsia"/>
        </w:rPr>
        <w:t>缺乏规范的管理</w:t>
      </w:r>
      <w:r>
        <w:rPr>
          <w:rFonts w:hint="eastAsia"/>
        </w:rPr>
        <w:t>，</w:t>
      </w:r>
      <w:r>
        <w:rPr>
          <w:rFonts w:hint="eastAsia"/>
        </w:rPr>
        <w:t>散落在各处</w:t>
      </w:r>
      <w:r>
        <w:rPr>
          <w:rFonts w:hint="eastAsia"/>
        </w:rPr>
        <w:t>难以集中维护，损坏率较高。</w:t>
      </w:r>
      <w:r>
        <w:rPr>
          <w:rFonts w:hint="eastAsia"/>
        </w:rPr>
        <w:t>一定程度上</w:t>
      </w:r>
      <w:r>
        <w:rPr>
          <w:rFonts w:hint="eastAsia"/>
        </w:rPr>
        <w:t>加剧了</w:t>
      </w:r>
      <w:r>
        <w:rPr>
          <w:rFonts w:hint="eastAsia"/>
        </w:rPr>
        <w:t>区域内</w:t>
      </w:r>
      <w:r>
        <w:rPr>
          <w:rFonts w:hint="eastAsia"/>
        </w:rPr>
        <w:t>车辆乱停乱放</w:t>
      </w:r>
      <w:r>
        <w:rPr>
          <w:rFonts w:hint="eastAsia"/>
        </w:rPr>
        <w:t>问题，</w:t>
      </w:r>
      <w:r>
        <w:rPr>
          <w:rFonts w:hint="eastAsia"/>
        </w:rPr>
        <w:t>和破损车辆占用公共资源的</w:t>
      </w:r>
      <w:r>
        <w:rPr>
          <w:rFonts w:hint="eastAsia"/>
        </w:rPr>
        <w:t>问题</w:t>
      </w:r>
      <w:r>
        <w:rPr>
          <w:rFonts w:hint="eastAsia"/>
        </w:rPr>
        <w:t>。</w:t>
      </w:r>
    </w:p>
    <w:p>
      <w:pPr>
        <w:ind w:firstLine="420"/>
      </w:pPr>
      <w:r>
        <w:rPr>
          <w:rFonts w:hint="eastAsia"/>
        </w:rPr>
        <w:t>另外随地取用的车辆盗损情况严重，难以持续提供稳定的自行车租用服务，损坏和丢失的车辆也造成了资源的浪费。</w:t>
      </w:r>
    </w:p>
    <w:p>
      <w:pPr>
        <w:pStyle w:val="2"/>
      </w:pPr>
      <w:r>
        <w:rPr>
          <w:rFonts w:hint="eastAsia"/>
        </w:rPr>
        <w:t>有站点，无站桩的公共自行车方案</w:t>
      </w:r>
    </w:p>
    <w:p>
      <w:pPr>
        <w:ind w:firstLine="420"/>
      </w:pPr>
      <w:r>
        <w:rPr>
          <w:rFonts w:hint="eastAsia"/>
        </w:rPr>
        <w:t>针对现有的自行车用车模式和公共自行车服务现状，我们提出了有站点无站桩的自行车公用方案。</w:t>
      </w:r>
    </w:p>
    <w:p>
      <w:pPr>
        <w:ind w:firstLine="420"/>
      </w:pPr>
      <w:r>
        <w:rPr>
          <w:rFonts w:hint="eastAsia"/>
        </w:rPr>
        <w:t>结合城市公租车和网络共享自行车的</w:t>
      </w:r>
      <w:r>
        <w:rPr>
          <w:rFonts w:hint="eastAsia"/>
        </w:rPr>
        <w:t>优势，使用智能硬件和互联网技术，我们在保留自行车站点的基础上，实现站点内无站桩。这样可以快速密集低成本地建设自行车站，又可以规范车辆在一定的区域内停放。</w:t>
      </w:r>
    </w:p>
    <w:p>
      <w:pPr>
        <w:ind w:firstLine="420"/>
      </w:pPr>
      <w:r>
        <w:rPr>
          <w:rFonts w:hint="eastAsia"/>
        </w:rPr>
        <w:t>为实现这一方案，我们设计研发了一系列组件，针对不同的应用环境，组合使用不同组件来实现有站点无站桩的自行车共享。</w:t>
      </w:r>
    </w:p>
    <w:p>
      <w:pPr>
        <w:pStyle w:val="1"/>
      </w:pPr>
      <w:r>
        <w:rPr>
          <w:rFonts w:hint="eastAsia"/>
        </w:rPr>
        <w:t>公共</w:t>
      </w:r>
      <w:r>
        <w:rPr>
          <w:rFonts w:hint="eastAsia"/>
        </w:rPr>
        <w:t>自行车</w:t>
      </w:r>
      <w:r>
        <w:rPr>
          <w:rFonts w:hint="eastAsia"/>
        </w:rPr>
        <w:t>服务相关</w:t>
      </w:r>
      <w:r>
        <w:rPr>
          <w:rFonts w:hint="eastAsia"/>
        </w:rPr>
        <w:t>组件</w:t>
      </w:r>
    </w:p>
    <w:p>
      <w:pPr>
        <w:ind w:firstLine="420"/>
      </w:pPr>
      <w:r>
        <w:rPr>
          <w:rFonts w:hint="eastAsia"/>
        </w:rPr>
        <w:t>模块化的</w:t>
      </w:r>
      <w:r>
        <w:rPr>
          <w:rFonts w:hint="eastAsia"/>
        </w:rPr>
        <w:t>公共</w:t>
      </w:r>
      <w:r>
        <w:rPr>
          <w:rFonts w:hint="eastAsia"/>
        </w:rPr>
        <w:t>自行车服务由若干组件搭建而成，不同的服务使用不同的组件。我们</w:t>
      </w:r>
      <w:r>
        <w:rPr>
          <w:rFonts w:hint="eastAsia"/>
        </w:rPr>
        <w:t>在提供多种模式服务的研发过程中，积累了较为完善的组件产品线，针对不同类型的环境，匹配使用最适合的产品。</w:t>
      </w:r>
    </w:p>
    <w:p>
      <w:pPr>
        <w:ind w:firstLine="420"/>
      </w:pPr>
      <w:r>
        <w:rPr>
          <w:rFonts w:hint="eastAsia"/>
        </w:rPr>
        <w:t>服务组件分为</w:t>
      </w:r>
      <w:r>
        <w:rPr>
          <w:rFonts w:hint="eastAsia"/>
        </w:rPr>
        <w:t>自行车，智能硬件和软件服务平台三</w:t>
      </w:r>
      <w:r>
        <w:rPr>
          <w:rFonts w:hint="eastAsia"/>
        </w:rPr>
        <w:t>部分。</w:t>
      </w:r>
      <w:r>
        <w:rPr>
          <w:rFonts w:hint="eastAsia"/>
        </w:rPr>
        <w:t>自行车为公共使用的车辆，硬件组件</w:t>
      </w:r>
      <w:r>
        <w:rPr>
          <w:rFonts w:hint="eastAsia"/>
        </w:rPr>
        <w:t>包括“电子车牌</w:t>
      </w:r>
      <w:r>
        <w:rPr>
          <w:rFonts w:hint="eastAsia"/>
        </w:rPr>
        <w:t>”，“</w:t>
      </w:r>
      <w:r>
        <w:rPr>
          <w:rFonts w:hint="eastAsia"/>
        </w:rPr>
        <w:t>自行</w:t>
      </w:r>
      <w:r>
        <w:rPr>
          <w:rFonts w:hint="eastAsia"/>
        </w:rPr>
        <w:t>车锁”，“自行车扫描器</w:t>
      </w:r>
      <w:r>
        <w:rPr>
          <w:rFonts w:hint="eastAsia"/>
        </w:rPr>
        <w:t>”，软件部分为“爱尚骑行”服务平台。</w:t>
      </w:r>
    </w:p>
    <w:p/>
    <w:p>
      <w:pPr>
        <w:pStyle w:val="2"/>
      </w:pPr>
      <w:r>
        <w:rPr>
          <w:rFonts w:hint="eastAsia"/>
        </w:rPr>
        <w:t>城市通勤自行车</w:t>
      </w:r>
    </w:p>
    <w:p>
      <w:pPr>
        <w:pStyle w:val="3"/>
      </w:pPr>
      <w:r>
        <w:rPr>
          <w:rFonts w:hint="eastAsia"/>
        </w:rPr>
        <w:t xml:space="preserve">Bike-1 </w:t>
      </w:r>
      <w:r>
        <w:rPr>
          <w:rFonts w:hint="eastAsia"/>
        </w:rPr>
        <w:t>通勤自行车</w:t>
      </w:r>
    </w:p>
    <w:p>
      <w:pPr>
        <w:jc w:val="center"/>
      </w:pPr>
      <w:r>
        <w:drawing>
          <wp:inline distT="0" distB="0" distL="0" distR="0" wp14:anchorId="4BD3198A" wp14:editId="15A228EB">
            <wp:extent cx="2163233" cy="1430049"/>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3926" cy="1430507"/>
                    </a:xfrm>
                    <a:prstGeom prst="rect">
                      <a:avLst/>
                    </a:prstGeom>
                    <a:noFill/>
                    <a:ln>
                      <a:noFill/>
                    </a:ln>
                  </pic:spPr>
                </pic:pic>
              </a:graphicData>
            </a:graphic>
          </wp:inline>
        </w:drawing>
      </w:r>
    </w:p>
    <w:p>
      <w:pPr>
        <w:ind w:firstLine="420"/>
      </w:pPr>
      <w:r>
        <w:rPr>
          <w:rFonts w:hint="eastAsia"/>
        </w:rPr>
        <w:t>在现有城市公共自行车的基础上研发的专用城市通勤车，该车辆免维护程度高，骑行舒适程度高，成本适中。</w:t>
      </w:r>
    </w:p>
    <w:p>
      <w:pPr>
        <w:ind w:firstLine="420"/>
      </w:pPr>
      <w:r>
        <w:rPr>
          <w:rFonts w:hint="eastAsia"/>
        </w:rPr>
        <w:t>所有部件采用不锈材料制作，在恶劣环境下不易锈蚀损坏；关键部位加强处理，减免车辆摔倒或碰撞造成的损伤；使用实心车胎，免除充气维护的工作。</w:t>
      </w:r>
      <w:r>
        <w:rPr>
          <w:rFonts w:hint="eastAsia"/>
        </w:rPr>
        <w:t>并且车辆经过专门涂装，外形美观，</w:t>
      </w:r>
      <w:r>
        <w:rPr>
          <w:rFonts w:hint="eastAsia"/>
        </w:rPr>
        <w:t>辨识</w:t>
      </w:r>
      <w:r>
        <w:rPr>
          <w:rFonts w:hint="eastAsia"/>
        </w:rPr>
        <w:t>度高。</w:t>
      </w:r>
    </w:p>
    <w:p>
      <w:pPr>
        <w:pStyle w:val="2"/>
      </w:pPr>
      <w:r>
        <w:rPr>
          <w:rFonts w:hint="eastAsia"/>
        </w:rPr>
        <w:t>自行车</w:t>
      </w:r>
      <w:r>
        <w:rPr>
          <w:rFonts w:hint="eastAsia"/>
        </w:rPr>
        <w:t>电子</w:t>
      </w:r>
      <w:r>
        <w:rPr>
          <w:rFonts w:hint="eastAsia"/>
        </w:rPr>
        <w:t>车牌</w:t>
      </w:r>
    </w:p>
    <w:p>
      <w:pPr>
        <w:ind w:firstLine="240"/>
      </w:pPr>
      <w:r>
        <w:rPr>
          <w:rFonts w:hint="eastAsia"/>
        </w:rPr>
        <w:t>电子</w:t>
      </w:r>
      <w:r>
        <w:rPr>
          <w:rFonts w:hint="eastAsia"/>
        </w:rPr>
        <w:t>车牌用来标识和跟踪自行车，每辆车使用唯一编号的电子车牌</w:t>
      </w:r>
      <w:r>
        <w:rPr>
          <w:rFonts w:hint="eastAsia"/>
        </w:rPr>
        <w:t>。当车辆的</w:t>
      </w:r>
      <w:r>
        <w:rPr>
          <w:rFonts w:hint="eastAsia"/>
        </w:rPr>
        <w:t>身份通过这种方式标定后，</w:t>
      </w:r>
      <w:r>
        <w:rPr>
          <w:rFonts w:hint="eastAsia"/>
        </w:rPr>
        <w:t>可以在一定范围内被跟踪和监控</w:t>
      </w:r>
      <w:r>
        <w:rPr>
          <w:rFonts w:hint="eastAsia"/>
        </w:rPr>
        <w:t>。</w:t>
      </w:r>
    </w:p>
    <w:p>
      <w:pPr>
        <w:pStyle w:val="3"/>
      </w:pPr>
      <w:r>
        <w:rPr>
          <w:rFonts w:hint="eastAsia"/>
        </w:rPr>
        <w:t xml:space="preserve">Plate-1 </w:t>
      </w:r>
      <w:r>
        <w:rPr>
          <w:rFonts w:hint="eastAsia"/>
        </w:rPr>
        <w:t>电子车牌</w:t>
      </w:r>
    </w:p>
    <w:p>
      <w:pPr>
        <w:jc w:val="center"/>
      </w:pPr>
      <w:r>
        <w:drawing>
          <wp:inline distT="0" distB="0" distL="0" distR="0" wp14:anchorId="2F06CC1B" wp14:editId="0B9DEE63">
            <wp:extent cx="2675467" cy="999271"/>
            <wp:effectExtent l="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618" cy="999701"/>
                    </a:xfrm>
                    <a:prstGeom prst="rect">
                      <a:avLst/>
                    </a:prstGeom>
                    <a:noFill/>
                    <a:ln>
                      <a:noFill/>
                    </a:ln>
                  </pic:spPr>
                </pic:pic>
              </a:graphicData>
            </a:graphic>
          </wp:inline>
        </w:drawing>
      </w:r>
    </w:p>
    <w:p>
      <w:pPr>
        <w:jc w:val="center"/>
      </w:pPr>
    </w:p>
    <w:p>
      <w:pPr>
        <w:ind w:left="420" w:firstLine="420"/>
      </w:pPr>
      <w:r>
        <w:rPr>
          <w:rFonts w:hint="eastAsia"/>
        </w:rPr>
        <w:t>电子车牌</w:t>
      </w:r>
      <w:r>
        <w:rPr>
          <w:rFonts w:hint="eastAsia"/>
        </w:rPr>
        <w:t>是单</w:t>
      </w:r>
      <w:r>
        <w:rPr>
          <w:rFonts w:hint="eastAsia"/>
        </w:rPr>
        <w:t>向广播的蓝牙信标设备，在一定范围内可被其他设备扫描。电子车牌</w:t>
      </w:r>
      <w:r>
        <w:rPr>
          <w:rFonts w:hint="eastAsia"/>
        </w:rPr>
        <w:t>的广播信息中包含自己所在车辆的信息。</w:t>
      </w:r>
      <w:r>
        <w:rPr>
          <w:rFonts w:hint="eastAsia"/>
        </w:rPr>
        <w:t>车牌</w:t>
      </w:r>
      <w:r>
        <w:rPr>
          <w:rFonts w:hint="eastAsia"/>
        </w:rPr>
        <w:t>安装在车辆座管上</w:t>
      </w:r>
      <w:r>
        <w:rPr>
          <w:rFonts w:hint="eastAsia"/>
        </w:rPr>
        <w:t>或坐垫里</w:t>
      </w:r>
      <w:r>
        <w:rPr>
          <w:rFonts w:hint="eastAsia"/>
        </w:rPr>
        <w:t>。</w:t>
      </w:r>
    </w:p>
    <w:p>
      <w:pPr>
        <w:pStyle w:val="2"/>
      </w:pPr>
      <w:r>
        <w:rPr>
          <w:rFonts w:hint="eastAsia"/>
        </w:rPr>
        <w:t>自行</w:t>
      </w:r>
      <w:r>
        <w:rPr>
          <w:rFonts w:hint="eastAsia"/>
        </w:rPr>
        <w:t>车锁</w:t>
      </w:r>
    </w:p>
    <w:p>
      <w:pPr>
        <w:ind w:firstLine="240"/>
      </w:pPr>
      <w:r>
        <w:rPr>
          <w:rFonts w:hint="eastAsia"/>
        </w:rPr>
        <w:t>智能车锁用以限制用户使用车辆，只有得到授权的用户才能开锁用车。不同类型的智能车锁在使用便利性和授权安全程度上进行平衡，以配合不同应用场景。</w:t>
      </w:r>
    </w:p>
    <w:p>
      <w:pPr>
        <w:pStyle w:val="3"/>
      </w:pPr>
      <w:r>
        <w:rPr>
          <w:rFonts w:hint="eastAsia"/>
        </w:rPr>
        <w:t>I</w:t>
      </w:r>
      <w:r>
        <w:rPr>
          <w:rFonts w:hint="eastAsia"/>
        </w:rPr>
        <w:t xml:space="preserve">Lock-1 </w:t>
      </w:r>
      <w:r>
        <w:rPr>
          <w:rFonts w:hint="eastAsia"/>
        </w:rPr>
        <w:t>机械密码锁</w:t>
      </w:r>
    </w:p>
    <w:p>
      <w:pPr>
        <w:jc w:val="center"/>
      </w:pPr>
      <w:r>
        <w:drawing>
          <wp:inline distT="0" distB="0" distL="0" distR="0" wp14:anchorId="4CC61761" wp14:editId="2AE085C6">
            <wp:extent cx="2874433" cy="1087333"/>
            <wp:effectExtent l="0" t="0" r="0" b="508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417" cy="1088083"/>
                    </a:xfrm>
                    <a:prstGeom prst="rect">
                      <a:avLst/>
                    </a:prstGeom>
                    <a:noFill/>
                    <a:ln>
                      <a:noFill/>
                    </a:ln>
                  </pic:spPr>
                </pic:pic>
              </a:graphicData>
            </a:graphic>
          </wp:inline>
        </w:drawing>
      </w:r>
    </w:p>
    <w:p>
      <w:pPr>
        <w:jc w:val="center"/>
      </w:pPr>
    </w:p>
    <w:p>
      <w:pPr>
        <w:ind w:left="420" w:firstLine="420"/>
      </w:pPr>
      <w:r>
        <w:rPr>
          <w:rFonts w:hint="eastAsia"/>
        </w:rPr>
        <w:t>每一个机械密码车锁有各自不同的</w:t>
      </w:r>
      <w:r>
        <w:rPr>
          <w:rFonts w:hint="eastAsia"/>
        </w:rPr>
        <w:t>4</w:t>
      </w:r>
      <w:r>
        <w:rPr>
          <w:rFonts w:hint="eastAsia"/>
        </w:rPr>
        <w:t>位数字密码，输入密码后可以打开车锁。每把锁的密码由服务器保存，用户需要使用车辆时，向服务器发出申请，得到</w:t>
      </w:r>
      <w:r>
        <w:rPr>
          <w:rFonts w:hint="eastAsia"/>
        </w:rPr>
        <w:t>指定车辆的</w:t>
      </w:r>
      <w:r>
        <w:rPr>
          <w:rFonts w:hint="eastAsia"/>
        </w:rPr>
        <w:t>开锁密码后则可使用自行车。</w:t>
      </w:r>
      <w:r>
        <w:rPr>
          <w:rFonts w:hint="eastAsia"/>
        </w:rPr>
        <w:t>使用车辆完毕后需要手动锁闭并且复位密码键。</w:t>
      </w:r>
    </w:p>
    <w:p>
      <w:pPr>
        <w:ind w:left="420" w:firstLine="420"/>
      </w:pPr>
      <w:r>
        <w:rPr>
          <w:rFonts w:hint="eastAsia"/>
        </w:rPr>
        <w:t>该锁是完全的机械结构，不需要电力驱动，</w:t>
      </w:r>
      <w:r>
        <w:rPr>
          <w:rFonts w:hint="eastAsia"/>
        </w:rPr>
        <w:t>免维护。</w:t>
      </w:r>
    </w:p>
    <w:p>
      <w:pPr>
        <w:pStyle w:val="3"/>
      </w:pPr>
      <w:r>
        <w:rPr>
          <w:rFonts w:hint="eastAsia"/>
        </w:rPr>
        <w:t>I</w:t>
      </w:r>
      <w:r>
        <w:rPr>
          <w:rFonts w:hint="eastAsia"/>
        </w:rPr>
        <w:t xml:space="preserve">Lock-2 </w:t>
      </w:r>
      <w:r>
        <w:rPr>
          <w:rFonts w:hint="eastAsia"/>
        </w:rPr>
        <w:t>蓝牙智能锁</w:t>
      </w:r>
    </w:p>
    <w:p>
      <w:pPr>
        <w:jc w:val="center"/>
      </w:pPr>
      <w:r>
        <w:drawing>
          <wp:inline distT="0" distB="0" distL="0" distR="0" wp14:anchorId="2A6C9B77" wp14:editId="2E1C84FA">
            <wp:extent cx="3022600" cy="1042939"/>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973" cy="1043758"/>
                    </a:xfrm>
                    <a:prstGeom prst="rect">
                      <a:avLst/>
                    </a:prstGeom>
                    <a:noFill/>
                    <a:ln>
                      <a:noFill/>
                    </a:ln>
                  </pic:spPr>
                </pic:pic>
              </a:graphicData>
            </a:graphic>
          </wp:inline>
        </w:drawing>
      </w:r>
    </w:p>
    <w:p>
      <w:pPr>
        <w:jc w:val="center"/>
      </w:pPr>
    </w:p>
    <w:p>
      <w:pPr>
        <w:ind w:left="420" w:firstLine="420"/>
      </w:pPr>
      <w:r>
        <w:rPr>
          <w:rFonts w:hint="eastAsia"/>
        </w:rPr>
        <w:t>蓝牙智能锁由电力驱动开锁，手机通过蓝牙连接和控制车锁开启。每一个蓝牙车锁</w:t>
      </w:r>
      <w:r>
        <w:rPr>
          <w:rFonts w:hint="eastAsia"/>
        </w:rPr>
        <w:t>有不同的开锁密码，手机连接蓝牙锁后使用该密码开锁。密码本身加密后在服务器保存，对于指定车锁，得到服务器授权的用户可以得到该密码。</w:t>
      </w:r>
      <w:r>
        <w:rPr>
          <w:rFonts w:hint="eastAsia"/>
        </w:rPr>
        <w:t>密码的使用在</w:t>
      </w:r>
      <w:r>
        <w:rPr>
          <w:rFonts w:hint="eastAsia"/>
        </w:rPr>
        <w:t>APP</w:t>
      </w:r>
      <w:r>
        <w:rPr>
          <w:rFonts w:hint="eastAsia"/>
        </w:rPr>
        <w:t>中加密进行，用户不能直接查看密码。</w:t>
      </w:r>
    </w:p>
    <w:p>
      <w:pPr>
        <w:ind w:left="420" w:firstLine="420"/>
      </w:pPr>
      <w:r>
        <w:rPr>
          <w:rFonts w:hint="eastAsia"/>
        </w:rPr>
        <w:t>智能锁集成了电子车牌的功能，安装蓝牙智能锁后，不需要再单独安装电子车牌。</w:t>
      </w:r>
    </w:p>
    <w:p>
      <w:pPr>
        <w:ind w:left="420" w:firstLine="420"/>
      </w:pPr>
      <w:r>
        <w:rPr>
          <w:rFonts w:hint="eastAsia"/>
        </w:rPr>
        <w:t>蓝牙智能锁</w:t>
      </w:r>
      <w:r>
        <w:rPr>
          <w:rFonts w:hint="eastAsia"/>
        </w:rPr>
        <w:t>分为车载发电版本和电池供电版本。车载发电版本使用使用发电花鼓为电池充电，不用更换电池。电池版本</w:t>
      </w:r>
      <w:r>
        <w:rPr>
          <w:rFonts w:hint="eastAsia"/>
        </w:rPr>
        <w:t>需要定期更换电池，更换周期约为</w:t>
      </w:r>
      <w:r>
        <w:rPr>
          <w:rFonts w:hint="eastAsia"/>
        </w:rPr>
        <w:t>4</w:t>
      </w:r>
      <w:r>
        <w:rPr>
          <w:rFonts w:hint="eastAsia"/>
        </w:rPr>
        <w:t>个月。</w:t>
      </w:r>
    </w:p>
    <w:p>
      <w:pPr>
        <w:pStyle w:val="2"/>
      </w:pPr>
      <w:r>
        <w:rPr>
          <w:rFonts w:hint="eastAsia"/>
        </w:rPr>
        <w:t>自行车</w:t>
      </w:r>
      <w:r>
        <w:rPr>
          <w:rFonts w:hint="eastAsia"/>
        </w:rPr>
        <w:t>站</w:t>
      </w:r>
      <w:r>
        <w:rPr>
          <w:rFonts w:hint="eastAsia"/>
        </w:rPr>
        <w:t>监控</w:t>
      </w:r>
      <w:r>
        <w:rPr>
          <w:rFonts w:hint="eastAsia"/>
        </w:rPr>
        <w:t>设备</w:t>
      </w:r>
    </w:p>
    <w:p>
      <w:pPr>
        <w:ind w:firstLine="240"/>
      </w:pPr>
      <w:r>
        <w:rPr>
          <w:rFonts w:hint="eastAsia"/>
        </w:rPr>
        <w:t>扫描器</w:t>
      </w:r>
      <w:r>
        <w:rPr>
          <w:rFonts w:hint="eastAsia"/>
        </w:rPr>
        <w:t>部署在</w:t>
      </w:r>
      <w:r>
        <w:rPr>
          <w:rFonts w:hint="eastAsia"/>
        </w:rPr>
        <w:t>开通自行车服务的</w:t>
      </w:r>
      <w:r>
        <w:rPr>
          <w:rFonts w:hint="eastAsia"/>
        </w:rPr>
        <w:t>区域</w:t>
      </w:r>
      <w:r>
        <w:rPr>
          <w:rFonts w:hint="eastAsia"/>
        </w:rPr>
        <w:t>内</w:t>
      </w:r>
      <w:r>
        <w:rPr>
          <w:rFonts w:hint="eastAsia"/>
        </w:rPr>
        <w:t>停</w:t>
      </w:r>
      <w:r>
        <w:t>车站</w:t>
      </w:r>
      <w:r>
        <w:rPr>
          <w:rFonts w:hint="eastAsia"/>
        </w:rPr>
        <w:t>，</w:t>
      </w:r>
      <w:r>
        <w:rPr>
          <w:rFonts w:hint="eastAsia"/>
        </w:rPr>
        <w:t>扫描在其附近的公共自行车（自行车安装</w:t>
      </w:r>
      <w:r>
        <w:rPr>
          <w:rFonts w:hint="eastAsia"/>
        </w:rPr>
        <w:t>电子车牌</w:t>
      </w:r>
      <w:r>
        <w:rPr>
          <w:rFonts w:hint="eastAsia"/>
        </w:rPr>
        <w:t>或者智能锁）</w:t>
      </w:r>
      <w:r>
        <w:rPr>
          <w:rFonts w:hint="eastAsia"/>
        </w:rPr>
        <w:t>。</w:t>
      </w:r>
    </w:p>
    <w:p>
      <w:pPr>
        <w:pStyle w:val="3"/>
      </w:pPr>
      <w:r>
        <w:rPr>
          <w:rFonts w:hint="eastAsia"/>
        </w:rPr>
        <w:t>Scanner-1</w:t>
      </w:r>
      <w:r>
        <w:rPr>
          <w:rFonts w:hint="eastAsia"/>
        </w:rPr>
        <w:t>自行车</w:t>
      </w:r>
      <w:r>
        <w:rPr>
          <w:rFonts w:hint="eastAsia"/>
        </w:rPr>
        <w:t>扫描器</w:t>
      </w:r>
    </w:p>
    <w:p>
      <w:pPr>
        <w:jc w:val="center"/>
      </w:pPr>
      <w:r>
        <w:drawing>
          <wp:inline distT="0" distB="0" distL="0" distR="0" wp14:anchorId="0E1BCD07" wp14:editId="37176B02">
            <wp:extent cx="2103967" cy="1070094"/>
            <wp:effectExtent l="0" t="0" r="444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4776" cy="1070505"/>
                    </a:xfrm>
                    <a:prstGeom prst="rect">
                      <a:avLst/>
                    </a:prstGeom>
                    <a:noFill/>
                    <a:ln>
                      <a:noFill/>
                    </a:ln>
                  </pic:spPr>
                </pic:pic>
              </a:graphicData>
            </a:graphic>
          </wp:inline>
        </w:drawing>
      </w:r>
      <w:r>
        <w:rPr>
          <w:rFonts w:hint="eastAsia"/>
        </w:rPr>
        <w:t>220V</w:t>
      </w:r>
    </w:p>
    <w:p>
      <w:pPr>
        <w:ind w:left="240" w:firstLine="420"/>
      </w:pPr>
      <w:r>
        <w:rPr>
          <w:rFonts w:hint="eastAsia"/>
        </w:rPr>
        <w:t>自行车扫描器</w:t>
      </w:r>
      <w:r>
        <w:rPr>
          <w:rFonts w:hint="eastAsia"/>
        </w:rPr>
        <w:t>部署在停</w:t>
      </w:r>
      <w:r>
        <w:t>车站</w:t>
      </w:r>
      <w:r>
        <w:rPr>
          <w:rFonts w:hint="eastAsia"/>
        </w:rPr>
        <w:t>，扫描站</w:t>
      </w:r>
      <w:r>
        <w:rPr>
          <w:rFonts w:hint="eastAsia"/>
        </w:rPr>
        <w:t>内的电子标签，并将扫描到的设备编号发送到服务器。</w:t>
      </w:r>
      <w:r>
        <w:rPr>
          <w:rFonts w:hint="eastAsia"/>
        </w:rPr>
        <w:t>通过这种方式，扫描器监控自行车站内车辆变化的情况，实时获取车辆进站和出站的信息。</w:t>
      </w:r>
    </w:p>
    <w:p>
      <w:pPr>
        <w:ind w:left="240" w:firstLine="420"/>
      </w:pPr>
      <w:r>
        <w:rPr>
          <w:rFonts w:hint="eastAsia"/>
        </w:rPr>
        <w:t>扫描器</w:t>
      </w:r>
      <w:r>
        <w:rPr>
          <w:rFonts w:hint="eastAsia"/>
        </w:rPr>
        <w:t>需要市政供电</w:t>
      </w:r>
      <w:r>
        <w:rPr>
          <w:rFonts w:hint="eastAsia"/>
        </w:rPr>
        <w:t>，并且需要周围有良好的</w:t>
      </w:r>
      <w:r>
        <w:rPr>
          <w:rFonts w:hint="eastAsia"/>
        </w:rPr>
        <w:t>3g/4</w:t>
      </w:r>
      <w:r>
        <w:rPr>
          <w:rFonts w:hint="eastAsia"/>
        </w:rPr>
        <w:t>网络信号</w:t>
      </w:r>
      <w:r>
        <w:rPr>
          <w:rFonts w:hint="eastAsia"/>
        </w:rPr>
        <w:t>。</w:t>
      </w:r>
    </w:p>
    <w:p/>
    <w:p>
      <w:pPr>
        <w:pStyle w:val="2"/>
      </w:pPr>
      <w:r>
        <w:rPr>
          <w:rFonts w:hint="eastAsia"/>
        </w:rPr>
        <w:t>自行车站</w:t>
      </w:r>
      <w:r>
        <w:rPr>
          <w:rFonts w:hint="eastAsia"/>
        </w:rPr>
        <w:t>辅助</w:t>
      </w:r>
      <w:r>
        <w:rPr>
          <w:rFonts w:hint="eastAsia"/>
        </w:rPr>
        <w:t>定位设备</w:t>
      </w:r>
    </w:p>
    <w:p>
      <w:pPr>
        <w:ind w:firstLine="240"/>
      </w:pPr>
      <w:r>
        <w:rPr>
          <w:rFonts w:hint="eastAsia"/>
        </w:rPr>
        <w:t>普通的自行车站使用</w:t>
      </w:r>
      <w:r>
        <w:rPr>
          <w:rFonts w:hint="eastAsia"/>
        </w:rPr>
        <w:t>GPS</w:t>
      </w:r>
      <w:r>
        <w:rPr>
          <w:rFonts w:hint="eastAsia"/>
        </w:rPr>
        <w:t>标定位置，为了</w:t>
      </w:r>
      <w:r>
        <w:rPr>
          <w:rFonts w:hint="eastAsia"/>
        </w:rPr>
        <w:t>更加精确定位，自行车站可以使用辅助设备来标定位置。目前使用的辅助设备为蓝牙信标。</w:t>
      </w:r>
    </w:p>
    <w:p>
      <w:pPr>
        <w:pStyle w:val="3"/>
      </w:pPr>
      <w:r>
        <w:rPr>
          <w:rFonts w:hint="eastAsia"/>
        </w:rPr>
        <w:t xml:space="preserve">Beacon-1 </w:t>
      </w:r>
      <w:r>
        <w:rPr>
          <w:rFonts w:hint="eastAsia"/>
        </w:rPr>
        <w:t>自行车站信标</w:t>
      </w:r>
    </w:p>
    <w:p>
      <w:pPr>
        <w:jc w:val="center"/>
      </w:pPr>
      <w:r>
        <w:drawing>
          <wp:inline distT="0" distB="0" distL="0" distR="0" wp14:anchorId="31686D8B" wp14:editId="094A4DAF">
            <wp:extent cx="1761067" cy="1073876"/>
            <wp:effectExtent l="0" t="0" r="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042" cy="1074471"/>
                    </a:xfrm>
                    <a:prstGeom prst="rect">
                      <a:avLst/>
                    </a:prstGeom>
                    <a:noFill/>
                    <a:ln>
                      <a:noFill/>
                    </a:ln>
                  </pic:spPr>
                </pic:pic>
              </a:graphicData>
            </a:graphic>
          </wp:inline>
        </w:drawing>
      </w:r>
    </w:p>
    <w:p>
      <w:pPr>
        <w:ind w:firstLine="420"/>
      </w:pPr>
      <w:r>
        <w:rPr>
          <w:rFonts w:hint="eastAsia"/>
        </w:rPr>
        <w:t>信标</w:t>
      </w:r>
      <w:r>
        <w:rPr>
          <w:rFonts w:hint="eastAsia"/>
        </w:rPr>
        <w:t>使用低功耗蓝牙技术，</w:t>
      </w:r>
      <w:r>
        <w:rPr>
          <w:rFonts w:hint="eastAsia"/>
        </w:rPr>
        <w:t>安装在自行车站内的中心区域，其广播信号辐射范围就是自行车站的范围。</w:t>
      </w:r>
      <w:r>
        <w:rPr>
          <w:rFonts w:hint="eastAsia"/>
        </w:rPr>
        <w:t>用户的手机能够扫描到信标，表示用户在合法的自行车站范围以内，可以租还公共自行车。</w:t>
      </w:r>
    </w:p>
    <w:p>
      <w:pPr>
        <w:ind w:firstLine="420"/>
      </w:pPr>
      <w:r>
        <w:rPr>
          <w:rFonts w:hint="eastAsia"/>
        </w:rPr>
        <w:t>自行车站信标使用电池供电，电池更换周期约为</w:t>
      </w:r>
      <w:r>
        <w:rPr>
          <w:rFonts w:hint="eastAsia"/>
        </w:rPr>
        <w:t>1</w:t>
      </w:r>
      <w:r>
        <w:rPr>
          <w:rFonts w:hint="eastAsia"/>
        </w:rPr>
        <w:t>年。</w:t>
      </w:r>
    </w:p>
    <w:p>
      <w:pPr>
        <w:pStyle w:val="2"/>
      </w:pPr>
      <w:r>
        <w:rPr>
          <w:rFonts w:hint="eastAsia"/>
        </w:rPr>
        <w:t>软件</w:t>
      </w:r>
      <w:r>
        <w:rPr>
          <w:rFonts w:hint="eastAsia"/>
        </w:rPr>
        <w:t>服务平台</w:t>
      </w:r>
    </w:p>
    <w:p>
      <w:pPr>
        <w:jc w:val="center"/>
      </w:pPr>
      <w:r>
        <w:drawing>
          <wp:inline distT="0" distB="0" distL="0" distR="0" wp14:anchorId="4EDE1CFD" wp14:editId="3C07554C">
            <wp:extent cx="3445933" cy="1374922"/>
            <wp:effectExtent l="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7261" cy="1375452"/>
                    </a:xfrm>
                    <a:prstGeom prst="rect">
                      <a:avLst/>
                    </a:prstGeom>
                    <a:noFill/>
                    <a:ln>
                      <a:noFill/>
                    </a:ln>
                  </pic:spPr>
                </pic:pic>
              </a:graphicData>
            </a:graphic>
          </wp:inline>
        </w:drawing>
      </w:r>
    </w:p>
    <w:p>
      <w:pPr>
        <w:ind w:firstLine="420"/>
      </w:pPr>
      <w:r>
        <w:rPr>
          <w:rFonts w:hint="eastAsia"/>
        </w:rPr>
        <w:t>软件平台由前端</w:t>
      </w:r>
      <w:r>
        <w:rPr>
          <w:rFonts w:hint="eastAsia"/>
        </w:rPr>
        <w:t>APP</w:t>
      </w:r>
      <w:r>
        <w:rPr>
          <w:rFonts w:hint="eastAsia"/>
        </w:rPr>
        <w:t>“尚骑”</w:t>
      </w:r>
      <w:r>
        <w:rPr>
          <w:rFonts w:hint="eastAsia"/>
        </w:rPr>
        <w:t>，后端管理系统</w:t>
      </w:r>
      <w:r>
        <w:rPr>
          <w:rFonts w:hint="eastAsia"/>
        </w:rPr>
        <w:t>“尚骑管理平台”，</w:t>
      </w:r>
      <w:r>
        <w:rPr>
          <w:rFonts w:hint="eastAsia"/>
        </w:rPr>
        <w:t>两</w:t>
      </w:r>
      <w:r>
        <w:rPr>
          <w:rFonts w:hint="eastAsia"/>
        </w:rPr>
        <w:t>部分组成。包括</w:t>
      </w:r>
      <w:r>
        <w:rPr>
          <w:rFonts w:hint="eastAsia"/>
        </w:rPr>
        <w:t>了用</w:t>
      </w:r>
      <w:r>
        <w:rPr>
          <w:rFonts w:hint="eastAsia"/>
        </w:rPr>
        <w:t>户使用车辆，运营者管理车辆，分析用户和车辆数据等功能。用户</w:t>
      </w:r>
      <w:r>
        <w:rPr>
          <w:rFonts w:hint="eastAsia"/>
        </w:rPr>
        <w:t>使用</w:t>
      </w:r>
      <w:r>
        <w:rPr>
          <w:rFonts w:hint="eastAsia"/>
        </w:rPr>
        <w:t>“尚骑”</w:t>
      </w:r>
      <w:r>
        <w:rPr>
          <w:rFonts w:hint="eastAsia"/>
        </w:rPr>
        <w:t>APP</w:t>
      </w:r>
      <w:r>
        <w:rPr>
          <w:rFonts w:hint="eastAsia"/>
        </w:rPr>
        <w:t>来租还</w:t>
      </w:r>
      <w:r>
        <w:rPr>
          <w:rFonts w:hint="eastAsia"/>
        </w:rPr>
        <w:t>或</w:t>
      </w:r>
      <w:r>
        <w:rPr>
          <w:rFonts w:hint="eastAsia"/>
        </w:rPr>
        <w:t>查看车辆，</w:t>
      </w:r>
      <w:r>
        <w:rPr>
          <w:rFonts w:hint="eastAsia"/>
        </w:rPr>
        <w:t>管理方</w:t>
      </w:r>
      <w:r>
        <w:rPr>
          <w:rFonts w:hint="eastAsia"/>
        </w:rPr>
        <w:t>使用</w:t>
      </w:r>
      <w:r>
        <w:rPr>
          <w:rFonts w:hint="eastAsia"/>
        </w:rPr>
        <w:t>“尚骑管理平台”</w:t>
      </w:r>
      <w:r>
        <w:rPr>
          <w:rFonts w:hint="eastAsia"/>
        </w:rPr>
        <w:t>来管理车辆</w:t>
      </w:r>
      <w:r>
        <w:rPr>
          <w:rFonts w:hint="eastAsia"/>
        </w:rPr>
        <w:t>以及进行其他运营相关的操作</w:t>
      </w:r>
      <w:r>
        <w:rPr>
          <w:rFonts w:hint="eastAsia"/>
        </w:rPr>
        <w:t>。</w:t>
      </w:r>
    </w:p>
    <w:p>
      <w:pPr>
        <w:jc w:val="center"/>
      </w:pPr>
    </w:p>
    <w:p>
      <w:pPr>
        <w:pStyle w:val="3"/>
      </w:pPr>
      <w:r>
        <w:rPr>
          <w:rFonts w:hint="eastAsia"/>
        </w:rPr>
        <w:t>IOS/Android APP</w:t>
      </w:r>
      <w:r>
        <w:rPr>
          <w:rFonts w:hint="eastAsia"/>
        </w:rPr>
        <w:t xml:space="preserve"> </w:t>
      </w:r>
      <w:r>
        <w:rPr>
          <w:rFonts w:hint="eastAsia"/>
        </w:rPr>
        <w:t>“尚骑”</w:t>
      </w:r>
    </w:p>
    <w:p/>
    <w:p>
      <w:pPr>
        <w:jc w:val="center"/>
      </w:pPr>
      <w:r>
        <w:drawing>
          <wp:inline distT="0" distB="0" distL="0" distR="0" wp14:anchorId="10491C9D" wp14:editId="546855C1">
            <wp:extent cx="3771900" cy="1868971"/>
            <wp:effectExtent l="0" t="0" r="0"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2485" cy="1869261"/>
                    </a:xfrm>
                    <a:prstGeom prst="rect">
                      <a:avLst/>
                    </a:prstGeom>
                    <a:noFill/>
                    <a:ln>
                      <a:noFill/>
                    </a:ln>
                  </pic:spPr>
                </pic:pic>
              </a:graphicData>
            </a:graphic>
          </wp:inline>
        </w:drawing>
      </w:r>
    </w:p>
    <w:p>
      <w:pPr>
        <w:jc w:val="center"/>
      </w:pPr>
    </w:p>
    <w:p>
      <w:pPr>
        <w:ind w:firstLine="420"/>
      </w:pPr>
      <w:r>
        <w:rPr>
          <w:rFonts w:hint="eastAsia"/>
        </w:rPr>
        <w:t>用户使用</w:t>
      </w:r>
      <w:r>
        <w:rPr>
          <w:rFonts w:hint="eastAsia"/>
        </w:rPr>
        <w:t>“尚骑”</w:t>
      </w:r>
      <w:r>
        <w:rPr>
          <w:rFonts w:hint="eastAsia"/>
        </w:rPr>
        <w:t>APP</w:t>
      </w:r>
      <w:r>
        <w:rPr>
          <w:rFonts w:hint="eastAsia"/>
        </w:rPr>
        <w:t>来</w:t>
      </w:r>
      <w:r>
        <w:rPr>
          <w:rFonts w:hint="eastAsia"/>
        </w:rPr>
        <w:t>租还车辆或者</w:t>
      </w:r>
      <w:r>
        <w:rPr>
          <w:rFonts w:hint="eastAsia"/>
        </w:rPr>
        <w:t>管理自己的</w:t>
      </w:r>
      <w:r>
        <w:rPr>
          <w:rFonts w:hint="eastAsia"/>
        </w:rPr>
        <w:t>车辆</w:t>
      </w:r>
      <w:r>
        <w:rPr>
          <w:rFonts w:hint="eastAsia"/>
        </w:rPr>
        <w:t>。</w:t>
      </w:r>
    </w:p>
    <w:p>
      <w:pPr>
        <w:ind w:firstLine="420"/>
      </w:pPr>
      <w:r>
        <w:rPr>
          <w:rFonts w:hint="eastAsia"/>
        </w:rPr>
        <w:t>在</w:t>
      </w:r>
      <w:r>
        <w:rPr>
          <w:rFonts w:hint="eastAsia"/>
        </w:rPr>
        <w:t>地图</w:t>
      </w:r>
      <w:r>
        <w:rPr>
          <w:rFonts w:hint="eastAsia"/>
        </w:rPr>
        <w:t>界面</w:t>
      </w:r>
      <w:r>
        <w:rPr>
          <w:rFonts w:hint="eastAsia"/>
        </w:rPr>
        <w:t>，用户可以查看开通</w:t>
      </w:r>
      <w:r>
        <w:rPr>
          <w:rFonts w:hint="eastAsia"/>
        </w:rPr>
        <w:t>了自行车服务的区域，查看区域</w:t>
      </w:r>
      <w:r>
        <w:rPr>
          <w:rFonts w:hint="eastAsia"/>
        </w:rPr>
        <w:t>内的自行车停</w:t>
      </w:r>
      <w:r>
        <w:t>车站</w:t>
      </w:r>
      <w:r>
        <w:rPr>
          <w:rFonts w:hint="eastAsia"/>
        </w:rPr>
        <w:t>，以及停</w:t>
      </w:r>
      <w:r>
        <w:t>车站</w:t>
      </w:r>
      <w:r>
        <w:rPr>
          <w:rFonts w:hint="eastAsia"/>
        </w:rPr>
        <w:t>中自行车的数量。</w:t>
      </w:r>
    </w:p>
    <w:p>
      <w:pPr>
        <w:ind w:firstLine="420"/>
      </w:pPr>
      <w:r>
        <w:rPr>
          <w:rFonts w:hint="eastAsia"/>
        </w:rPr>
        <w:t>在自行车站内，用户可以使用</w:t>
      </w:r>
      <w:r>
        <w:rPr>
          <w:rFonts w:hint="eastAsia"/>
        </w:rPr>
        <w:t>APP</w:t>
      </w:r>
      <w:r>
        <w:rPr>
          <w:rFonts w:hint="eastAsia"/>
        </w:rPr>
        <w:t>扫码或者手动输入车辆编号租车或者归还车辆。当用户所在区域</w:t>
      </w:r>
      <w:r>
        <w:rPr>
          <w:rFonts w:hint="eastAsia"/>
        </w:rPr>
        <w:t>开通使用防盗功能时，可以通过</w:t>
      </w:r>
      <w:r>
        <w:rPr>
          <w:rFonts w:hint="eastAsia"/>
        </w:rPr>
        <w:t>APP</w:t>
      </w:r>
      <w:r>
        <w:rPr>
          <w:rFonts w:hint="eastAsia"/>
        </w:rPr>
        <w:t>查看自己车辆的位置，并虚拟</w:t>
      </w:r>
      <w:r>
        <w:rPr>
          <w:rFonts w:hint="eastAsia"/>
        </w:rPr>
        <w:t>锁定自己的自行车。当已锁定的自行车被移动时，用户通过</w:t>
      </w:r>
      <w:r>
        <w:rPr>
          <w:rFonts w:hint="eastAsia"/>
        </w:rPr>
        <w:t>APP</w:t>
      </w:r>
      <w:r>
        <w:rPr>
          <w:rFonts w:hint="eastAsia"/>
        </w:rPr>
        <w:t>能接收到报警信息。</w:t>
      </w:r>
    </w:p>
    <w:p>
      <w:pPr>
        <w:ind w:firstLine="420"/>
      </w:pPr>
    </w:p>
    <w:p>
      <w:pPr>
        <w:pStyle w:val="3"/>
      </w:pPr>
      <w:r>
        <w:rPr>
          <w:rFonts w:hint="eastAsia"/>
        </w:rPr>
        <w:t>尚骑管理平台</w:t>
      </w:r>
    </w:p>
    <w:p>
      <w:pPr>
        <w:jc w:val="center"/>
      </w:pPr>
      <w:r>
        <w:drawing>
          <wp:inline distT="0" distB="0" distL="0" distR="0" wp14:anchorId="6BEC11CD" wp14:editId="4086E94E">
            <wp:extent cx="4229100" cy="21160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9-01 下午1.46.36.png"/>
                    <pic:cNvPicPr/>
                  </pic:nvPicPr>
                  <pic:blipFill>
                    <a:blip r:embed="rId21">
                      <a:extLst>
                        <a:ext uri="{28A0092B-C50C-407E-A947-70E740481C1C}">
                          <a14:useLocalDpi xmlns:a14="http://schemas.microsoft.com/office/drawing/2010/main" val="0"/>
                        </a:ext>
                      </a:extLst>
                    </a:blip>
                    <a:stretch>
                      <a:fillRect/>
                    </a:stretch>
                  </pic:blipFill>
                  <pic:spPr>
                    <a:xfrm>
                      <a:off x="0" y="0"/>
                      <a:ext cx="4229100" cy="2116079"/>
                    </a:xfrm>
                    <a:prstGeom prst="rect">
                      <a:avLst/>
                    </a:prstGeom>
                  </pic:spPr>
                </pic:pic>
              </a:graphicData>
            </a:graphic>
          </wp:inline>
        </w:drawing>
      </w:r>
    </w:p>
    <w:p/>
    <w:p>
      <w:pPr>
        <w:ind w:firstLine="420"/>
      </w:pPr>
      <w:r>
        <w:rPr>
          <w:rFonts w:hint="eastAsia"/>
        </w:rPr>
        <w:t>对开通自行车服务的区域，</w:t>
      </w:r>
      <w:r>
        <w:rPr>
          <w:rFonts w:hint="eastAsia"/>
        </w:rPr>
        <w:t>管理人员使用后端管理系统管理校园内的自行车。</w:t>
      </w:r>
      <w:r>
        <w:rPr>
          <w:rFonts w:hint="eastAsia"/>
        </w:rPr>
        <w:t>设置定价规则，</w:t>
      </w:r>
      <w:r>
        <w:rPr>
          <w:rFonts w:hint="eastAsia"/>
        </w:rPr>
        <w:t>登记车辆信息，设置停</w:t>
      </w:r>
      <w:r>
        <w:t>车站</w:t>
      </w:r>
      <w:r>
        <w:rPr>
          <w:rFonts w:hint="eastAsia"/>
        </w:rPr>
        <w:t>位置，等等。</w:t>
      </w:r>
    </w:p>
    <w:p>
      <w:pPr>
        <w:ind w:firstLine="420"/>
      </w:pPr>
      <w:r>
        <w:rPr>
          <w:rFonts w:hint="eastAsia"/>
        </w:rPr>
        <w:t>使用尚骑管理平台还可以查看校区内车辆和学生使用车辆的详细信息。例如关注自行车流动的情况，哪些区域自行车停放得多，什么时间自行车使用得频繁，什么类型的用户使用车辆最多，等等。</w:t>
      </w:r>
    </w:p>
    <w:p>
      <w:pPr>
        <w:pStyle w:val="1"/>
      </w:pPr>
      <w:r>
        <w:rPr>
          <w:rFonts w:hint="eastAsia"/>
        </w:rPr>
        <w:t>自行车服务</w:t>
      </w:r>
      <w:r>
        <w:rPr>
          <w:rFonts w:hint="eastAsia"/>
        </w:rPr>
        <w:t>方案</w:t>
      </w:r>
    </w:p>
    <w:p>
      <w:pPr>
        <w:ind w:firstLine="420"/>
      </w:pPr>
      <w:r>
        <w:rPr>
          <w:rFonts w:hint="eastAsia"/>
        </w:rPr>
        <w:t>使用上述产品组件</w:t>
      </w:r>
      <w:r>
        <w:rPr>
          <w:rFonts w:hint="eastAsia"/>
        </w:rPr>
        <w:t>搭建</w:t>
      </w:r>
      <w:r>
        <w:rPr>
          <w:rFonts w:hint="eastAsia"/>
        </w:rPr>
        <w:t>的公共自行车方案，目标是</w:t>
      </w:r>
      <w:r>
        <w:rPr>
          <w:rFonts w:hint="eastAsia"/>
        </w:rPr>
        <w:t>在小区域内</w:t>
      </w:r>
      <w:r>
        <w:rPr>
          <w:rFonts w:hint="eastAsia"/>
        </w:rPr>
        <w:t>（例如一个校区或一所学校）</w:t>
      </w:r>
      <w:r>
        <w:rPr>
          <w:rFonts w:hint="eastAsia"/>
        </w:rPr>
        <w:t>解决用户最后一公里通勤问题。在</w:t>
      </w:r>
      <w:r>
        <w:rPr>
          <w:rFonts w:hint="eastAsia"/>
        </w:rPr>
        <w:t>区域内设置自行车站，站点内</w:t>
      </w:r>
      <w:r>
        <w:rPr>
          <w:rFonts w:hint="eastAsia"/>
        </w:rPr>
        <w:t>进行</w:t>
      </w:r>
      <w:r>
        <w:rPr>
          <w:rFonts w:hint="eastAsia"/>
        </w:rPr>
        <w:t>租车还车</w:t>
      </w:r>
      <w:r>
        <w:rPr>
          <w:rFonts w:hint="eastAsia"/>
        </w:rPr>
        <w:t>操作</w:t>
      </w:r>
      <w:r>
        <w:rPr>
          <w:rFonts w:hint="eastAsia"/>
        </w:rPr>
        <w:t>，区域内的站点通借通还。</w:t>
      </w:r>
    </w:p>
    <w:p>
      <w:pPr>
        <w:ind w:firstLine="420"/>
      </w:pPr>
      <w:r>
        <w:rPr>
          <w:rFonts w:hint="eastAsia"/>
        </w:rPr>
        <w:t>不同区域之间</w:t>
      </w:r>
      <w:r>
        <w:rPr>
          <w:rFonts w:hint="eastAsia"/>
        </w:rPr>
        <w:t>自行车不能流通，但是同一个账号可以跨区域使用，在全国所有开通了自行车服务的区域内使用公共自行车。</w:t>
      </w:r>
    </w:p>
    <w:p>
      <w:pPr>
        <w:ind w:firstLine="420"/>
      </w:pPr>
      <w:r>
        <w:rPr>
          <w:rFonts w:hint="eastAsia"/>
        </w:rPr>
        <w:t>不同区域可以使用不同的服务方案，</w:t>
      </w:r>
      <w:r>
        <w:rPr>
          <w:rFonts w:hint="eastAsia"/>
        </w:rPr>
        <w:t>使用不同的组件</w:t>
      </w:r>
      <w:r>
        <w:rPr>
          <w:rFonts w:hint="eastAsia"/>
        </w:rPr>
        <w:t>以实现不同安全级别和便利程度的服务</w:t>
      </w:r>
      <w:r>
        <w:rPr>
          <w:rFonts w:hint="eastAsia"/>
        </w:rPr>
        <w:t>。</w:t>
      </w:r>
      <w:r>
        <w:rPr>
          <w:rFonts w:hint="eastAsia"/>
        </w:rPr>
        <w:t>自行车站使用</w:t>
      </w:r>
      <w:r>
        <w:rPr>
          <w:rFonts w:hint="eastAsia"/>
        </w:rPr>
        <w:t>GPS</w:t>
      </w:r>
      <w:r>
        <w:rPr>
          <w:rFonts w:hint="eastAsia"/>
        </w:rPr>
        <w:t>标定，蓝牙信标标定，或者自行车扫描器标定。自行车使用电子车牌，机械密码锁，或者蓝牙智能锁。</w:t>
      </w:r>
    </w:p>
    <w:p>
      <w:pPr>
        <w:pStyle w:val="2"/>
      </w:pPr>
      <w:r>
        <w:rPr>
          <w:rFonts w:hint="eastAsia"/>
        </w:rPr>
        <w:t>服务区域及区域内的</w:t>
      </w:r>
      <w:r>
        <w:rPr>
          <w:rFonts w:hint="eastAsia"/>
        </w:rPr>
        <w:t>自行车站</w:t>
      </w:r>
    </w:p>
    <w:p>
      <w:pPr>
        <w:jc w:val="center"/>
      </w:pPr>
      <w:r>
        <w:drawing>
          <wp:inline distT="0" distB="0" distL="0" distR="0" wp14:anchorId="257212E4" wp14:editId="1F244B86">
            <wp:extent cx="4000500" cy="2566909"/>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004" cy="2567232"/>
                    </a:xfrm>
                    <a:prstGeom prst="rect">
                      <a:avLst/>
                    </a:prstGeom>
                    <a:noFill/>
                    <a:ln>
                      <a:noFill/>
                    </a:ln>
                  </pic:spPr>
                </pic:pic>
              </a:graphicData>
            </a:graphic>
          </wp:inline>
        </w:drawing>
      </w:r>
    </w:p>
    <w:p>
      <w:pPr>
        <w:jc w:val="center"/>
      </w:pPr>
    </w:p>
    <w:p>
      <w:pPr>
        <w:ind w:firstLine="420"/>
      </w:pPr>
      <w:r>
        <w:rPr>
          <w:rFonts w:hint="eastAsia"/>
        </w:rPr>
        <w:t>不同的区域可以开通基于不同产品组件和规则设置的自行车服务。不同区域的自行车服务由不同的主体承担运营工作。运营方需要：</w:t>
      </w:r>
    </w:p>
    <w:p>
      <w:pPr>
        <w:pStyle w:val="a3"/>
        <w:numPr>
          <w:ilvl w:val="0"/>
          <w:numId w:val="10"/>
        </w:numPr>
        <w:ind w:firstLineChars="0"/>
      </w:pPr>
      <w:r>
        <w:rPr>
          <w:rFonts w:hint="eastAsia"/>
        </w:rPr>
        <w:t>设计自行车站的类型，选择相应的产品组件。</w:t>
      </w:r>
    </w:p>
    <w:p>
      <w:pPr>
        <w:pStyle w:val="a3"/>
        <w:numPr>
          <w:ilvl w:val="0"/>
          <w:numId w:val="10"/>
        </w:numPr>
        <w:ind w:firstLineChars="0"/>
      </w:pPr>
      <w:r>
        <w:rPr>
          <w:rFonts w:hint="eastAsia"/>
        </w:rPr>
        <w:t>选定自行车站的位置。</w:t>
      </w:r>
    </w:p>
    <w:p>
      <w:pPr>
        <w:pStyle w:val="a3"/>
        <w:numPr>
          <w:ilvl w:val="0"/>
          <w:numId w:val="10"/>
        </w:numPr>
        <w:ind w:firstLineChars="0"/>
      </w:pPr>
      <w:r>
        <w:rPr>
          <w:rFonts w:hint="eastAsia"/>
        </w:rPr>
        <w:t>安装部署自行车站设备。</w:t>
      </w:r>
    </w:p>
    <w:p>
      <w:pPr>
        <w:pStyle w:val="a3"/>
        <w:numPr>
          <w:ilvl w:val="0"/>
          <w:numId w:val="10"/>
        </w:numPr>
        <w:ind w:firstLineChars="0"/>
      </w:pPr>
      <w:r>
        <w:rPr>
          <w:rFonts w:hint="eastAsia"/>
        </w:rPr>
        <w:t>设置运营相关的其他规则，例如定价规则。</w:t>
      </w:r>
    </w:p>
    <w:p>
      <w:pPr>
        <w:jc w:val="left"/>
      </w:pPr>
    </w:p>
    <w:p>
      <w:pPr>
        <w:jc w:val="left"/>
        <w:ind w:firstLine="420"/>
      </w:pPr>
      <w:r>
        <w:rPr>
          <w:rFonts w:hint="eastAsia"/>
        </w:rPr>
        <w:t>自行车站是提供公共自行车服务的区域，只有在站内才能进行租还车操作。自行车站的范围是以一个</w:t>
      </w:r>
      <w:r>
        <w:rPr>
          <w:rFonts w:hint="eastAsia"/>
        </w:rPr>
        <w:t>GPS</w:t>
      </w:r>
      <w:r>
        <w:rPr>
          <w:rFonts w:hint="eastAsia"/>
        </w:rPr>
        <w:t>点为中心，半径</w:t>
      </w:r>
      <w:r>
        <w:rPr>
          <w:rFonts w:hint="eastAsia"/>
        </w:rPr>
        <w:t>10-20</w:t>
      </w:r>
      <w:r>
        <w:rPr>
          <w:rFonts w:hint="eastAsia"/>
        </w:rPr>
        <w:t>米的圆形区域</w:t>
      </w:r>
      <w:r>
        <w:rPr>
          <w:rFonts w:hint="eastAsia"/>
        </w:rPr>
        <w:t>。</w:t>
      </w:r>
    </w:p>
    <w:p>
      <w:pPr>
        <w:jc w:val="left"/>
        <w:ind w:firstLine="240"/>
      </w:pPr>
      <w:r>
        <w:rPr>
          <w:rFonts w:hint="eastAsia"/>
        </w:rPr>
        <w:t>在自行车站区域内使用绘制停车线，安装停车架等措施辅助规范车辆的停放。</w:t>
      </w:r>
    </w:p>
    <w:p>
      <w:pPr>
        <w:jc w:val="left"/>
        <w:ind w:firstLine="240"/>
      </w:pPr>
    </w:p>
    <w:p>
      <w:pPr>
        <w:jc w:val="left"/>
        <w:ind w:firstLine="420"/>
      </w:pPr>
      <w:r>
        <w:rPr>
          <w:rFonts w:hint="eastAsia"/>
        </w:rPr>
        <w:t>根据自行车站安装设备的不同，可以分为三种类型：</w:t>
      </w:r>
      <w:r>
        <w:rPr>
          <w:rFonts w:hint="eastAsia"/>
        </w:rPr>
        <w:t>GPS</w:t>
      </w:r>
      <w:r>
        <w:rPr>
          <w:rFonts w:hint="eastAsia"/>
        </w:rPr>
        <w:t>站，信标站，扫描器站。</w:t>
      </w:r>
    </w:p>
    <w:p>
      <w:pPr>
        <w:pStyle w:val="3"/>
      </w:pPr>
      <w:r>
        <w:rPr>
          <w:rFonts w:hint="eastAsia"/>
        </w:rPr>
        <w:t>GPS</w:t>
      </w:r>
      <w:r>
        <w:rPr>
          <w:rFonts w:hint="eastAsia"/>
        </w:rPr>
        <w:t>自行车站</w:t>
      </w:r>
    </w:p>
    <w:p>
      <w:pPr>
        <w:ind w:firstLine="420"/>
      </w:pPr>
      <w:r>
        <w:rPr>
          <w:rFonts w:hint="eastAsia"/>
        </w:rPr>
        <w:t>使用</w:t>
      </w:r>
      <w:r>
        <w:rPr>
          <w:rFonts w:hint="eastAsia"/>
        </w:rPr>
        <w:t>GPS</w:t>
      </w:r>
      <w:r>
        <w:rPr>
          <w:rFonts w:hint="eastAsia"/>
        </w:rPr>
        <w:t>标示车站的中心位置，设置半径值限定车站的覆盖范围。租还车辆时对比用户手机当前</w:t>
      </w:r>
      <w:r>
        <w:rPr>
          <w:rFonts w:hint="eastAsia"/>
        </w:rPr>
        <w:t>GPS</w:t>
      </w:r>
      <w:r>
        <w:rPr>
          <w:rFonts w:hint="eastAsia"/>
        </w:rPr>
        <w:t>位置来判断用户是否在车站内。</w:t>
      </w:r>
    </w:p>
    <w:p>
      <w:pPr>
        <w:ind w:firstLine="420"/>
      </w:pPr>
      <w:r>
        <w:rPr>
          <w:rFonts w:hint="eastAsia"/>
        </w:rPr>
        <w:t>GPS</w:t>
      </w:r>
      <w:r>
        <w:rPr>
          <w:rFonts w:hint="eastAsia"/>
        </w:rPr>
        <w:t>自行车站标示方法简单，不需要额外设备，可以使用后台</w:t>
      </w:r>
      <w:r>
        <w:rPr>
          <w:rFonts w:hint="eastAsia"/>
        </w:rPr>
        <w:t>管理软件实时快速添加。但是</w:t>
      </w:r>
      <w:r>
        <w:rPr>
          <w:rFonts w:hint="eastAsia"/>
        </w:rPr>
        <w:t>GPS</w:t>
      </w:r>
      <w:r>
        <w:rPr>
          <w:rFonts w:hint="eastAsia"/>
        </w:rPr>
        <w:t>定位不精确，容易出现定位偏差，另外对用户位置的限制程度也比较弱。</w:t>
      </w:r>
    </w:p>
    <w:p>
      <w:pPr>
        <w:pStyle w:val="3"/>
      </w:pPr>
      <w:r>
        <w:rPr>
          <w:rFonts w:hint="eastAsia"/>
        </w:rPr>
        <w:t>信标自行车站</w:t>
      </w:r>
    </w:p>
    <w:p>
      <w:pPr>
        <w:ind w:firstLine="420"/>
      </w:pPr>
      <w:r>
        <w:rPr>
          <w:rFonts w:hint="eastAsia"/>
        </w:rPr>
        <w:t>在使用</w:t>
      </w:r>
      <w:r>
        <w:rPr>
          <w:rFonts w:hint="eastAsia"/>
        </w:rPr>
        <w:t>GPS</w:t>
      </w:r>
      <w:r>
        <w:rPr>
          <w:rFonts w:hint="eastAsia"/>
        </w:rPr>
        <w:t>标示的基础上，在</w:t>
      </w:r>
      <w:r>
        <w:rPr>
          <w:rFonts w:hint="eastAsia"/>
        </w:rPr>
        <w:t>GPS</w:t>
      </w:r>
      <w:r>
        <w:rPr>
          <w:rFonts w:hint="eastAsia"/>
        </w:rPr>
        <w:t>中心附近安装</w:t>
      </w:r>
      <w:r>
        <w:rPr>
          <w:rFonts w:hint="eastAsia"/>
        </w:rPr>
        <w:t>自行车站</w:t>
      </w:r>
      <w:r>
        <w:rPr>
          <w:rFonts w:hint="eastAsia"/>
        </w:rPr>
        <w:t>信标。</w:t>
      </w:r>
      <w:r>
        <w:rPr>
          <w:rFonts w:hint="eastAsia"/>
        </w:rPr>
        <w:t>用户手机能够扫描到信标时，则标示用户在车站的有效范围内。</w:t>
      </w:r>
      <w:r>
        <w:rPr>
          <w:rFonts w:hint="eastAsia"/>
        </w:rPr>
        <w:t>作为</w:t>
      </w:r>
      <w:r>
        <w:rPr>
          <w:rFonts w:hint="eastAsia"/>
        </w:rPr>
        <w:t>GPS</w:t>
      </w:r>
      <w:r>
        <w:rPr>
          <w:rFonts w:hint="eastAsia"/>
        </w:rPr>
        <w:t>自行车站的升级版，信标站能更精确地定位和限制用户租还车的范围。</w:t>
      </w:r>
    </w:p>
    <w:p>
      <w:pPr>
        <w:pStyle w:val="3"/>
      </w:pPr>
      <w:r>
        <w:rPr>
          <w:rFonts w:hint="eastAsia"/>
        </w:rPr>
        <w:t>扫描器自行车站</w:t>
      </w:r>
    </w:p>
    <w:p>
      <w:pPr>
        <w:jc w:val="left"/>
        <w:ind w:firstLine="420"/>
      </w:pPr>
      <w:r>
        <w:rPr>
          <w:rFonts w:hint="eastAsia"/>
        </w:rPr>
        <w:t>在自行车站内设置自行车扫描设备，可以增强车站的功能，通过监视站内车辆的方式来判定用户的租还车操作是否在有效区域内。</w:t>
      </w:r>
      <w:r>
        <w:rPr>
          <w:rFonts w:hint="eastAsia"/>
        </w:rPr>
        <w:t>只有被扫描器验证了在站内的车辆，才能进行租还操作。</w:t>
      </w:r>
    </w:p>
    <w:p>
      <w:pPr>
        <w:jc w:val="left"/>
        <w:ind w:firstLine="420"/>
      </w:pPr>
      <w:r>
        <w:rPr>
          <w:rFonts w:hint="eastAsia"/>
        </w:rPr>
        <w:t>同时，扫描器还能为用户的自有车辆提供防盗服务。用户可以在自有车辆上安装电子车牌后，虚拟锁定车辆在自行车站。如果车辆被移动出站，车主会立刻收到推送报警。</w:t>
      </w:r>
    </w:p>
    <w:p>
      <w:pPr>
        <w:jc w:val="left"/>
        <w:ind w:firstLine="420"/>
      </w:pPr>
    </w:p>
    <w:p>
      <w:pPr>
        <w:pStyle w:val="2"/>
      </w:pPr>
      <w:r>
        <w:rPr>
          <w:rFonts w:hint="eastAsia"/>
        </w:rPr>
        <w:t>在自行车站使用</w:t>
      </w:r>
      <w:r>
        <w:rPr>
          <w:rFonts w:hint="eastAsia"/>
        </w:rPr>
        <w:t>app</w:t>
      </w:r>
      <w:r>
        <w:rPr>
          <w:rFonts w:hint="eastAsia"/>
        </w:rPr>
        <w:t>租还</w:t>
      </w:r>
      <w:r>
        <w:rPr>
          <w:rFonts w:hint="eastAsia"/>
        </w:rPr>
        <w:t>自行车</w:t>
      </w:r>
    </w:p>
    <w:p>
      <w:pPr>
        <w:jc w:val="left"/>
        <w:ind w:firstLine="420"/>
      </w:pPr>
      <w:r>
        <w:rPr>
          <w:rFonts w:hint="eastAsia"/>
        </w:rPr>
        <w:t>租还车辆需要在站内进行，通过不同的手段，需要实现车站，车辆，用户三者位置的判定。当用户和车辆都在车站范围内时，可以进行租还车操作。当三者位置不能准确判定时，车辆会增加被盗的风险。</w:t>
      </w:r>
    </w:p>
    <w:p>
      <w:pPr>
        <w:jc w:val="left"/>
        <w:ind w:firstLine="420"/>
      </w:pPr>
      <w:r>
        <w:rPr>
          <w:rFonts w:hint="eastAsia"/>
        </w:rPr>
        <w:t>在区域内投放的公共自行车上安装了额外的设备用来辅助对位置进行判定。根据限制强度的不同选择使用不同的设备。对于被盗风险较低的公共自行车，只需要安装电子车牌；对于有一定被盗风险的自行车，安装机械密码锁；对于有较高被盗风险的车辆，则使用智能蓝牙锁。</w:t>
      </w:r>
    </w:p>
    <w:p>
      <w:pPr>
        <w:jc w:val="left"/>
        <w:ind w:firstLine="420"/>
      </w:pPr>
      <w:r>
        <w:rPr>
          <w:rFonts w:hint="eastAsia"/>
        </w:rPr>
        <w:t>针对不同的附加设备，租车用户使用同一个</w:t>
      </w:r>
      <w:r>
        <w:rPr>
          <w:rFonts w:hint="eastAsia"/>
        </w:rPr>
        <w:t>APP</w:t>
      </w:r>
      <w:r>
        <w:rPr>
          <w:rFonts w:hint="eastAsia"/>
        </w:rPr>
        <w:t>界面来进行租还车操作。</w:t>
      </w:r>
    </w:p>
    <w:p>
      <w:pPr>
        <w:pStyle w:val="3"/>
      </w:pPr>
      <w:r>
        <w:rPr>
          <w:rFonts w:hint="eastAsia"/>
        </w:rPr>
        <w:t>无锁公共自行车</w:t>
      </w:r>
    </w:p>
    <w:p>
      <w:pPr>
        <w:ind w:firstLine="420"/>
      </w:pPr>
      <w:r>
        <w:rPr>
          <w:rFonts w:hint="eastAsia"/>
        </w:rPr>
        <w:t>无锁公共自行车</w:t>
      </w:r>
      <w:r>
        <w:rPr>
          <w:rFonts w:hint="eastAsia"/>
        </w:rPr>
        <w:t>需要</w:t>
      </w:r>
      <w:r>
        <w:rPr>
          <w:rFonts w:hint="eastAsia"/>
        </w:rPr>
        <w:t>加装电子车牌，</w:t>
      </w:r>
      <w:r>
        <w:rPr>
          <w:rFonts w:hint="eastAsia"/>
        </w:rPr>
        <w:t>在扫描器自行车站中使用。在车站内，用户使用</w:t>
      </w:r>
      <w:r>
        <w:rPr>
          <w:rFonts w:hint="eastAsia"/>
        </w:rPr>
        <w:t>APP</w:t>
      </w:r>
      <w:r>
        <w:rPr>
          <w:rFonts w:hint="eastAsia"/>
        </w:rPr>
        <w:t>进行虚拟解锁操作租车，虚拟锁定操作还车。</w:t>
      </w:r>
    </w:p>
    <w:p>
      <w:pPr>
        <w:ind w:firstLine="420"/>
      </w:pPr>
      <w:r>
        <w:rPr>
          <w:rFonts w:hint="eastAsia"/>
        </w:rPr>
        <w:t>租车时，扫描车辆上的二维码即可。还车时，点击</w:t>
      </w:r>
      <w:r>
        <w:rPr>
          <w:rFonts w:hint="eastAsia"/>
        </w:rPr>
        <w:t>APP</w:t>
      </w:r>
      <w:r>
        <w:rPr>
          <w:rFonts w:hint="eastAsia"/>
        </w:rPr>
        <w:t>中的还车按钮即可。</w:t>
      </w:r>
    </w:p>
    <w:p>
      <w:pPr>
        <w:pStyle w:val="3"/>
      </w:pPr>
      <w:r>
        <w:rPr>
          <w:rFonts w:hint="eastAsia"/>
        </w:rPr>
        <w:t>机械密码锁公共自行车</w:t>
      </w:r>
    </w:p>
    <w:p>
      <w:pPr>
        <w:ind w:firstLine="420"/>
      </w:pPr>
      <w:r>
        <w:rPr>
          <w:rFonts w:hint="eastAsia"/>
        </w:rPr>
        <w:t>机械密码锁公共自行车可以在任意自行车站中使用，</w:t>
      </w:r>
      <w:r>
        <w:rPr>
          <w:rFonts w:hint="eastAsia"/>
        </w:rPr>
        <w:t>需要在车辆上安装机械密码锁。</w:t>
      </w:r>
      <w:r>
        <w:rPr>
          <w:rFonts w:hint="eastAsia"/>
        </w:rPr>
        <w:t>用户</w:t>
      </w:r>
      <w:r>
        <w:rPr>
          <w:rFonts w:hint="eastAsia"/>
        </w:rPr>
        <w:t>同样</w:t>
      </w:r>
      <w:r>
        <w:rPr>
          <w:rFonts w:hint="eastAsia"/>
        </w:rPr>
        <w:t>通过</w:t>
      </w:r>
      <w:r>
        <w:rPr>
          <w:rFonts w:hint="eastAsia"/>
        </w:rPr>
        <w:t>扫描车辆上的二维码进行租车，确定租用后，会收到车辆的开锁密码。还车时需要手动锁闭车辆，复位密码，并且在</w:t>
      </w:r>
      <w:r>
        <w:rPr>
          <w:rFonts w:hint="eastAsia"/>
        </w:rPr>
        <w:t>APP</w:t>
      </w:r>
      <w:r>
        <w:rPr>
          <w:rFonts w:hint="eastAsia"/>
        </w:rPr>
        <w:t>中点击还车按钮</w:t>
      </w:r>
      <w:r>
        <w:rPr>
          <w:rFonts w:hint="eastAsia"/>
        </w:rPr>
        <w:t>。</w:t>
      </w:r>
    </w:p>
    <w:p>
      <w:pPr>
        <w:ind w:firstLine="420"/>
      </w:pPr>
      <w:r>
        <w:rPr>
          <w:rFonts w:hint="eastAsia"/>
        </w:rPr>
        <w:t>可以给车辆加装电子车牌，以增强对车辆租还区域的限制力度。</w:t>
      </w:r>
      <w:r>
        <w:rPr>
          <w:rFonts w:hint="eastAsia"/>
        </w:rPr>
        <w:t>用户手机扫描车辆的电子车牌实现手机和自行车位置的绑定；自行车扫描器对电子车牌的扫描实现车站和自行车位置的绑定。</w:t>
      </w:r>
    </w:p>
    <w:p>
      <w:pPr>
        <w:pStyle w:val="3"/>
      </w:pPr>
      <w:r>
        <w:rPr>
          <w:rFonts w:hint="eastAsia"/>
        </w:rPr>
        <w:t>智能蓝牙锁公共自行车</w:t>
      </w:r>
    </w:p>
    <w:p>
      <w:pPr>
        <w:jc w:val="left"/>
        <w:ind w:firstLine="240"/>
      </w:pPr>
      <w:r>
        <w:rPr>
          <w:rFonts w:hint="eastAsia"/>
        </w:rPr>
        <w:t>智能蓝牙锁由开启了蓝牙功能的手机进行操作。当用户扫码租车，得到服务器授权后，手机连接所租车辆的蓝牙锁，并发送开锁指令。</w:t>
      </w:r>
      <w:r>
        <w:rPr>
          <w:rFonts w:hint="eastAsia"/>
        </w:rPr>
        <w:t>还车时需手动锁闭车辆，然后使用</w:t>
      </w:r>
      <w:r>
        <w:rPr>
          <w:rFonts w:hint="eastAsia"/>
        </w:rPr>
        <w:t>APP</w:t>
      </w:r>
      <w:r>
        <w:rPr>
          <w:rFonts w:hint="eastAsia"/>
        </w:rPr>
        <w:t>点击还车按钮。</w:t>
      </w:r>
    </w:p>
    <w:p>
      <w:pPr>
        <w:pStyle w:val="2"/>
      </w:pPr>
      <w:r>
        <w:rPr>
          <w:rFonts w:hint="eastAsia"/>
        </w:rPr>
        <w:t>使用自行车站实现</w:t>
      </w:r>
      <w:r>
        <w:rPr>
          <w:rFonts w:hint="eastAsia"/>
        </w:rPr>
        <w:t>附加服务</w:t>
      </w:r>
    </w:p>
    <w:p>
      <w:pPr>
        <w:ind w:firstLine="420"/>
      </w:pPr>
      <w:r>
        <w:rPr>
          <w:rFonts w:hint="eastAsia"/>
        </w:rPr>
        <w:t>除了提供基础的公共自行车租还服务，使用已有的扫描器自行车站还可以为用户自有的自行车提供附加服务。用户需要在自己的车辆上安装相应设备。</w:t>
      </w:r>
    </w:p>
    <w:p>
      <w:pPr>
        <w:pStyle w:val="3"/>
      </w:pPr>
      <w:r>
        <w:rPr>
          <w:rFonts w:hint="eastAsia"/>
        </w:rPr>
        <w:t>用户自有车辆防盗</w:t>
      </w:r>
    </w:p>
    <w:p>
      <w:pPr>
        <w:jc w:val="left"/>
        <w:ind w:firstLine="420"/>
      </w:pPr>
      <w:r>
        <w:rPr>
          <w:rFonts w:hint="eastAsia"/>
        </w:rPr>
        <w:t>安装电子车牌</w:t>
      </w:r>
      <w:r>
        <w:rPr>
          <w:rFonts w:hint="eastAsia"/>
        </w:rPr>
        <w:t>车辆可以在停车站内被车主虚拟锁定。锁定状态的车辆被移出车站后，车主会立刻收到推送的报警信息。</w:t>
      </w:r>
    </w:p>
    <w:p>
      <w:pPr>
        <w:pStyle w:val="3"/>
      </w:pPr>
      <w:r>
        <w:rPr>
          <w:rFonts w:hint="eastAsia"/>
        </w:rPr>
        <w:t>用户自有车辆共享</w:t>
      </w:r>
    </w:p>
    <w:p>
      <w:pPr>
        <w:jc w:val="left"/>
        <w:ind w:firstLine="240"/>
      </w:pPr>
      <w:r>
        <w:rPr>
          <w:rFonts w:hint="eastAsia"/>
        </w:rPr>
        <w:t>安装智能蓝牙锁</w:t>
      </w:r>
      <w:r>
        <w:rPr>
          <w:rFonts w:hint="eastAsia"/>
        </w:rPr>
        <w:t>的车辆可以在区域内共享，其他用户可以租用车主的车辆，租用车辆</w:t>
      </w:r>
      <w:r>
        <w:rPr>
          <w:rFonts w:hint="eastAsia"/>
        </w:rPr>
        <w:t>产生的费用由车主所得。</w:t>
      </w:r>
    </w:p>
    <w:p>
      <w:pPr>
        <w:jc w:val="left"/>
        <w:widowControl w:val="true"/>
      </w:pPr>
      <w:r>
        <w:br w:type="page"/>
      </w:r>
    </w:p>
    <w:p>
      <w:pPr>
        <w:rPr>
          <w:b w:val="1"/>
        </w:rPr>
      </w:pPr>
      <w:r>
        <w:rPr>
          <w:b w:val="1"/>
          <w:rFonts w:hint="eastAsia"/>
        </w:rPr>
        <w:t>附</w:t>
      </w:r>
      <w:r>
        <w:rPr>
          <w:b w:val="1"/>
          <w:rFonts w:hint="eastAsia"/>
        </w:rPr>
        <w:t>1</w:t>
      </w:r>
      <w:r>
        <w:rPr>
          <w:b w:val="1"/>
          <w:rFonts w:hint="eastAsia"/>
        </w:rPr>
        <w:t>：</w:t>
      </w:r>
      <w:r>
        <w:rPr>
          <w:b w:val="1"/>
          <w:rFonts w:hint="eastAsia"/>
        </w:rPr>
        <w:t>北京绿畅公共自行车服务有限公司</w:t>
      </w:r>
      <w:r>
        <w:rPr>
          <w:b w:val="1"/>
          <w:rFonts w:hint="eastAsia"/>
        </w:rPr>
        <w:t>介绍</w:t>
      </w:r>
    </w:p>
    <w:p/>
    <w:p>
      <w:pPr>
        <w:ind w:firstLine="420"/>
      </w:pPr>
      <w:r>
        <w:rPr>
          <w:rFonts w:hint="eastAsia"/>
        </w:rPr>
        <w:t>北京绿畅公共自行车服务有限公司</w:t>
      </w:r>
      <w:r>
        <w:rPr>
          <w:rFonts w:hint="eastAsia"/>
        </w:rPr>
        <w:t>成立于</w:t>
      </w:r>
      <w:r>
        <w:rPr>
          <w:rFonts w:hint="eastAsia"/>
        </w:rPr>
        <w:t>2009</w:t>
      </w:r>
      <w:r>
        <w:rPr>
          <w:rFonts w:hint="eastAsia"/>
        </w:rPr>
        <w:t>年，注册资金</w:t>
      </w:r>
      <w:r>
        <w:rPr>
          <w:rFonts w:hint="eastAsia"/>
        </w:rPr>
        <w:t>1000</w:t>
      </w:r>
      <w:r>
        <w:rPr>
          <w:rFonts w:hint="eastAsia"/>
        </w:rPr>
        <w:t>万元，旗下子公司宁波方</w:t>
      </w:r>
      <w:r>
        <w:rPr>
          <w:rFonts w:hint="eastAsia"/>
        </w:rPr>
        <w:t>舟绿畅智能交通科技有限公司、金华橘子自行车服务有限公司、苏州爱尚</w:t>
      </w:r>
      <w:r>
        <w:rPr>
          <w:rFonts w:hint="eastAsia"/>
        </w:rPr>
        <w:t>骑行</w:t>
      </w:r>
      <w:r>
        <w:rPr>
          <w:rFonts w:hint="eastAsia"/>
        </w:rPr>
        <w:t>信息</w:t>
      </w:r>
      <w:r>
        <w:rPr>
          <w:rFonts w:hint="eastAsia"/>
        </w:rPr>
        <w:t>科技有限公司、宁波绿畅公共自行车服务有限公司</w:t>
      </w:r>
      <w:r>
        <w:rPr>
          <w:rFonts w:hint="eastAsia"/>
        </w:rPr>
        <w:t>。</w:t>
      </w:r>
    </w:p>
    <w:p>
      <w:pPr>
        <w:ind w:firstLine="420"/>
      </w:pPr>
      <w:r>
        <w:rPr>
          <w:rFonts w:hint="eastAsia"/>
        </w:rPr>
        <w:t>绿畅公司是一家主要从事公共自行车公交系统的大型实业集团公司，主要产品为自主研发的</w:t>
      </w:r>
      <w:r>
        <w:rPr>
          <w:rFonts w:hint="eastAsia"/>
        </w:rPr>
        <w:t>城市</w:t>
      </w:r>
      <w:r>
        <w:rPr>
          <w:rFonts w:hint="eastAsia"/>
        </w:rPr>
        <w:t>公共自行车系统，其能够通过信息化手段实现包括自动借还车、电子化调度、运营监控在内的</w:t>
      </w:r>
      <w:r>
        <w:rPr>
          <w:rFonts w:hint="eastAsia"/>
        </w:rPr>
        <w:t>24</w:t>
      </w:r>
      <w:r>
        <w:rPr>
          <w:rFonts w:hint="eastAsia"/>
        </w:rPr>
        <w:t>小时不间断服务。系统的主要组成部分包括站点控制器、锁车器、自行车、借车</w:t>
      </w:r>
      <w:r>
        <w:rPr>
          <w:rFonts w:hint="eastAsia"/>
        </w:rPr>
        <w:t>卡等硬件，以及</w:t>
      </w:r>
      <w:r>
        <w:rPr>
          <w:rFonts w:hint="eastAsia"/>
        </w:rPr>
        <w:t>通讯网络、服务器、客户端等相应</w:t>
      </w:r>
      <w:r>
        <w:rPr>
          <w:rFonts w:hint="eastAsia"/>
        </w:rPr>
        <w:t>软件。</w:t>
      </w:r>
      <w:r>
        <w:rPr>
          <w:rFonts w:hint="eastAsia"/>
        </w:rPr>
        <w:t xml:space="preserve"> </w:t>
      </w:r>
    </w:p>
    <w:p/>
    <w:p/>
    <w:p>
      <w:pPr>
        <w:rPr>
          <w:b w:val="1"/>
        </w:rPr>
      </w:pPr>
      <w:r>
        <w:rPr>
          <w:b w:val="1"/>
          <w:rFonts w:hint="eastAsia"/>
        </w:rPr>
        <w:t>附</w:t>
      </w:r>
      <w:r>
        <w:rPr>
          <w:b w:val="1"/>
          <w:rFonts w:hint="eastAsia"/>
        </w:rPr>
        <w:t>2</w:t>
      </w:r>
      <w:r>
        <w:rPr>
          <w:b w:val="1"/>
          <w:rFonts w:hint="eastAsia"/>
        </w:rPr>
        <w:t>：苏州爱尚骑行科技有限公司介绍</w:t>
      </w:r>
    </w:p>
    <w:p/>
    <w:p>
      <w:r>
        <w:rPr>
          <w:rFonts w:hint="eastAsia"/>
        </w:rPr>
        <w:t xml:space="preserve">    </w:t>
      </w:r>
      <w:r>
        <w:rPr>
          <w:rFonts w:hint="eastAsia"/>
        </w:rPr>
        <w:t>苏州爱尚骑行信息科技有限公司</w:t>
      </w:r>
      <w:r>
        <w:rPr>
          <w:rFonts w:hint="eastAsia"/>
        </w:rPr>
        <w:t>成立于</w:t>
      </w:r>
      <w:r>
        <w:rPr>
          <w:rFonts w:hint="eastAsia"/>
        </w:rPr>
        <w:t>2016</w:t>
      </w:r>
      <w:r>
        <w:rPr>
          <w:rFonts w:hint="eastAsia"/>
        </w:rPr>
        <w:t>年，注册资金</w:t>
      </w:r>
      <w:r>
        <w:rPr>
          <w:rFonts w:hint="eastAsia"/>
        </w:rPr>
        <w:t>1000</w:t>
      </w:r>
      <w:r>
        <w:rPr>
          <w:rFonts w:hint="eastAsia"/>
        </w:rPr>
        <w:t>万元，</w:t>
      </w:r>
      <w:r>
        <w:rPr>
          <w:rFonts w:hint="eastAsia"/>
        </w:rPr>
        <w:t>系北京绿畅共享交通科技股份有限公司的全资子公司，</w:t>
      </w:r>
      <w:r>
        <w:rPr>
          <w:rFonts w:hint="eastAsia"/>
        </w:rPr>
        <w:t>是一家依托互联网和</w:t>
      </w:r>
      <w:r>
        <w:rPr>
          <w:rFonts w:hint="eastAsia"/>
        </w:rPr>
        <w:t>智能硬件技术</w:t>
      </w:r>
      <w:r>
        <w:rPr>
          <w:rFonts w:hint="eastAsia"/>
        </w:rPr>
        <w:t>，</w:t>
      </w:r>
      <w:r>
        <w:rPr>
          <w:rFonts w:hint="eastAsia"/>
        </w:rPr>
        <w:t>在城市公租车的基础上</w:t>
      </w:r>
      <w:r>
        <w:rPr>
          <w:rFonts w:hint="eastAsia"/>
        </w:rPr>
        <w:t>实现</w:t>
      </w:r>
      <w:r>
        <w:rPr>
          <w:rFonts w:hint="eastAsia"/>
        </w:rPr>
        <w:t>新一代智能共享服务</w:t>
      </w:r>
      <w:r>
        <w:rPr>
          <w:rFonts w:hint="eastAsia"/>
        </w:rPr>
        <w:t>的自行车管理运营服务提供商。目前主要业务系</w:t>
      </w:r>
      <w:r>
        <w:rPr>
          <w:rFonts w:hint="eastAsia"/>
        </w:rPr>
        <w:t>提供城市及校园公共自行车共享服务</w:t>
      </w:r>
      <w:r>
        <w:rPr>
          <w:rFonts w:hint="eastAsia"/>
        </w:rPr>
        <w:t>。</w:t>
      </w:r>
    </w:p>
    <w:sectPr>
      <w:footerReference w:type="default" r:id="rId24"/>
      <w:footerReference w:type="even" r:id="rId23"/>
      <w:pgSz w:w="11900" w:h="16840" w:orient="portrait"/>
      <w:pgMar w:bottom="1702" w:top="1702" w:right="1800" w:left="1800" w:header="851" w:footer="992" w:gutter="0"/>
      <w:cols w:space="425" w:equalWidth="tru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endnote w:type="separator" w:id="-1">
    <w:p>
      <w:r>
        <w:separator/>
      </w:r>
    </w:p>
  </w:endnote>
  <w:endnote w:type="continuationSeparator" w:id="0">
    <w:p>
      <w:r>
        <w:continuationSeparator/>
      </w:r>
    </w:p>
  </w:endnote>
</w:endnotes>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Short Stack">
    <w:panose1 w:val="02010500040000000007"/>
    <w:charset w:val="00"/>
    <w:family w:val="auto"/>
    <w:pitch w:val="variable"/>
    <w:notTrueType w:val="true"/>
    <w:sig w:usb0="800000AF" w:usb1="4000204A"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 w:name="Symbol">
    <w:panose1 w:val="00000000000000000000"/>
    <w:charset w:val="02"/>
    <w:family w:val="auto"/>
    <w:pitch w:val="variable"/>
    <w:notTrueType w:val="true"/>
    <w:sig w:usb0="00000000" w:usb1="10000000" w:usb2="00000000" w:usb3="00000000" w:csb0="80000000" w:csb1="00000000"/>
  </w:font>
  <w:font w:name="Times New Roman">
    <w:panose1 w:val="02020603050405020304"/>
    <w:charset w:val="00"/>
    <w:family w:val="auto"/>
    <w:pitch w:val="variable"/>
    <w:notTrueType w:val="true"/>
    <w:sig w:usb0="E0002AFF" w:usb1="C0007841" w:usb2="00000009" w:usb3="00000000" w:csb0="000001FF" w:csb1="00000000"/>
  </w:font>
  <w:font w:name="Wingdings">
    <w:panose1 w:val="05000000000000000000"/>
    <w:charset w:val="02"/>
    <w:family w:val="auto"/>
    <w:pitch w:val="variable"/>
    <w:notTrueType w:val="true"/>
    <w:sig w:usb0="00000000" w:usb1="10000000" w:usb2="00000000" w:usb3="00000000" w:csb0="80000000" w:csb1="00000000"/>
  </w:font>
  <w:font w:name="Cambria">
    <w:panose1 w:val="02040503050406030204"/>
    <w:charset w:val="00"/>
    <w:family w:val="auto"/>
    <w:pitch w:val="variable"/>
    <w:notTrueType w:val="true"/>
    <w:sig w:usb0="E00002FF" w:usb1="400004FF" w:usb2="00000000" w:usb3="00000000" w:csb0="0000019F" w:csb1="00000000"/>
  </w:font>
  <w:font w:name="宋体">
    <w:panose1 w:val="02010600030101010101"/>
    <w:charset w:val="50"/>
    <w:family w:val="auto"/>
    <w:pitch w:val="variable"/>
    <w:notTrueType w:val="true"/>
    <w:sig w:usb0="00000003" w:usb1="288F0000" w:usb2="00000016" w:usb3="00000000" w:csb0="00040001" w:csb1="00000000"/>
  </w:font>
  <w:font w:name="Kaiti SC Regular">
    <w:panose1 w:val="02010600040101010101"/>
    <w:charset w:val="50"/>
    <w:family w:val="auto"/>
    <w:pitch w:val="variable"/>
    <w:notTrueType w:val="true"/>
    <w:sig w:usb0="80000287" w:usb1="280F3C52" w:usb2="00000016" w:usb3="00000000" w:csb0="0004001F" w:csb1="00000000"/>
  </w:font>
  <w:font w:name="Calibri">
    <w:panose1 w:val="020F0502020204030204"/>
    <w:charset w:val="00"/>
    <w:family w:val="auto"/>
    <w:pitch w:val="variable"/>
    <w:notTrueType w:val="true"/>
    <w:sig w:usb0="E10002FF" w:usb1="4000ACFF" w:usb2="00000009" w:usb3="00000000" w:csb0="0000019F" w:csb1="00000000"/>
  </w:font>
  <w:font w:name="Songti SC Regular">
    <w:panose1 w:val="02010600040101010101"/>
    <w:charset w:val="50"/>
    <w:family w:val="auto"/>
    <w:pitch w:val="variable"/>
    <w:notTrueType w:val="true"/>
    <w:sig w:usb0="00000287" w:usb1="080F0000" w:usb2="00000010" w:usb3="00000000" w:csb0="0004009F" w:csb1="00000000"/>
  </w:font>
  <w:font w:name="微软雅黑">
    <w:panose1 w:val="020B0503020204020204"/>
    <w:charset w:val="50"/>
    <w:family w:val="auto"/>
    <w:pitch w:val="variable"/>
    <w:notTrueType w:val="true"/>
    <w:sig w:usb0="80000287" w:usb1="280F3C52" w:usb2="00000016" w:usb3="00000000" w:csb0="0004001F" w:csb1="00000000"/>
  </w:font>
  <w:font w:name="Heiti SC Light">
    <w:panose1 w:val="02000000000000000000"/>
    <w:charset w:val="50"/>
    <w:family w:val="auto"/>
    <w:pitch w:val="variable"/>
    <w:notTrueType w:val="true"/>
    <w:sig w:usb0="8000002F" w:usb1="080E004A" w:usb2="00000010" w:usb3="00000000" w:csb0="003E0000" w:csb1="00000000"/>
  </w:font>
  <w:font w:name="华文楷体">
    <w:panose1 w:val="02010600040101010101"/>
    <w:charset w:val="50"/>
    <w:family w:val="auto"/>
    <w:pitch w:val="variable"/>
    <w:notTrueType w:val="true"/>
    <w:sig w:usb0="80000287" w:usb1="280F3C52" w:usb2="00000016" w:usb3="00000000" w:csb0="0004001F" w:csb1="00000000"/>
  </w:font>
  <w:font w:name="Arial">
    <w:panose1 w:val="020B0604020202020204"/>
    <w:charset w:val="00"/>
    <w:family w:val="auto"/>
    <w:pitch w:val="variable"/>
    <w:notTrueType w:val="tru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p>
    <w:pPr>
      <w:pStyle w:val="a8"/>
      <w:framePr w:hAnchor="margin" w:vAnchor="text" w:wrap="around" w:y="1" w:xAlign="center"/>
      <w:rPr>
        <w:rStyle w:val="aa"/>
      </w:rPr>
    </w:pPr>
    <w:r>
      <w:rPr>
        <w:rStyle w:val="aa"/>
      </w:rPr>
      <w:fldChar w:fldCharType="begin"/>
    </w:r>
    <w:r>
      <w:rPr>
        <w:rStyle w:val="aa"/>
      </w:rPr>
      <w:instrText xml:space="preserve">PAGE  </w:instrText>
    </w:r>
    <w:r>
      <w:rPr>
        <w:rStyle w:val="aa"/>
      </w:rPr>
      <w:fldChar w:fldCharType="end"/>
    </w:r>
  </w:p>
  <w:p>
    <w:pPr>
      <w:pStyle w:val="a8"/>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p>
    <w:pPr>
      <w:pStyle w:val="a8"/>
      <w:framePr w:hAnchor="margin" w:vAnchor="text" w:wrap="around" w:y="1" w:xAlign="center"/>
      <w:rPr>
        <w:rStyle w:val="aa"/>
      </w:rPr>
    </w:pPr>
    <w:r>
      <w:rPr>
        <w:rStyle w:val="aa"/>
      </w:rPr>
      <w:fldChar w:fldCharType="begin"/>
    </w:r>
    <w:r>
      <w:rPr>
        <w:rStyle w:val="aa"/>
      </w:rPr>
      <w:instrText xml:space="preserve">PAGE  </w:instrText>
    </w:r>
    <w:r>
      <w:rPr>
        <w:rStyle w:val="aa"/>
      </w:rPr>
      <w:fldChar w:fldCharType="separate"/>
    </w:r>
    <w:r>
      <w:rPr>
        <w:rStyle w:val="aa"/>
      </w:rPr>
      <w:t>1</w:t>
    </w:r>
    <w:r>
      <w:rPr>
        <w:rStyle w:val="aa"/>
      </w:rPr>
      <w:fldChar w:fldCharType="end"/>
    </w:r>
  </w:p>
  <w:p>
    <w:pPr>
      <w:pStyle w:val="a8"/>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footnote w:type="separator" w:id="-1">
    <w:p>
      <w:r>
        <w:separator/>
      </w:r>
    </w:p>
  </w:footnote>
  <w:footnote w:type="continuationSeparator" w:id="0">
    <w:p>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c="http://schemas.openxmlformats.org/markup-compatibility/2006" mc:Ignorable="w14 wp14">
  <w:abstractNum w:abstractNumId="2">
    <w:multiLevelType w:val="multilevel"/>
    <w:lvl w:ilvl="0">
      <w:numFmt w:val="decimal"/>
      <w:lvlText w:val="%1."/>
      <w:lvlJc w:val="left"/>
      <w:start w:val="1"/>
      <w:pPr>
        <w:ind w:left="425" w:hanging="425"/>
      </w:pPr>
    </w:lvl>
    <w:lvl w:ilvl="1">
      <w:numFmt w:val="decimal"/>
      <w:lvlText w:val="%1.%2."/>
      <w:lvlJc w:val="left"/>
      <w:start w:val="1"/>
      <w:pPr>
        <w:ind w:left="567" w:hanging="567"/>
      </w:pPr>
    </w:lvl>
    <w:lvl w:ilvl="2">
      <w:numFmt w:val="decimal"/>
      <w:lvlText w:val="%1.%2.%3."/>
      <w:lvlJc w:val="left"/>
      <w:start w:val="1"/>
      <w:pPr>
        <w:ind w:left="709" w:hanging="709"/>
      </w:pPr>
    </w:lvl>
    <w:lvl w:ilvl="3">
      <w:numFmt w:val="decimal"/>
      <w:lvlText w:val="%1.%2.%3.%4."/>
      <w:lvlJc w:val="left"/>
      <w:start w:val="1"/>
      <w:pPr>
        <w:ind w:left="851" w:hanging="851"/>
      </w:pPr>
    </w:lvl>
    <w:lvl w:ilvl="4">
      <w:numFmt w:val="decimal"/>
      <w:lvlText w:val="%1.%2.%3.%4.%5."/>
      <w:lvlJc w:val="left"/>
      <w:start w:val="1"/>
      <w:pPr>
        <w:ind w:left="992" w:hanging="992"/>
      </w:pPr>
    </w:lvl>
    <w:lvl w:ilvl="5">
      <w:numFmt w:val="decimal"/>
      <w:lvlText w:val="%1.%2.%3.%4.%5.%6."/>
      <w:lvlJc w:val="left"/>
      <w:start w:val="1"/>
      <w:pPr>
        <w:ind w:left="1134" w:hanging="1134"/>
      </w:pPr>
    </w:lvl>
    <w:lvl w:ilvl="6">
      <w:numFmt w:val="decimal"/>
      <w:lvlText w:val="%1.%2.%3.%4.%5.%6.%7."/>
      <w:lvlJc w:val="left"/>
      <w:start w:val="1"/>
      <w:pPr>
        <w:ind w:left="1276" w:hanging="1276"/>
      </w:pPr>
    </w:lvl>
    <w:lvl w:ilvl="7">
      <w:numFmt w:val="decimal"/>
      <w:lvlText w:val="%1.%2.%3.%4.%5.%6.%7.%8."/>
      <w:lvlJc w:val="left"/>
      <w:start w:val="1"/>
      <w:pPr>
        <w:ind w:left="1418" w:hanging="1418"/>
      </w:pPr>
    </w:lvl>
    <w:lvl w:ilvl="8">
      <w:numFmt w:val="decimal"/>
      <w:lvlText w:val="%1.%2.%3.%4.%5.%6.%7.%8.%9."/>
      <w:lvlJc w:val="left"/>
      <w:start w:val="1"/>
      <w:pPr>
        <w:ind w:left="1559" w:hanging="1559"/>
      </w:pPr>
    </w:lvl>
  </w:abstractNum>
  <w:abstractNum w:abstractNumId="1">
    <w:multiLevelType w:val="multilevel"/>
    <w:lvl w:ilvl="0">
      <w:numFmt w:val="decimal"/>
      <w:lvlText w:val="%1."/>
      <w:lvlJc w:val="left"/>
      <w:start w:val="1"/>
      <w:pPr>
        <w:ind w:left="425" w:hanging="425"/>
      </w:pPr>
    </w:lvl>
    <w:lvl w:ilvl="1">
      <w:numFmt w:val="decimal"/>
      <w:lvlText w:val="%1.%2."/>
      <w:lvlJc w:val="left"/>
      <w:start w:val="1"/>
      <w:pPr>
        <w:ind w:left="567" w:hanging="567"/>
      </w:pPr>
    </w:lvl>
    <w:lvl w:ilvl="2">
      <w:numFmt w:val="decimal"/>
      <w:lvlText w:val="%1.%2.%3."/>
      <w:lvlJc w:val="left"/>
      <w:start w:val="1"/>
      <w:pPr>
        <w:ind w:left="709" w:hanging="709"/>
      </w:pPr>
    </w:lvl>
    <w:lvl w:ilvl="3">
      <w:numFmt w:val="decimal"/>
      <w:lvlText w:val="%1.%2.%3.%4."/>
      <w:lvlJc w:val="left"/>
      <w:start w:val="1"/>
      <w:pPr>
        <w:ind w:left="851" w:hanging="851"/>
      </w:pPr>
    </w:lvl>
    <w:lvl w:ilvl="4">
      <w:numFmt w:val="decimal"/>
      <w:lvlText w:val="%1.%2.%3.%4.%5."/>
      <w:lvlJc w:val="left"/>
      <w:start w:val="1"/>
      <w:pPr>
        <w:ind w:left="992" w:hanging="992"/>
      </w:pPr>
    </w:lvl>
    <w:lvl w:ilvl="5">
      <w:numFmt w:val="decimal"/>
      <w:lvlText w:val="%1.%2.%3.%4.%5.%6."/>
      <w:lvlJc w:val="left"/>
      <w:start w:val="1"/>
      <w:pPr>
        <w:ind w:left="1134" w:hanging="1134"/>
      </w:pPr>
    </w:lvl>
    <w:lvl w:ilvl="6">
      <w:numFmt w:val="decimal"/>
      <w:lvlText w:val="%1.%2.%3.%4.%5.%6.%7."/>
      <w:lvlJc w:val="left"/>
      <w:start w:val="1"/>
      <w:pPr>
        <w:ind w:left="1276" w:hanging="1276"/>
      </w:pPr>
    </w:lvl>
    <w:lvl w:ilvl="7">
      <w:numFmt w:val="decimal"/>
      <w:lvlText w:val="%1.%2.%3.%4.%5.%6.%7.%8."/>
      <w:lvlJc w:val="left"/>
      <w:start w:val="1"/>
      <w:pPr>
        <w:ind w:left="1418" w:hanging="1418"/>
      </w:pPr>
    </w:lvl>
    <w:lvl w:ilvl="8">
      <w:numFmt w:val="decimal"/>
      <w:lvlText w:val="%1.%2.%3.%4.%5.%6.%7.%8.%9."/>
      <w:lvlJc w:val="left"/>
      <w:start w:val="1"/>
      <w:pPr>
        <w:ind w:left="1559" w:hanging="1559"/>
      </w:pPr>
    </w:lvl>
  </w:abstractNum>
  <w:abstractNum w:abstractNumId="8">
    <w:multiLevelType w:val="multilevel"/>
    <w:lvl w:ilvl="0">
      <w:numFmt w:val="decimal"/>
      <w:pStyle w:val="1"/>
      <w:lvlText w:val="%1."/>
      <w:lvlJc w:val="left"/>
      <w:start w:val="1"/>
      <w:pPr>
        <w:ind w:left="425" w:hanging="425"/>
      </w:pPr>
    </w:lvl>
    <w:lvl w:ilvl="1">
      <w:numFmt w:val="decimal"/>
      <w:pStyle w:val="2"/>
      <w:lvlText w:val="%1.%2."/>
      <w:lvlJc w:val="left"/>
      <w:start w:val="1"/>
      <w:pPr>
        <w:ind w:left="567" w:hanging="567"/>
      </w:pPr>
    </w:lvl>
    <w:lvl w:ilvl="2">
      <w:numFmt w:val="decimal"/>
      <w:pStyle w:val="3"/>
      <w:lvlText w:val="%1.%2.%3."/>
      <w:lvlJc w:val="left"/>
      <w:start w:val="1"/>
      <w:pPr>
        <w:ind w:left="709" w:hanging="709"/>
      </w:pPr>
    </w:lvl>
    <w:lvl w:ilvl="3">
      <w:numFmt w:val="decimal"/>
      <w:lvlText w:val="%1.%2.%3.%4."/>
      <w:lvlJc w:val="left"/>
      <w:start w:val="1"/>
      <w:pPr>
        <w:ind w:left="851" w:hanging="851"/>
      </w:pPr>
    </w:lvl>
    <w:lvl w:ilvl="4">
      <w:numFmt w:val="decimal"/>
      <w:lvlText w:val="%1.%2.%3.%4.%5."/>
      <w:lvlJc w:val="left"/>
      <w:start w:val="1"/>
      <w:pPr>
        <w:ind w:left="992" w:hanging="992"/>
      </w:pPr>
    </w:lvl>
    <w:lvl w:ilvl="5">
      <w:numFmt w:val="decimal"/>
      <w:lvlText w:val="%1.%2.%3.%4.%5.%6."/>
      <w:lvlJc w:val="left"/>
      <w:start w:val="1"/>
      <w:pPr>
        <w:ind w:left="1134" w:hanging="1134"/>
      </w:pPr>
    </w:lvl>
    <w:lvl w:ilvl="6">
      <w:numFmt w:val="decimal"/>
      <w:lvlText w:val="%1.%2.%3.%4.%5.%6.%7."/>
      <w:lvlJc w:val="left"/>
      <w:start w:val="1"/>
      <w:pPr>
        <w:ind w:left="1276" w:hanging="1276"/>
      </w:pPr>
    </w:lvl>
    <w:lvl w:ilvl="7">
      <w:numFmt w:val="decimal"/>
      <w:lvlText w:val="%1.%2.%3.%4.%5.%6.%7.%8."/>
      <w:lvlJc w:val="left"/>
      <w:start w:val="1"/>
      <w:pPr>
        <w:ind w:left="1418" w:hanging="1418"/>
      </w:pPr>
    </w:lvl>
    <w:lvl w:ilvl="8">
      <w:numFmt w:val="decimal"/>
      <w:lvlText w:val="%1.%2.%3.%4.%5.%6.%7.%8.%9."/>
      <w:lvlJc w:val="left"/>
      <w:start w:val="1"/>
      <w:pPr>
        <w:ind w:left="1559" w:hanging="1559"/>
      </w:pPr>
    </w:lvl>
  </w:abstractNum>
  <w:abstractNum w:abstractNumId="4">
    <w:multiLevelType w:val="hybridMultilevel"/>
    <w:lvl w:ilvl="0">
      <w:numFmt w:val="bullet"/>
      <w:lvlText w:val=""/>
      <w:lvlJc w:val="left"/>
      <w:start w:val="1"/>
      <w:pPr>
        <w:ind w:left="900" w:hanging="480"/>
      </w:pPr>
      <w:rPr>
        <w:rFonts w:ascii="Wingdings" w:hAnsi="Wingdings" w:hint="default"/>
      </w:rPr>
    </w:lvl>
    <w:lvl w:ilvl="1">
      <w:numFmt w:val="bullet"/>
      <w:lvlText w:val=""/>
      <w:lvlJc w:val="left"/>
      <w:start w:val="1"/>
      <w:pPr>
        <w:ind w:left="1380" w:hanging="480"/>
      </w:pPr>
      <w:rPr>
        <w:rFonts w:ascii="Wingdings" w:hAnsi="Wingdings" w:hint="default"/>
      </w:rPr>
    </w:lvl>
    <w:lvl w:ilvl="2">
      <w:numFmt w:val="bullet"/>
      <w:lvlText w:val=""/>
      <w:lvlJc w:val="left"/>
      <w:start w:val="1"/>
      <w:pPr>
        <w:ind w:left="1860" w:hanging="480"/>
      </w:pPr>
      <w:rPr>
        <w:rFonts w:ascii="Wingdings" w:hAnsi="Wingdings" w:hint="default"/>
      </w:rPr>
    </w:lvl>
    <w:lvl w:ilvl="3">
      <w:numFmt w:val="bullet"/>
      <w:lvlText w:val=""/>
      <w:lvlJc w:val="left"/>
      <w:start w:val="1"/>
      <w:pPr>
        <w:ind w:left="2340" w:hanging="480"/>
      </w:pPr>
      <w:rPr>
        <w:rFonts w:ascii="Wingdings" w:hAnsi="Wingdings" w:hint="default"/>
      </w:rPr>
    </w:lvl>
    <w:lvl w:ilvl="4">
      <w:numFmt w:val="bullet"/>
      <w:lvlText w:val=""/>
      <w:lvlJc w:val="left"/>
      <w:start w:val="1"/>
      <w:pPr>
        <w:ind w:left="2820" w:hanging="480"/>
      </w:pPr>
      <w:rPr>
        <w:rFonts w:ascii="Wingdings" w:hAnsi="Wingdings" w:hint="default"/>
      </w:rPr>
    </w:lvl>
    <w:lvl w:ilvl="5">
      <w:numFmt w:val="bullet"/>
      <w:lvlText w:val=""/>
      <w:lvlJc w:val="left"/>
      <w:start w:val="1"/>
      <w:pPr>
        <w:ind w:left="3300" w:hanging="480"/>
      </w:pPr>
      <w:rPr>
        <w:rFonts w:ascii="Wingdings" w:hAnsi="Wingdings" w:hint="default"/>
      </w:rPr>
    </w:lvl>
    <w:lvl w:ilvl="6">
      <w:numFmt w:val="bullet"/>
      <w:lvlText w:val=""/>
      <w:lvlJc w:val="left"/>
      <w:start w:val="1"/>
      <w:pPr>
        <w:ind w:left="3780" w:hanging="480"/>
      </w:pPr>
      <w:rPr>
        <w:rFonts w:ascii="Wingdings" w:hAnsi="Wingdings" w:hint="default"/>
      </w:rPr>
    </w:lvl>
    <w:lvl w:ilvl="7">
      <w:numFmt w:val="bullet"/>
      <w:lvlText w:val=""/>
      <w:lvlJc w:val="left"/>
      <w:start w:val="1"/>
      <w:pPr>
        <w:ind w:left="4260" w:hanging="480"/>
      </w:pPr>
      <w:rPr>
        <w:rFonts w:ascii="Wingdings" w:hAnsi="Wingdings" w:hint="default"/>
      </w:rPr>
    </w:lvl>
    <w:lvl w:ilvl="8">
      <w:numFmt w:val="bullet"/>
      <w:lvlText w:val=""/>
      <w:lvlJc w:val="left"/>
      <w:start w:val="1"/>
      <w:pPr>
        <w:ind w:left="4740" w:hanging="480"/>
      </w:pPr>
      <w:rPr>
        <w:rFonts w:ascii="Wingdings" w:hAnsi="Wingdings" w:hint="default"/>
      </w:rPr>
    </w:lvl>
  </w:abstractNum>
  <w:abstractNum w:abstractNumId="9">
    <w:multiLevelType w:val="hybridMultilevel"/>
    <w:lvl w:ilvl="0">
      <w:numFmt w:val="bullet"/>
      <w:lvlText w:val=""/>
      <w:lvlJc w:val="left"/>
      <w:start w:val="1"/>
      <w:pPr>
        <w:ind w:left="900" w:hanging="480"/>
      </w:pPr>
      <w:rPr>
        <w:rFonts w:ascii="Wingdings" w:hAnsi="Wingdings" w:hint="default"/>
      </w:rPr>
    </w:lvl>
    <w:lvl w:ilvl="1">
      <w:numFmt w:val="bullet"/>
      <w:lvlText w:val=""/>
      <w:lvlJc w:val="left"/>
      <w:start w:val="1"/>
      <w:pPr>
        <w:ind w:left="1380" w:hanging="480"/>
      </w:pPr>
      <w:rPr>
        <w:rFonts w:ascii="Wingdings" w:hAnsi="Wingdings" w:hint="default"/>
      </w:rPr>
    </w:lvl>
    <w:lvl w:ilvl="2">
      <w:numFmt w:val="bullet"/>
      <w:lvlText w:val=""/>
      <w:lvlJc w:val="left"/>
      <w:start w:val="1"/>
      <w:pPr>
        <w:ind w:left="1860" w:hanging="480"/>
      </w:pPr>
      <w:rPr>
        <w:rFonts w:ascii="Wingdings" w:hAnsi="Wingdings" w:hint="default"/>
      </w:rPr>
    </w:lvl>
    <w:lvl w:ilvl="3">
      <w:numFmt w:val="bullet"/>
      <w:lvlText w:val=""/>
      <w:lvlJc w:val="left"/>
      <w:start w:val="1"/>
      <w:pPr>
        <w:ind w:left="2340" w:hanging="480"/>
      </w:pPr>
      <w:rPr>
        <w:rFonts w:ascii="Wingdings" w:hAnsi="Wingdings" w:hint="default"/>
      </w:rPr>
    </w:lvl>
    <w:lvl w:ilvl="4">
      <w:numFmt w:val="bullet"/>
      <w:lvlText w:val=""/>
      <w:lvlJc w:val="left"/>
      <w:start w:val="1"/>
      <w:pPr>
        <w:ind w:left="2820" w:hanging="480"/>
      </w:pPr>
      <w:rPr>
        <w:rFonts w:ascii="Wingdings" w:hAnsi="Wingdings" w:hint="default"/>
      </w:rPr>
    </w:lvl>
    <w:lvl w:ilvl="5">
      <w:numFmt w:val="bullet"/>
      <w:lvlText w:val=""/>
      <w:lvlJc w:val="left"/>
      <w:start w:val="1"/>
      <w:pPr>
        <w:ind w:left="3300" w:hanging="480"/>
      </w:pPr>
      <w:rPr>
        <w:rFonts w:ascii="Wingdings" w:hAnsi="Wingdings" w:hint="default"/>
      </w:rPr>
    </w:lvl>
    <w:lvl w:ilvl="6">
      <w:numFmt w:val="bullet"/>
      <w:lvlText w:val=""/>
      <w:lvlJc w:val="left"/>
      <w:start w:val="1"/>
      <w:pPr>
        <w:ind w:left="3780" w:hanging="480"/>
      </w:pPr>
      <w:rPr>
        <w:rFonts w:ascii="Wingdings" w:hAnsi="Wingdings" w:hint="default"/>
      </w:rPr>
    </w:lvl>
    <w:lvl w:ilvl="7">
      <w:numFmt w:val="bullet"/>
      <w:lvlText w:val=""/>
      <w:lvlJc w:val="left"/>
      <w:start w:val="1"/>
      <w:pPr>
        <w:ind w:left="4260" w:hanging="480"/>
      </w:pPr>
      <w:rPr>
        <w:rFonts w:ascii="Wingdings" w:hAnsi="Wingdings" w:hint="default"/>
      </w:rPr>
    </w:lvl>
    <w:lvl w:ilvl="8">
      <w:numFmt w:val="bullet"/>
      <w:lvlText w:val=""/>
      <w:lvlJc w:val="left"/>
      <w:start w:val="1"/>
      <w:pPr>
        <w:ind w:left="4740" w:hanging="480"/>
      </w:pPr>
      <w:rPr>
        <w:rFonts w:ascii="Wingdings" w:hAnsi="Wingdings" w:hint="default"/>
      </w:rPr>
    </w:lvl>
  </w:abstractNum>
  <w:abstractNum w:abstractNumId="5">
    <w:multiLevelType w:val="hybridMultilevel"/>
    <w:lvl w:ilvl="0">
      <w:numFmt w:val="bullet"/>
      <w:lvlText w:val=""/>
      <w:lvlJc w:val="left"/>
      <w:start w:val="1"/>
      <w:pPr>
        <w:ind w:left="900" w:hanging="480"/>
      </w:pPr>
      <w:rPr>
        <w:color w:val="auto"/>
        <w:rFonts w:ascii="Symbol" w:hAnsi="Symbol" w:hint="default"/>
      </w:rPr>
    </w:lvl>
    <w:lvl w:ilvl="1">
      <w:numFmt w:val="bullet"/>
      <w:lvlText w:val=""/>
      <w:lvlJc w:val="left"/>
      <w:start w:val="1"/>
      <w:pPr>
        <w:ind w:left="1380" w:hanging="480"/>
      </w:pPr>
      <w:rPr>
        <w:rFonts w:ascii="Wingdings" w:hAnsi="Wingdings" w:hint="default"/>
      </w:rPr>
    </w:lvl>
    <w:lvl w:ilvl="2">
      <w:numFmt w:val="bullet"/>
      <w:lvlText w:val=""/>
      <w:lvlJc w:val="left"/>
      <w:start w:val="1"/>
      <w:pPr>
        <w:ind w:left="1860" w:hanging="480"/>
      </w:pPr>
      <w:rPr>
        <w:rFonts w:ascii="Wingdings" w:hAnsi="Wingdings" w:hint="default"/>
      </w:rPr>
    </w:lvl>
    <w:lvl w:ilvl="3">
      <w:numFmt w:val="bullet"/>
      <w:lvlText w:val=""/>
      <w:lvlJc w:val="left"/>
      <w:start w:val="1"/>
      <w:pPr>
        <w:ind w:left="2340" w:hanging="480"/>
      </w:pPr>
      <w:rPr>
        <w:rFonts w:ascii="Wingdings" w:hAnsi="Wingdings" w:hint="default"/>
      </w:rPr>
    </w:lvl>
    <w:lvl w:ilvl="4">
      <w:numFmt w:val="bullet"/>
      <w:lvlText w:val=""/>
      <w:lvlJc w:val="left"/>
      <w:start w:val="1"/>
      <w:pPr>
        <w:ind w:left="2820" w:hanging="480"/>
      </w:pPr>
      <w:rPr>
        <w:rFonts w:ascii="Wingdings" w:hAnsi="Wingdings" w:hint="default"/>
      </w:rPr>
    </w:lvl>
    <w:lvl w:ilvl="5">
      <w:numFmt w:val="bullet"/>
      <w:lvlText w:val=""/>
      <w:lvlJc w:val="left"/>
      <w:start w:val="1"/>
      <w:pPr>
        <w:ind w:left="3300" w:hanging="480"/>
      </w:pPr>
      <w:rPr>
        <w:rFonts w:ascii="Wingdings" w:hAnsi="Wingdings" w:hint="default"/>
      </w:rPr>
    </w:lvl>
    <w:lvl w:ilvl="6">
      <w:numFmt w:val="bullet"/>
      <w:lvlText w:val=""/>
      <w:lvlJc w:val="left"/>
      <w:start w:val="1"/>
      <w:pPr>
        <w:ind w:left="3780" w:hanging="480"/>
      </w:pPr>
      <w:rPr>
        <w:rFonts w:ascii="Wingdings" w:hAnsi="Wingdings" w:hint="default"/>
      </w:rPr>
    </w:lvl>
    <w:lvl w:ilvl="7">
      <w:numFmt w:val="bullet"/>
      <w:lvlText w:val=""/>
      <w:lvlJc w:val="left"/>
      <w:start w:val="1"/>
      <w:pPr>
        <w:ind w:left="4260" w:hanging="480"/>
      </w:pPr>
      <w:rPr>
        <w:rFonts w:ascii="Wingdings" w:hAnsi="Wingdings" w:hint="default"/>
      </w:rPr>
    </w:lvl>
    <w:lvl w:ilvl="8">
      <w:numFmt w:val="bullet"/>
      <w:lvlText w:val=""/>
      <w:lvlJc w:val="left"/>
      <w:start w:val="1"/>
      <w:pPr>
        <w:ind w:left="4740" w:hanging="480"/>
      </w:pPr>
      <w:rPr>
        <w:rFonts w:ascii="Wingdings" w:hAnsi="Wingdings" w:hint="default"/>
      </w:rPr>
    </w:lvl>
  </w:abstractNum>
  <w:abstractNum w:abstractNumId="0">
    <w:multiLevelType w:val="hybridMultilevel"/>
    <w:lvl w:ilvl="0">
      <w:numFmt w:val="bullet"/>
      <w:lvlText w:val=""/>
      <w:lvlJc w:val="left"/>
      <w:start w:val="1"/>
      <w:pPr>
        <w:ind w:left="900" w:hanging="480"/>
      </w:pPr>
      <w:rPr>
        <w:color w:val="auto"/>
        <w:rFonts w:ascii="Symbol" w:hAnsi="Symbol" w:hint="default"/>
      </w:rPr>
    </w:lvl>
    <w:lvl w:ilvl="1">
      <w:numFmt w:val="bullet"/>
      <w:lvlText w:val=""/>
      <w:lvlJc w:val="left"/>
      <w:start w:val="1"/>
      <w:pPr>
        <w:ind w:left="960" w:hanging="480"/>
      </w:pPr>
      <w:rPr>
        <w:rFonts w:ascii="Wingdings" w:hAnsi="Wingdings" w:hint="default"/>
      </w:rPr>
    </w:lvl>
    <w:lvl w:ilvl="2">
      <w:numFmt w:val="bullet"/>
      <w:lvlText w:val=""/>
      <w:lvlJc w:val="left"/>
      <w:start w:val="1"/>
      <w:pPr>
        <w:ind w:left="1440" w:hanging="480"/>
      </w:pPr>
      <w:rPr>
        <w:rFonts w:ascii="Wingdings" w:hAnsi="Wingdings" w:hint="default"/>
      </w:rPr>
    </w:lvl>
    <w:lvl w:ilvl="3">
      <w:numFmt w:val="bullet"/>
      <w:lvlText w:val=""/>
      <w:lvlJc w:val="left"/>
      <w:start w:val="1"/>
      <w:pPr>
        <w:ind w:left="1920" w:hanging="480"/>
      </w:pPr>
      <w:rPr>
        <w:rFonts w:ascii="Wingdings" w:hAnsi="Wingdings" w:hint="default"/>
      </w:rPr>
    </w:lvl>
    <w:lvl w:ilvl="4">
      <w:numFmt w:val="bullet"/>
      <w:lvlText w:val=""/>
      <w:lvlJc w:val="left"/>
      <w:start w:val="1"/>
      <w:pPr>
        <w:ind w:left="2400" w:hanging="480"/>
      </w:pPr>
      <w:rPr>
        <w:rFonts w:ascii="Wingdings" w:hAnsi="Wingdings" w:hint="default"/>
      </w:rPr>
    </w:lvl>
    <w:lvl w:ilvl="5">
      <w:numFmt w:val="bullet"/>
      <w:lvlText w:val=""/>
      <w:lvlJc w:val="left"/>
      <w:start w:val="1"/>
      <w:pPr>
        <w:ind w:left="2880" w:hanging="480"/>
      </w:pPr>
      <w:rPr>
        <w:rFonts w:ascii="Wingdings" w:hAnsi="Wingdings" w:hint="default"/>
      </w:rPr>
    </w:lvl>
    <w:lvl w:ilvl="6">
      <w:numFmt w:val="bullet"/>
      <w:lvlText w:val=""/>
      <w:lvlJc w:val="left"/>
      <w:start w:val="1"/>
      <w:pPr>
        <w:ind w:left="3360" w:hanging="480"/>
      </w:pPr>
      <w:rPr>
        <w:rFonts w:ascii="Wingdings" w:hAnsi="Wingdings" w:hint="default"/>
      </w:rPr>
    </w:lvl>
    <w:lvl w:ilvl="7">
      <w:numFmt w:val="bullet"/>
      <w:lvlText w:val=""/>
      <w:lvlJc w:val="left"/>
      <w:start w:val="1"/>
      <w:pPr>
        <w:ind w:left="3840" w:hanging="480"/>
      </w:pPr>
      <w:rPr>
        <w:rFonts w:ascii="Wingdings" w:hAnsi="Wingdings" w:hint="default"/>
      </w:rPr>
    </w:lvl>
    <w:lvl w:ilvl="8">
      <w:numFmt w:val="bullet"/>
      <w:lvlText w:val=""/>
      <w:lvlJc w:val="left"/>
      <w:start w:val="1"/>
      <w:pPr>
        <w:ind w:left="4320" w:hanging="480"/>
      </w:pPr>
      <w:rPr>
        <w:rFonts w:ascii="Wingdings" w:hAnsi="Wingdings" w:hint="default"/>
      </w:rPr>
    </w:lvl>
  </w:abstractNum>
  <w:abstractNum w:abstractNumId="6">
    <w:multiLevelType w:val="hybridMultilevel"/>
    <w:lvl w:ilvl="0">
      <w:numFmt w:val="bullet"/>
      <w:lvlText w:val=""/>
      <w:lvlJc w:val="left"/>
      <w:start w:val="1"/>
      <w:pPr>
        <w:ind w:left="900" w:hanging="480"/>
      </w:pPr>
      <w:rPr>
        <w:color w:val="auto"/>
        <w:rFonts w:ascii="Symbol" w:hAnsi="Symbol" w:hint="default"/>
      </w:rPr>
    </w:lvl>
    <w:lvl w:ilvl="1">
      <w:numFmt w:val="bullet"/>
      <w:lvlText w:val=""/>
      <w:lvlJc w:val="left"/>
      <w:start w:val="1"/>
      <w:pPr>
        <w:ind w:left="960" w:hanging="480"/>
      </w:pPr>
      <w:rPr>
        <w:rFonts w:ascii="Wingdings" w:hAnsi="Wingdings" w:hint="default"/>
      </w:rPr>
    </w:lvl>
    <w:lvl w:ilvl="2">
      <w:numFmt w:val="bullet"/>
      <w:lvlText w:val=""/>
      <w:lvlJc w:val="left"/>
      <w:start w:val="1"/>
      <w:pPr>
        <w:ind w:left="1440" w:hanging="480"/>
      </w:pPr>
      <w:rPr>
        <w:rFonts w:ascii="Wingdings" w:hAnsi="Wingdings" w:hint="default"/>
      </w:rPr>
    </w:lvl>
    <w:lvl w:ilvl="3">
      <w:numFmt w:val="bullet"/>
      <w:lvlText w:val=""/>
      <w:lvlJc w:val="left"/>
      <w:start w:val="1"/>
      <w:pPr>
        <w:ind w:left="1920" w:hanging="480"/>
      </w:pPr>
      <w:rPr>
        <w:rFonts w:ascii="Wingdings" w:hAnsi="Wingdings" w:hint="default"/>
      </w:rPr>
    </w:lvl>
    <w:lvl w:ilvl="4">
      <w:numFmt w:val="bullet"/>
      <w:lvlText w:val=""/>
      <w:lvlJc w:val="left"/>
      <w:start w:val="1"/>
      <w:pPr>
        <w:ind w:left="2400" w:hanging="480"/>
      </w:pPr>
      <w:rPr>
        <w:rFonts w:ascii="Wingdings" w:hAnsi="Wingdings" w:hint="default"/>
      </w:rPr>
    </w:lvl>
    <w:lvl w:ilvl="5">
      <w:numFmt w:val="bullet"/>
      <w:lvlText w:val=""/>
      <w:lvlJc w:val="left"/>
      <w:start w:val="1"/>
      <w:pPr>
        <w:ind w:left="2880" w:hanging="480"/>
      </w:pPr>
      <w:rPr>
        <w:rFonts w:ascii="Wingdings" w:hAnsi="Wingdings" w:hint="default"/>
      </w:rPr>
    </w:lvl>
    <w:lvl w:ilvl="6">
      <w:numFmt w:val="bullet"/>
      <w:lvlText w:val=""/>
      <w:lvlJc w:val="left"/>
      <w:start w:val="1"/>
      <w:pPr>
        <w:ind w:left="3360" w:hanging="480"/>
      </w:pPr>
      <w:rPr>
        <w:rFonts w:ascii="Wingdings" w:hAnsi="Wingdings" w:hint="default"/>
      </w:rPr>
    </w:lvl>
    <w:lvl w:ilvl="7">
      <w:numFmt w:val="bullet"/>
      <w:lvlText w:val=""/>
      <w:lvlJc w:val="left"/>
      <w:start w:val="1"/>
      <w:pPr>
        <w:ind w:left="3840" w:hanging="480"/>
      </w:pPr>
      <w:rPr>
        <w:rFonts w:ascii="Wingdings" w:hAnsi="Wingdings" w:hint="default"/>
      </w:rPr>
    </w:lvl>
    <w:lvl w:ilvl="8">
      <w:numFmt w:val="bullet"/>
      <w:lvlText w:val=""/>
      <w:lvlJc w:val="left"/>
      <w:start w:val="1"/>
      <w:pPr>
        <w:ind w:left="4320" w:hanging="480"/>
      </w:pPr>
      <w:rPr>
        <w:rFonts w:ascii="Wingdings" w:hAnsi="Wingdings" w:hint="default"/>
      </w:rPr>
    </w:lvl>
  </w:abstractNum>
  <w:abstractNum w:abstractNumId="7">
    <w:multiLevelType w:val="hybridMultilevel"/>
    <w:lvl w:ilvl="0">
      <w:numFmt w:val="bullet"/>
      <w:lvlText w:val=""/>
      <w:lvlJc w:val="left"/>
      <w:start w:val="1"/>
      <w:pPr>
        <w:ind w:left="900" w:hanging="480"/>
      </w:pPr>
      <w:rPr>
        <w:color w:val="auto"/>
        <w:rFonts w:ascii="Symbol" w:hAnsi="Symbol" w:hint="default"/>
      </w:rPr>
    </w:lvl>
    <w:lvl w:ilvl="1">
      <w:numFmt w:val="bullet"/>
      <w:lvlText w:val=""/>
      <w:lvlJc w:val="left"/>
      <w:start w:val="1"/>
      <w:pPr>
        <w:ind w:left="960" w:hanging="480"/>
      </w:pPr>
      <w:rPr>
        <w:rFonts w:ascii="Wingdings" w:hAnsi="Wingdings" w:hint="default"/>
      </w:rPr>
    </w:lvl>
    <w:lvl w:ilvl="2">
      <w:numFmt w:val="bullet"/>
      <w:lvlText w:val=""/>
      <w:lvlJc w:val="left"/>
      <w:start w:val="1"/>
      <w:pPr>
        <w:ind w:left="1440" w:hanging="480"/>
      </w:pPr>
      <w:rPr>
        <w:rFonts w:ascii="Wingdings" w:hAnsi="Wingdings" w:hint="default"/>
      </w:rPr>
    </w:lvl>
    <w:lvl w:ilvl="3">
      <w:numFmt w:val="bullet"/>
      <w:lvlText w:val=""/>
      <w:lvlJc w:val="left"/>
      <w:start w:val="1"/>
      <w:pPr>
        <w:ind w:left="1920" w:hanging="480"/>
      </w:pPr>
      <w:rPr>
        <w:rFonts w:ascii="Wingdings" w:hAnsi="Wingdings" w:hint="default"/>
      </w:rPr>
    </w:lvl>
    <w:lvl w:ilvl="4">
      <w:numFmt w:val="bullet"/>
      <w:lvlText w:val=""/>
      <w:lvlJc w:val="left"/>
      <w:start w:val="1"/>
      <w:pPr>
        <w:ind w:left="2400" w:hanging="480"/>
      </w:pPr>
      <w:rPr>
        <w:rFonts w:ascii="Wingdings" w:hAnsi="Wingdings" w:hint="default"/>
      </w:rPr>
    </w:lvl>
    <w:lvl w:ilvl="5">
      <w:numFmt w:val="bullet"/>
      <w:lvlText w:val=""/>
      <w:lvlJc w:val="left"/>
      <w:start w:val="1"/>
      <w:pPr>
        <w:ind w:left="2880" w:hanging="480"/>
      </w:pPr>
      <w:rPr>
        <w:rFonts w:ascii="Wingdings" w:hAnsi="Wingdings" w:hint="default"/>
      </w:rPr>
    </w:lvl>
    <w:lvl w:ilvl="6">
      <w:numFmt w:val="bullet"/>
      <w:lvlText w:val=""/>
      <w:lvlJc w:val="left"/>
      <w:start w:val="1"/>
      <w:pPr>
        <w:ind w:left="3360" w:hanging="480"/>
      </w:pPr>
      <w:rPr>
        <w:rFonts w:ascii="Wingdings" w:hAnsi="Wingdings" w:hint="default"/>
      </w:rPr>
    </w:lvl>
    <w:lvl w:ilvl="7">
      <w:numFmt w:val="bullet"/>
      <w:lvlText w:val=""/>
      <w:lvlJc w:val="left"/>
      <w:start w:val="1"/>
      <w:pPr>
        <w:ind w:left="3840" w:hanging="480"/>
      </w:pPr>
      <w:rPr>
        <w:rFonts w:ascii="Wingdings" w:hAnsi="Wingdings" w:hint="default"/>
      </w:rPr>
    </w:lvl>
    <w:lvl w:ilvl="8">
      <w:numFmt w:val="bullet"/>
      <w:lvlText w:val=""/>
      <w:lvlJc w:val="left"/>
      <w:start w:val="1"/>
      <w:pPr>
        <w:ind w:left="4320" w:hanging="480"/>
      </w:pPr>
      <w:rPr>
        <w:rFonts w:ascii="Wingdings" w:hAnsi="Wingdings" w:hint="default"/>
      </w:rPr>
    </w:lvl>
  </w:abstractNum>
  <w:abstractNum w:abstractNumId="3">
    <w:multiLevelType w:val="hybridMultilevel"/>
    <w:lvl w:ilvl="0">
      <w:numFmt w:val="bullet"/>
      <w:lvlText w:val=""/>
      <w:lvlJc w:val="left"/>
      <w:start w:val="1"/>
      <w:pPr>
        <w:ind w:left="720" w:hanging="480"/>
      </w:pPr>
      <w:rPr>
        <w:color w:val="auto"/>
        <w:rFonts w:ascii="Symbol" w:hAnsi="Symbol" w:hint="default"/>
      </w:rPr>
    </w:lvl>
    <w:lvl w:ilvl="1">
      <w:numFmt w:val="bullet"/>
      <w:lvlText w:val=""/>
      <w:lvlJc w:val="left"/>
      <w:start w:val="1"/>
      <w:pPr>
        <w:ind w:left="1200" w:hanging="480"/>
      </w:pPr>
      <w:rPr>
        <w:rFonts w:ascii="Wingdings" w:hAnsi="Wingdings" w:hint="default"/>
      </w:rPr>
    </w:lvl>
    <w:lvl w:ilvl="2">
      <w:numFmt w:val="bullet"/>
      <w:lvlText w:val=""/>
      <w:lvlJc w:val="left"/>
      <w:start w:val="1"/>
      <w:pPr>
        <w:ind w:left="1680" w:hanging="480"/>
      </w:pPr>
      <w:rPr>
        <w:rFonts w:ascii="Wingdings" w:hAnsi="Wingdings" w:hint="default"/>
      </w:rPr>
    </w:lvl>
    <w:lvl w:ilvl="3">
      <w:numFmt w:val="bullet"/>
      <w:lvlText w:val=""/>
      <w:lvlJc w:val="left"/>
      <w:start w:val="1"/>
      <w:pPr>
        <w:ind w:left="2160" w:hanging="480"/>
      </w:pPr>
      <w:rPr>
        <w:rFonts w:ascii="Wingdings" w:hAnsi="Wingdings" w:hint="default"/>
      </w:rPr>
    </w:lvl>
    <w:lvl w:ilvl="4">
      <w:numFmt w:val="bullet"/>
      <w:lvlText w:val=""/>
      <w:lvlJc w:val="left"/>
      <w:start w:val="1"/>
      <w:pPr>
        <w:ind w:left="2640" w:hanging="480"/>
      </w:pPr>
      <w:rPr>
        <w:rFonts w:ascii="Wingdings" w:hAnsi="Wingdings" w:hint="default"/>
      </w:rPr>
    </w:lvl>
    <w:lvl w:ilvl="5">
      <w:numFmt w:val="bullet"/>
      <w:lvlText w:val=""/>
      <w:lvlJc w:val="left"/>
      <w:start w:val="1"/>
      <w:pPr>
        <w:ind w:left="3120" w:hanging="480"/>
      </w:pPr>
      <w:rPr>
        <w:rFonts w:ascii="Wingdings" w:hAnsi="Wingdings" w:hint="default"/>
      </w:rPr>
    </w:lvl>
    <w:lvl w:ilvl="6">
      <w:numFmt w:val="bullet"/>
      <w:lvlText w:val=""/>
      <w:lvlJc w:val="left"/>
      <w:start w:val="1"/>
      <w:pPr>
        <w:ind w:left="3600" w:hanging="480"/>
      </w:pPr>
      <w:rPr>
        <w:rFonts w:ascii="Wingdings" w:hAnsi="Wingdings" w:hint="default"/>
      </w:rPr>
    </w:lvl>
    <w:lvl w:ilvl="7">
      <w:numFmt w:val="bullet"/>
      <w:lvlText w:val=""/>
      <w:lvlJc w:val="left"/>
      <w:start w:val="1"/>
      <w:pPr>
        <w:ind w:left="4080" w:hanging="480"/>
      </w:pPr>
      <w:rPr>
        <w:rFonts w:ascii="Wingdings" w:hAnsi="Wingdings" w:hint="default"/>
      </w:rPr>
    </w:lvl>
    <w:lvl w:ilvl="8">
      <w:numFmt w:val="bullet"/>
      <w:lvlText w:val=""/>
      <w:lvlJc w:val="left"/>
      <w:start w:val="1"/>
      <w:pPr>
        <w:ind w:left="4560" w:hanging="480"/>
      </w:pPr>
      <w:rPr>
        <w:rFonts w:ascii="Wingdings" w:hAnsi="Wingdings" w:hint="default"/>
      </w:rPr>
    </w:lvl>
  </w:abstractNum>
  <w:num w:numId="1">
    <w:abstractNumId w:val="2"/>
  </w:num>
  <w:num w:numId="2">
    <w:abstractNumId w:val="1"/>
  </w:num>
  <w:num w:numId="3">
    <w:abstractNumId w:val="8"/>
  </w:num>
  <w:num w:numId="4">
    <w:abstractNumId w:val="4"/>
  </w:num>
  <w:num w:numId="5">
    <w:abstractNumId w:val="9"/>
  </w:num>
  <w:num w:numId="6">
    <w:abstractNumId w:val="5"/>
  </w:num>
  <w:num w:numId="7">
    <w:abstractNumId w:val="0"/>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A5F"/>
    <w:rsid w:val="00000D98"/>
    <w:rsid w:val="00006E3C"/>
    <w:rsid w:val="00007608"/>
    <w:rsid w:val="00014FF4"/>
    <w:rsid w:val="000234BD"/>
    <w:rsid w:val="000259F5"/>
    <w:rsid w:val="00025A7D"/>
    <w:rsid w:val="00025D97"/>
    <w:rsid w:val="00056FBE"/>
    <w:rsid w:val="00061DDD"/>
    <w:rsid w:val="0007347D"/>
    <w:rsid w:val="00091C60"/>
    <w:rsid w:val="0009627B"/>
    <w:rsid w:val="000A7DA8"/>
    <w:rsid w:val="000D7A1C"/>
    <w:rsid w:val="000E00EF"/>
    <w:rsid w:val="000E02BC"/>
    <w:rsid w:val="000E3A66"/>
    <w:rsid w:val="000E3C69"/>
    <w:rsid w:val="000E4651"/>
    <w:rsid w:val="000E5ECA"/>
    <w:rsid w:val="000E7433"/>
    <w:rsid w:val="0010118D"/>
    <w:rsid w:val="00107163"/>
    <w:rsid w:val="001148A5"/>
    <w:rsid w:val="0011566B"/>
    <w:rsid w:val="001218D4"/>
    <w:rsid w:val="00123A58"/>
    <w:rsid w:val="001344A5"/>
    <w:rsid w:val="001440B7"/>
    <w:rsid w:val="00145005"/>
    <w:rsid w:val="00145E5D"/>
    <w:rsid w:val="00150A41"/>
    <w:rsid w:val="00157903"/>
    <w:rsid w:val="001644E8"/>
    <w:rsid w:val="001655E4"/>
    <w:rsid w:val="00171554"/>
    <w:rsid w:val="00171861"/>
    <w:rsid w:val="001853F5"/>
    <w:rsid w:val="00187D7D"/>
    <w:rsid w:val="0019114D"/>
    <w:rsid w:val="001933EA"/>
    <w:rsid w:val="001961AA"/>
    <w:rsid w:val="001A77D1"/>
    <w:rsid w:val="001B1C0C"/>
    <w:rsid w:val="001B2851"/>
    <w:rsid w:val="001C252A"/>
    <w:rsid w:val="001C364D"/>
    <w:rsid w:val="001C4C4D"/>
    <w:rsid w:val="001C5516"/>
    <w:rsid w:val="001C69A9"/>
    <w:rsid w:val="001D63EB"/>
    <w:rsid w:val="001E04F0"/>
    <w:rsid w:val="001E0F98"/>
    <w:rsid w:val="001E1CE1"/>
    <w:rsid w:val="001E2FAD"/>
    <w:rsid w:val="001E66A4"/>
    <w:rsid w:val="001F600F"/>
    <w:rsid w:val="001F7C04"/>
    <w:rsid w:val="002011BA"/>
    <w:rsid w:val="00202BAD"/>
    <w:rsid w:val="00202F89"/>
    <w:rsid w:val="002037B5"/>
    <w:rsid w:val="00216891"/>
    <w:rsid w:val="002246B6"/>
    <w:rsid w:val="00251899"/>
    <w:rsid w:val="00257A7B"/>
    <w:rsid w:val="002723C7"/>
    <w:rsid w:val="00277B5C"/>
    <w:rsid w:val="00283478"/>
    <w:rsid w:val="00296456"/>
    <w:rsid w:val="002A3412"/>
    <w:rsid w:val="002B174D"/>
    <w:rsid w:val="002B2520"/>
    <w:rsid w:val="002C4346"/>
    <w:rsid w:val="002C6CB1"/>
    <w:rsid w:val="002E21F9"/>
    <w:rsid w:val="002E64D1"/>
    <w:rsid w:val="00300486"/>
    <w:rsid w:val="00301124"/>
    <w:rsid w:val="003055B5"/>
    <w:rsid w:val="00307D4D"/>
    <w:rsid w:val="00314B18"/>
    <w:rsid w:val="00326824"/>
    <w:rsid w:val="00333766"/>
    <w:rsid w:val="003344F9"/>
    <w:rsid w:val="003366D7"/>
    <w:rsid w:val="00342B70"/>
    <w:rsid w:val="00343C1F"/>
    <w:rsid w:val="003443C9"/>
    <w:rsid w:val="00345A33"/>
    <w:rsid w:val="003501A8"/>
    <w:rsid w:val="00354A80"/>
    <w:rsid w:val="00361A14"/>
    <w:rsid w:val="003623D8"/>
    <w:rsid w:val="00362F53"/>
    <w:rsid w:val="00363608"/>
    <w:rsid w:val="00371AAD"/>
    <w:rsid w:val="00376F01"/>
    <w:rsid w:val="0037789A"/>
    <w:rsid w:val="003805DF"/>
    <w:rsid w:val="00384ABE"/>
    <w:rsid w:val="00384DE3"/>
    <w:rsid w:val="003878A1"/>
    <w:rsid w:val="00395CDD"/>
    <w:rsid w:val="00396050"/>
    <w:rsid w:val="00396251"/>
    <w:rsid w:val="003B06F1"/>
    <w:rsid w:val="003B0A59"/>
    <w:rsid w:val="003B12D4"/>
    <w:rsid w:val="003B29B1"/>
    <w:rsid w:val="003B741C"/>
    <w:rsid w:val="003D3C91"/>
    <w:rsid w:val="003D6E8A"/>
    <w:rsid w:val="003E683A"/>
    <w:rsid w:val="003F5C8C"/>
    <w:rsid w:val="00410EDA"/>
    <w:rsid w:val="00414129"/>
    <w:rsid w:val="004328B3"/>
    <w:rsid w:val="00434A5F"/>
    <w:rsid w:val="00434B87"/>
    <w:rsid w:val="004379FB"/>
    <w:rsid w:val="00443B2F"/>
    <w:rsid w:val="0044470B"/>
    <w:rsid w:val="004457AD"/>
    <w:rsid w:val="0045110E"/>
    <w:rsid w:val="00452DF7"/>
    <w:rsid w:val="00454B6B"/>
    <w:rsid w:val="00461F73"/>
    <w:rsid w:val="00477ABD"/>
    <w:rsid w:val="00485A75"/>
    <w:rsid w:val="0049505A"/>
    <w:rsid w:val="004A6D7A"/>
    <w:rsid w:val="004C09E2"/>
    <w:rsid w:val="004C2A33"/>
    <w:rsid w:val="004C5128"/>
    <w:rsid w:val="004D64CE"/>
    <w:rsid w:val="004D78DE"/>
    <w:rsid w:val="004E10A1"/>
    <w:rsid w:val="004E3D4D"/>
    <w:rsid w:val="004E45DD"/>
    <w:rsid w:val="004E6D99"/>
    <w:rsid w:val="004F0F1D"/>
    <w:rsid w:val="004F1D3A"/>
    <w:rsid w:val="004F64F8"/>
    <w:rsid w:val="0050059F"/>
    <w:rsid w:val="00502B4C"/>
    <w:rsid w:val="00502DD3"/>
    <w:rsid w:val="00505D66"/>
    <w:rsid w:val="0051088C"/>
    <w:rsid w:val="00510942"/>
    <w:rsid w:val="00522685"/>
    <w:rsid w:val="005531F2"/>
    <w:rsid w:val="005706A3"/>
    <w:rsid w:val="00592193"/>
    <w:rsid w:val="005946CF"/>
    <w:rsid w:val="005A5C8A"/>
    <w:rsid w:val="005B2C64"/>
    <w:rsid w:val="005B59FA"/>
    <w:rsid w:val="005C31D7"/>
    <w:rsid w:val="005C3D76"/>
    <w:rsid w:val="005D2CF4"/>
    <w:rsid w:val="005E2328"/>
    <w:rsid w:val="005E7B2E"/>
    <w:rsid w:val="005F0400"/>
    <w:rsid w:val="005F3EEF"/>
    <w:rsid w:val="00604BB6"/>
    <w:rsid w:val="0061753F"/>
    <w:rsid w:val="0062132C"/>
    <w:rsid w:val="006450A3"/>
    <w:rsid w:val="00650D4C"/>
    <w:rsid w:val="00652E01"/>
    <w:rsid w:val="00655E22"/>
    <w:rsid w:val="00656570"/>
    <w:rsid w:val="00662D68"/>
    <w:rsid w:val="00663702"/>
    <w:rsid w:val="00663B81"/>
    <w:rsid w:val="0067315D"/>
    <w:rsid w:val="006745FE"/>
    <w:rsid w:val="00674962"/>
    <w:rsid w:val="00684898"/>
    <w:rsid w:val="006901DF"/>
    <w:rsid w:val="00697426"/>
    <w:rsid w:val="006A46F5"/>
    <w:rsid w:val="006B17B3"/>
    <w:rsid w:val="006D1799"/>
    <w:rsid w:val="006D1ED8"/>
    <w:rsid w:val="006D73FD"/>
    <w:rsid w:val="006E0AF9"/>
    <w:rsid w:val="0070450E"/>
    <w:rsid w:val="00710CAD"/>
    <w:rsid w:val="00711C17"/>
    <w:rsid w:val="007223D0"/>
    <w:rsid w:val="007240D8"/>
    <w:rsid w:val="00725353"/>
    <w:rsid w:val="007311D7"/>
    <w:rsid w:val="00735871"/>
    <w:rsid w:val="00736B95"/>
    <w:rsid w:val="007421C3"/>
    <w:rsid w:val="007517B6"/>
    <w:rsid w:val="007532A3"/>
    <w:rsid w:val="007615F0"/>
    <w:rsid w:val="00774161"/>
    <w:rsid w:val="007843A1"/>
    <w:rsid w:val="00784988"/>
    <w:rsid w:val="00792586"/>
    <w:rsid w:val="00793269"/>
    <w:rsid w:val="00794263"/>
    <w:rsid w:val="007976E9"/>
    <w:rsid w:val="007A25A8"/>
    <w:rsid w:val="007C0209"/>
    <w:rsid w:val="007C382F"/>
    <w:rsid w:val="007C437B"/>
    <w:rsid w:val="007D1124"/>
    <w:rsid w:val="007D4C86"/>
    <w:rsid w:val="007D5AD6"/>
    <w:rsid w:val="007D6171"/>
    <w:rsid w:val="007D646B"/>
    <w:rsid w:val="007D6FCE"/>
    <w:rsid w:val="007D7615"/>
    <w:rsid w:val="007E235F"/>
    <w:rsid w:val="007F44D4"/>
    <w:rsid w:val="00811932"/>
    <w:rsid w:val="00814969"/>
    <w:rsid w:val="0081732B"/>
    <w:rsid w:val="008256BC"/>
    <w:rsid w:val="008305E9"/>
    <w:rsid w:val="008360AD"/>
    <w:rsid w:val="00855F8B"/>
    <w:rsid w:val="00862016"/>
    <w:rsid w:val="008629C5"/>
    <w:rsid w:val="008638CF"/>
    <w:rsid w:val="00870DD2"/>
    <w:rsid w:val="0087340D"/>
    <w:rsid w:val="00873E5B"/>
    <w:rsid w:val="008841A3"/>
    <w:rsid w:val="00885EDC"/>
    <w:rsid w:val="0088759B"/>
    <w:rsid w:val="00887D71"/>
    <w:rsid w:val="00897E3D"/>
    <w:rsid w:val="008A098A"/>
    <w:rsid w:val="008B4030"/>
    <w:rsid w:val="008B5BFC"/>
    <w:rsid w:val="008C2399"/>
    <w:rsid w:val="008D641E"/>
    <w:rsid w:val="008E61D9"/>
    <w:rsid w:val="008E6CC7"/>
    <w:rsid w:val="008F2D05"/>
    <w:rsid w:val="008F31F3"/>
    <w:rsid w:val="008F6E0D"/>
    <w:rsid w:val="00900CA0"/>
    <w:rsid w:val="0090343F"/>
    <w:rsid w:val="0090355B"/>
    <w:rsid w:val="00903A1D"/>
    <w:rsid w:val="009045FE"/>
    <w:rsid w:val="0090681D"/>
    <w:rsid w:val="00915401"/>
    <w:rsid w:val="00920E1C"/>
    <w:rsid w:val="00921744"/>
    <w:rsid w:val="00927757"/>
    <w:rsid w:val="0093712C"/>
    <w:rsid w:val="00942478"/>
    <w:rsid w:val="009529F6"/>
    <w:rsid w:val="0097591A"/>
    <w:rsid w:val="0097754D"/>
    <w:rsid w:val="00983ABE"/>
    <w:rsid w:val="009877B7"/>
    <w:rsid w:val="00995A94"/>
    <w:rsid w:val="009962C7"/>
    <w:rsid w:val="009A5C94"/>
    <w:rsid w:val="009A65B3"/>
    <w:rsid w:val="009C0FA1"/>
    <w:rsid w:val="009D5595"/>
    <w:rsid w:val="009E26A2"/>
    <w:rsid w:val="009E357B"/>
    <w:rsid w:val="009E71B2"/>
    <w:rsid w:val="009F66C6"/>
    <w:rsid w:val="00A00D31"/>
    <w:rsid w:val="00A01B15"/>
    <w:rsid w:val="00A13872"/>
    <w:rsid w:val="00A17480"/>
    <w:rsid w:val="00A1752A"/>
    <w:rsid w:val="00A20969"/>
    <w:rsid w:val="00A21359"/>
    <w:rsid w:val="00A22436"/>
    <w:rsid w:val="00A245AF"/>
    <w:rsid w:val="00A26CE3"/>
    <w:rsid w:val="00A27C34"/>
    <w:rsid w:val="00A3162C"/>
    <w:rsid w:val="00A3187C"/>
    <w:rsid w:val="00A3502C"/>
    <w:rsid w:val="00A44143"/>
    <w:rsid w:val="00A47995"/>
    <w:rsid w:val="00A52F35"/>
    <w:rsid w:val="00A53015"/>
    <w:rsid w:val="00A5751C"/>
    <w:rsid w:val="00A65C70"/>
    <w:rsid w:val="00A70522"/>
    <w:rsid w:val="00A748AA"/>
    <w:rsid w:val="00A8393F"/>
    <w:rsid w:val="00A85DC1"/>
    <w:rsid w:val="00A85F0D"/>
    <w:rsid w:val="00A9628E"/>
    <w:rsid w:val="00AB096F"/>
    <w:rsid w:val="00AB7B6F"/>
    <w:rsid w:val="00AB7EAF"/>
    <w:rsid w:val="00AC08D9"/>
    <w:rsid w:val="00AC21B8"/>
    <w:rsid w:val="00AC2543"/>
    <w:rsid w:val="00AC6BB3"/>
    <w:rsid w:val="00AD488E"/>
    <w:rsid w:val="00AD5914"/>
    <w:rsid w:val="00AE00AD"/>
    <w:rsid w:val="00AE3056"/>
    <w:rsid w:val="00AF0128"/>
    <w:rsid w:val="00AF7EE9"/>
    <w:rsid w:val="00B0509D"/>
    <w:rsid w:val="00B05492"/>
    <w:rsid w:val="00B06DA5"/>
    <w:rsid w:val="00B115B4"/>
    <w:rsid w:val="00B11F2E"/>
    <w:rsid w:val="00B17C90"/>
    <w:rsid w:val="00B40116"/>
    <w:rsid w:val="00B44B55"/>
    <w:rsid w:val="00B47A04"/>
    <w:rsid w:val="00B51B7C"/>
    <w:rsid w:val="00B57D24"/>
    <w:rsid w:val="00B61A71"/>
    <w:rsid w:val="00B83228"/>
    <w:rsid w:val="00BA079D"/>
    <w:rsid w:val="00BA39F4"/>
    <w:rsid w:val="00BB4B5E"/>
    <w:rsid w:val="00BB529E"/>
    <w:rsid w:val="00BC1D19"/>
    <w:rsid w:val="00BC7619"/>
    <w:rsid w:val="00BD05A7"/>
    <w:rsid w:val="00BE28CB"/>
    <w:rsid w:val="00BE3A45"/>
    <w:rsid w:val="00BE7A18"/>
    <w:rsid w:val="00C171D7"/>
    <w:rsid w:val="00C25E97"/>
    <w:rsid w:val="00C311C4"/>
    <w:rsid w:val="00C32CC6"/>
    <w:rsid w:val="00C3321C"/>
    <w:rsid w:val="00C354F4"/>
    <w:rsid w:val="00C36098"/>
    <w:rsid w:val="00C36C20"/>
    <w:rsid w:val="00C36D72"/>
    <w:rsid w:val="00C43D37"/>
    <w:rsid w:val="00C76AB3"/>
    <w:rsid w:val="00C823F3"/>
    <w:rsid w:val="00C833A4"/>
    <w:rsid w:val="00C937B6"/>
    <w:rsid w:val="00C95481"/>
    <w:rsid w:val="00CA0FF0"/>
    <w:rsid w:val="00CA77A5"/>
    <w:rsid w:val="00CB1D73"/>
    <w:rsid w:val="00CB2A8D"/>
    <w:rsid w:val="00CB4D75"/>
    <w:rsid w:val="00CB7A2A"/>
    <w:rsid w:val="00CC542B"/>
    <w:rsid w:val="00CC5AC0"/>
    <w:rsid w:val="00CC7977"/>
    <w:rsid w:val="00CC7F7F"/>
    <w:rsid w:val="00CD007C"/>
    <w:rsid w:val="00CD0741"/>
    <w:rsid w:val="00CD398B"/>
    <w:rsid w:val="00CD3AB2"/>
    <w:rsid w:val="00CD4D77"/>
    <w:rsid w:val="00CF3A40"/>
    <w:rsid w:val="00D03F4B"/>
    <w:rsid w:val="00D13EED"/>
    <w:rsid w:val="00D15601"/>
    <w:rsid w:val="00D22374"/>
    <w:rsid w:val="00D27E37"/>
    <w:rsid w:val="00D42AA4"/>
    <w:rsid w:val="00D44BBE"/>
    <w:rsid w:val="00D459F2"/>
    <w:rsid w:val="00D56706"/>
    <w:rsid w:val="00D57F0C"/>
    <w:rsid w:val="00D70D3E"/>
    <w:rsid w:val="00D86C36"/>
    <w:rsid w:val="00D915AA"/>
    <w:rsid w:val="00DA1E63"/>
    <w:rsid w:val="00DA27D6"/>
    <w:rsid w:val="00DB1642"/>
    <w:rsid w:val="00DB2147"/>
    <w:rsid w:val="00DB5230"/>
    <w:rsid w:val="00DB7325"/>
    <w:rsid w:val="00DC15C8"/>
    <w:rsid w:val="00DC5950"/>
    <w:rsid w:val="00DE063C"/>
    <w:rsid w:val="00DF07B9"/>
    <w:rsid w:val="00E023F9"/>
    <w:rsid w:val="00E04CE7"/>
    <w:rsid w:val="00E063F3"/>
    <w:rsid w:val="00E06F4C"/>
    <w:rsid w:val="00E128E4"/>
    <w:rsid w:val="00E21FD1"/>
    <w:rsid w:val="00E224AC"/>
    <w:rsid w:val="00E270DD"/>
    <w:rsid w:val="00E36297"/>
    <w:rsid w:val="00E37F25"/>
    <w:rsid w:val="00E5022E"/>
    <w:rsid w:val="00E55BF0"/>
    <w:rsid w:val="00E57251"/>
    <w:rsid w:val="00E64F89"/>
    <w:rsid w:val="00E65E29"/>
    <w:rsid w:val="00E66886"/>
    <w:rsid w:val="00E73BF1"/>
    <w:rsid w:val="00E74156"/>
    <w:rsid w:val="00E75221"/>
    <w:rsid w:val="00E84805"/>
    <w:rsid w:val="00EA7E2A"/>
    <w:rsid w:val="00EC0447"/>
    <w:rsid w:val="00EC6BF7"/>
    <w:rsid w:val="00EE25E4"/>
    <w:rsid w:val="00EF5673"/>
    <w:rsid w:val="00F11882"/>
    <w:rsid w:val="00F14118"/>
    <w:rsid w:val="00F141BD"/>
    <w:rsid w:val="00F14CF4"/>
    <w:rsid w:val="00F1575F"/>
    <w:rsid w:val="00F26E3A"/>
    <w:rsid w:val="00F336EB"/>
    <w:rsid w:val="00F3372D"/>
    <w:rsid w:val="00F3672B"/>
    <w:rsid w:val="00F428E6"/>
    <w:rsid w:val="00F42E0D"/>
    <w:rsid w:val="00F46D52"/>
    <w:rsid w:val="00F602E4"/>
    <w:rsid w:val="00F64B3F"/>
    <w:rsid w:val="00F70576"/>
    <w:rsid w:val="00F71C48"/>
    <w:rsid w:val="00F7428E"/>
    <w:rsid w:val="00F83C46"/>
    <w:rsid w:val="00F86234"/>
    <w:rsid w:val="00F95FEC"/>
    <w:rsid w:val="00F9695F"/>
    <w:rsid w:val="00FA0989"/>
    <w:rsid w:val="00FA16ED"/>
    <w:rsid w:val="00FA604E"/>
    <w:rsid w:val="00FB2E22"/>
    <w:rsid w:val="00FB318C"/>
    <w:rsid w:val="00FB3E2C"/>
    <w:rsid w:val="00FB6C9F"/>
    <w:rsid w:val="00FB790E"/>
    <w:rsid w:val="00FC652B"/>
    <w:rsid w:val="00FD065D"/>
    <w:rsid w:val="00FD3CC9"/>
    <w:rsid w:val="00FD5299"/>
    <w:rsid w:val="00FE1158"/>
    <w:rsid w:val="00FF06DA"/>
    <w:rsid w:val="00FF24CB"/>
    <w:rsid w:val="00FF2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E341E"/>
  <w14:defaultImageDpi w14:val="300"/>
</w:settings>
</file>

<file path=word/styles.xml><?xml version="1.0" encoding="utf-8"?>
<w:styles xmlns:r="http://schemas.openxmlformats.org/officeDocument/2006/relationships" xmlns:w="http://schemas.openxmlformats.org/wordprocessingml/2006/main">
  <w:docDefaults>
    <w:rPrDefault>
      <w:rPr>
        <w:sz w:val="24.0"/>
        <w:szCs w:val="24.0"/>
        <w:rFonts w:ascii="Cambria"/>
        <w:lang w:val="en-us" w:bidi="ar-sa" w:eastAsia="zh-cn"/>
        <w:kern w:val="2"/>
      </w:rPr>
    </w:rPrDefault>
    <w:pPrDefault/>
  </w:docDefaults>
  <w:style w:type="paragraph" w:default="1" w:styleId="a">
    <w:name w:val="Normal"/>
    <w:qFormat/>
    <w:pPr>
      <w:jc w:val="both"/>
    </w:pPr>
  </w:style>
  <w:style w:type="paragraph" w:styleId="1">
    <w:name w:val="heading 1"/>
    <w:link w:val="10"/>
    <w:basedOn w:val="a"/>
    <w:uiPriority w:val="9"/>
    <w:qFormat/>
    <w:rPr>
      <w:b w:val="1"/>
      <w:sz w:val="36.0"/>
      <w:szCs w:val="44.0"/>
      <w:rFonts w:eastAsia="Kaiti SC Regular"/>
      <w:kern w:val="44"/>
    </w:rPr>
    <w:pPr>
      <w:numPr>
        <w:ilvl w:val="0"/>
        <w:numId w:val="3"/>
      </w:numPr>
      <w:jc w:val="left"/>
      <w:keepNext w:val="true"/>
      <w:keepLines w:val="true"/>
      <w:pageBreakBefore w:val="true"/>
      <w:outlineLvl w:val="0"/>
      <w:spacing w:after="90" w:before="100"/>
    </w:pPr>
  </w:style>
  <w:style w:type="paragraph" w:styleId="2">
    <w:name w:val="heading 2"/>
    <w:link w:val="20"/>
    <w:basedOn w:val="a"/>
    <w:uiPriority w:val="9"/>
    <w:qFormat/>
    <w:rPr>
      <w:b w:val="1"/>
      <w:sz w:val="32.0"/>
      <w:szCs w:val="32.0"/>
      <w:rFonts w:ascii="Calibri" w:eastAsia="Kaiti SC Regular"/>
    </w:rPr>
    <w:pPr>
      <w:numPr>
        <w:ilvl w:val="1"/>
        <w:numId w:val="3"/>
      </w:numPr>
      <w:keepNext w:val="true"/>
      <w:keepLines w:val="true"/>
      <w:outlineLvl w:val="1"/>
      <w:spacing w:after="120" w:before="120"/>
    </w:pPr>
  </w:style>
  <w:style w:type="paragraph" w:styleId="3">
    <w:name w:val="heading 3"/>
    <w:link w:val="30"/>
    <w:basedOn w:val="a"/>
    <w:uiPriority w:val="9"/>
    <w:qFormat/>
    <w:rPr>
      <w:b w:val="1"/>
      <w:i w:val="1"/>
      <w:szCs w:val="32.0"/>
      <w:rFonts w:eastAsia="Songti SC Regular"/>
    </w:rPr>
    <w:pPr>
      <w:numPr>
        <w:ilvl w:val="2"/>
        <w:numId w:val="3"/>
      </w:numPr>
      <w:keepNext w:val="true"/>
      <w:keepLines w:val="true"/>
      <w:outlineLvl w:val="2"/>
      <w:spacing w:line="360" w:lineRule="auto"/>
      <w:ind w:left="949" w:right="240" w:leftChars="100" w:rightChars="100"/>
    </w:pPr>
  </w:style>
  <w:style w:type="character" w:default="1" w:styleId="a0">
    <w:name w:val="Default Paragraph Font"/>
    <w:uiPriority w:val="1"/>
  </w:style>
  <w:style w:type="table" w:default="1" w:styleId="a1">
    <w:name w:val="Normal Table"/>
    <w:uiPriority w:val="99"/>
    <w:tblPr>
      <w:tblInd w:w="0" w:type="dxa"/>
      <w:tblBorders/>
      <w:tblCellMar>
        <w:top w:w="0" w:type="dxa"/>
        <w:bottom w:w="0" w:type="dxa"/>
        <w:left w:w="108" w:type="dxa"/>
        <w:right w:w="108" w:type="dxa"/>
      </w:tblCellMar>
    </w:tblPr>
  </w:style>
  <w:style w:type="numbering" w:default="1" w:styleId="a2">
    <w:name w:val="No List"/>
    <w:uiPriority w:val="99"/>
  </w:style>
  <w:style w:type="paragraph" w:styleId="a3">
    <w:name w:val="List Paragraph"/>
    <w:basedOn w:val="a"/>
    <w:uiPriority w:val="34"/>
    <w:qFormat/>
    <w:pPr>
      <w:ind w:firstLine="420" w:firstLineChars="200"/>
    </w:pPr>
  </w:style>
  <w:style w:type="character" w:customStyle="1" w:styleId="10">
    <w:name w:val="标题 1字符"/>
    <w:link w:val="1"/>
    <w:basedOn w:val="a0"/>
    <w:uiPriority w:val="9"/>
    <w:rPr>
      <w:b w:val="1"/>
      <w:sz w:val="36.0"/>
      <w:szCs w:val="44.0"/>
      <w:rFonts w:eastAsia="Kaiti SC Regular"/>
      <w:kern w:val="44"/>
    </w:rPr>
  </w:style>
  <w:style w:type="character" w:customStyle="1" w:styleId="20">
    <w:name w:val="标题 2字符"/>
    <w:link w:val="2"/>
    <w:basedOn w:val="a0"/>
    <w:uiPriority w:val="9"/>
    <w:rPr>
      <w:b w:val="1"/>
      <w:sz w:val="32.0"/>
      <w:szCs w:val="32.0"/>
      <w:rFonts w:ascii="Calibri" w:eastAsia="Kaiti SC Regular"/>
    </w:rPr>
  </w:style>
  <w:style w:type="character" w:customStyle="1" w:styleId="30">
    <w:name w:val="标题 3字符"/>
    <w:link w:val="3"/>
    <w:basedOn w:val="a0"/>
    <w:uiPriority w:val="9"/>
    <w:rPr>
      <w:b w:val="1"/>
      <w:i w:val="1"/>
      <w:szCs w:val="32.0"/>
      <w:rFonts w:eastAsia="Songti SC Regular"/>
    </w:rPr>
  </w:style>
  <w:style w:type="paragraph" w:styleId="a4">
    <w:name w:val="Title"/>
    <w:link w:val="a5"/>
    <w:basedOn w:val="a"/>
    <w:uiPriority w:val="10"/>
    <w:qFormat/>
    <w:rPr>
      <w:b w:val="1"/>
      <w:sz w:val="48.0"/>
      <w:szCs w:val="32.0"/>
      <w:rFonts w:ascii="Calibri" w:eastAsia="微软雅黑"/>
    </w:rPr>
    <w:pPr>
      <w:jc w:val="center"/>
      <w:outlineLvl w:val="0"/>
      <w:spacing w:after="60" w:before="240"/>
    </w:pPr>
  </w:style>
  <w:style w:type="character" w:customStyle="1" w:styleId="a5">
    <w:name w:val="标题字符"/>
    <w:link w:val="a4"/>
    <w:basedOn w:val="a0"/>
    <w:uiPriority w:val="10"/>
    <w:rPr>
      <w:b w:val="1"/>
      <w:sz w:val="48.0"/>
      <w:szCs w:val="32.0"/>
      <w:rFonts w:ascii="Calibri" w:eastAsia="微软雅黑"/>
    </w:rPr>
  </w:style>
  <w:style w:type="paragraph" w:styleId="11">
    <w:name w:val="toc 1"/>
    <w:basedOn w:val="a"/>
    <w:uiPriority w:val="39"/>
    <w:rPr>
      <w:b w:val="1"/>
      <w:u w:val="single"/>
      <w:sz w:val="22.0"/>
      <w:szCs w:val="22.0"/>
      <w:caps/>
    </w:rPr>
    <w:pPr>
      <w:jc w:val="left"/>
      <w:spacing w:after="120" w:before="240"/>
    </w:pPr>
  </w:style>
  <w:style w:type="paragraph" w:styleId="21">
    <w:name w:val="toc 2"/>
    <w:basedOn w:val="a"/>
    <w:uiPriority w:val="39"/>
    <w:rPr>
      <w:b w:val="1"/>
      <w:sz w:val="22.0"/>
      <w:szCs w:val="22.0"/>
      <w:smallCaps/>
    </w:rPr>
    <w:pPr>
      <w:jc w:val="left"/>
      <w:tabs>
        <w:tab w:val="left" w:pos="603"/>
        <w:tab w:val="right" w:pos="8290"/>
      </w:tabs>
    </w:pPr>
  </w:style>
  <w:style w:type="paragraph" w:styleId="31">
    <w:name w:val="toc 3"/>
    <w:basedOn w:val="a"/>
    <w:uiPriority w:val="39"/>
    <w:rPr>
      <w:sz w:val="22.0"/>
      <w:szCs w:val="22.0"/>
      <w:smallCaps/>
    </w:rPr>
    <w:pPr>
      <w:jc w:val="left"/>
    </w:pPr>
  </w:style>
  <w:style w:type="paragraph" w:styleId="4">
    <w:name w:val="toc 4"/>
    <w:basedOn w:val="a"/>
    <w:uiPriority w:val="39"/>
    <w:rPr>
      <w:sz w:val="22.0"/>
      <w:szCs w:val="22.0"/>
    </w:rPr>
    <w:pPr>
      <w:jc w:val="left"/>
    </w:pPr>
  </w:style>
  <w:style w:type="paragraph" w:styleId="5">
    <w:name w:val="toc 5"/>
    <w:basedOn w:val="a"/>
    <w:uiPriority w:val="39"/>
    <w:rPr>
      <w:sz w:val="22.0"/>
      <w:szCs w:val="22.0"/>
    </w:rPr>
    <w:pPr>
      <w:jc w:val="left"/>
    </w:pPr>
  </w:style>
  <w:style w:type="paragraph" w:styleId="6">
    <w:name w:val="toc 6"/>
    <w:basedOn w:val="a"/>
    <w:uiPriority w:val="39"/>
    <w:rPr>
      <w:sz w:val="22.0"/>
      <w:szCs w:val="22.0"/>
    </w:rPr>
    <w:pPr>
      <w:jc w:val="left"/>
    </w:pPr>
  </w:style>
  <w:style w:type="paragraph" w:styleId="7">
    <w:name w:val="toc 7"/>
    <w:basedOn w:val="a"/>
    <w:uiPriority w:val="39"/>
    <w:rPr>
      <w:sz w:val="22.0"/>
      <w:szCs w:val="22.0"/>
    </w:rPr>
    <w:pPr>
      <w:jc w:val="left"/>
    </w:pPr>
  </w:style>
  <w:style w:type="paragraph" w:styleId="8">
    <w:name w:val="toc 8"/>
    <w:basedOn w:val="a"/>
    <w:uiPriority w:val="39"/>
    <w:rPr>
      <w:sz w:val="22.0"/>
      <w:szCs w:val="22.0"/>
    </w:rPr>
    <w:pPr>
      <w:jc w:val="left"/>
    </w:pPr>
  </w:style>
  <w:style w:type="paragraph" w:styleId="9">
    <w:name w:val="toc 9"/>
    <w:basedOn w:val="a"/>
    <w:uiPriority w:val="39"/>
    <w:rPr>
      <w:sz w:val="22.0"/>
      <w:szCs w:val="22.0"/>
    </w:rPr>
    <w:pPr>
      <w:jc w:val="left"/>
    </w:pPr>
  </w:style>
  <w:style w:type="paragraph" w:styleId="a6">
    <w:name w:val="Balloon Text"/>
    <w:link w:val="a7"/>
    <w:basedOn w:val="a"/>
    <w:uiPriority w:val="99"/>
    <w:rPr>
      <w:sz w:val="18.0"/>
      <w:szCs w:val="18.0"/>
      <w:rFonts w:ascii="Heiti SC Light" w:eastAsia="Heiti SC Light"/>
    </w:rPr>
  </w:style>
  <w:style w:type="character" w:customStyle="1" w:styleId="a7">
    <w:name w:val="批注框文本字符"/>
    <w:link w:val="a6"/>
    <w:basedOn w:val="a0"/>
    <w:uiPriority w:val="99"/>
    <w:rPr>
      <w:sz w:val="18.0"/>
      <w:szCs w:val="18.0"/>
      <w:rFonts w:ascii="Heiti SC Light" w:eastAsia="Heiti SC Light"/>
    </w:rPr>
  </w:style>
  <w:style w:type="paragraph" w:styleId="a8">
    <w:name w:val="footer"/>
    <w:link w:val="a9"/>
    <w:basedOn w:val="a"/>
    <w:uiPriority w:val="99"/>
    <w:rPr>
      <w:sz w:val="18.0"/>
      <w:szCs w:val="18.0"/>
    </w:rPr>
    <w:pPr>
      <w:jc w:val="left"/>
      <w:tabs>
        <w:tab w:val="center" w:pos="4153"/>
        <w:tab w:val="right" w:pos="8306"/>
      </w:tabs>
    </w:pPr>
  </w:style>
  <w:style w:type="character" w:customStyle="1" w:styleId="a9">
    <w:name w:val="页脚字符"/>
    <w:link w:val="a8"/>
    <w:basedOn w:val="a0"/>
    <w:uiPriority w:val="99"/>
    <w:rPr>
      <w:sz w:val="18.0"/>
      <w:szCs w:val="18.0"/>
    </w:rPr>
  </w:style>
  <w:style w:type="character" w:styleId="aa">
    <w:name w:val="page number"/>
    <w:basedOn w:val="a0"/>
    <w:uiPriority w:val="99"/>
  </w:style>
  <w:style w:type="table" w:styleId="ab">
    <w:name w:val="Table Grid"/>
    <w:basedOn w:val="a1"/>
    <w:uiPriority w:val="59"/>
    <w:tblPr>
      <w:tblInd w:w="0" w:type="dxa"/>
      <w:tblBorders>
        <w:top w:val="single" w:sz="4" w:space="0" w:color="auto"/>
        <w:bottom w:val="single" w:sz="4" w:space="0" w:color="auto"/>
        <w:left w:val="single" w:sz="4" w:space="0" w:color="auto"/>
        <w:right w:val="single" w:sz="4" w:space="0" w:color="auto"/>
        <w:insideH w:val="single" w:sz="4" w:space="0" w:color="auto"/>
        <w:insideV w:val="single" w:sz="4" w:space="0" w:color="auto"/>
      </w:tblBorders>
      <w:tblCellMar>
        <w:top w:w="0" w:type="dxa"/>
        <w:bottom w:w="0" w:type="dxa"/>
        <w:left w:w="108" w:type="dxa"/>
        <w:right w:w="108" w:type="dxa"/>
      </w:tblCellMar>
    </w:tblPr>
  </w:style>
  <w:style w:type="table" w:styleId="-1">
    <w:name w:val="Light Shading Accent 1"/>
    <w:basedOn w:val="a1"/>
    <w:uiPriority w:val="60"/>
    <w:rPr>
      <w:color w:val="365F91"/>
    </w:rPr>
    <w:tblPr>
      <w:tblStyleColBandSize w:val="1"/>
      <w:tblStyleRowBandSize w:val="1"/>
      <w:tblInd w:w="0" w:type="dxa"/>
      <w:tblBorders>
        <w:top w:val="single" w:sz="8" w:space="0" w:color="4f81bd"/>
        <w:bottom w:val="single" w:sz="8" w:space="0" w:color="4f81bd"/>
      </w:tblBorders>
      <w:tblCellMar>
        <w:top w:w="0" w:type="dxa"/>
        <w:bottom w:w="0" w:type="dxa"/>
        <w:left w:w="108" w:type="dxa"/>
        <w:right w:w="108" w:type="dxa"/>
      </w:tblCellMar>
    </w:tblPr>
    <w:tblStylePr w:type="lastRow">
      <w:rPr>
        <w:b w:val="1"/>
      </w:rPr>
      <w:pPr>
        <w:spacing w:after="0" w:before="0" w:line="240" w:lineRule="auto"/>
      </w:pPr>
      <w:tblPr>
        <w:tblBorders/>
        <w:tblCellMar/>
      </w:tblPr>
      <w:tcPr>
        <w:tcW w:w="0" w:type="dxa"/>
        <w:tcBorders>
          <w:top w:val="single" w:sz="8" w:space="0" w:color="4f81bd"/>
          <w:bottom w:val="single" w:sz="8" w:space="0" w:color="4f81bd"/>
          <w:left w:val="nil" w:sz="0" w:space="0" w:color="0"/>
          <w:right w:val="nil" w:sz="0" w:space="0" w:color="0"/>
          <w:insideH w:val="nil" w:sz="0" w:space="0" w:color="0"/>
          <w:insideV w:val="nil" w:sz="0" w:space="0" w:color="0"/>
        </w:tcBorders>
        <w:vAlign w:val="top"/>
      </w:tcPr>
    </w:tblStylePr>
    <w:tblStylePr w:type="firstCol">
      <w:rPr>
        <w:b w:val="1"/>
      </w:rPr>
    </w:tblStylePr>
    <w:tblStylePr w:type="lastCol">
      <w:rPr>
        <w:b w:val="1"/>
      </w:rPr>
    </w:tblStylePr>
    <w:tblStylePr w:type="band1Vert">
      <w:tblPr>
        <w:tblBorders/>
        <w:tblCellMar/>
      </w:tblPr>
      <w:tcPr>
        <w:tcW w:w="0" w:type="dxa"/>
        <w:tcBorders>
          <w:left w:val="nil" w:sz="0" w:space="0" w:color="0"/>
          <w:right w:val="nil" w:sz="0" w:space="0" w:color="0"/>
          <w:insideH w:val="nil" w:sz="0" w:space="0" w:color="0"/>
          <w:insideV w:val="nil" w:sz="0" w:space="0" w:color="0"/>
        </w:tcBorders>
        <w:vAlign w:val="top"/>
        <w:shd w:val="clear" w:color="auto" w:fill="D3DFEE" w:themeFill="accent1" w:themeFillTint="3F"/>
      </w:tcPr>
    </w:tblStylePr>
    <w:tblStylePr w:type="firstRow">
      <w:rPr>
        <w:b w:val="1"/>
      </w:rPr>
      <w:pPr>
        <w:spacing w:after="0" w:before="0" w:line="240" w:lineRule="auto"/>
      </w:pPr>
      <w:tblPr>
        <w:tblBorders/>
        <w:tblCellMar/>
      </w:tblPr>
      <w:tcPr>
        <w:tcW w:w="0" w:type="dxa"/>
        <w:tcBorders>
          <w:top w:val="single" w:sz="8" w:space="0" w:color="4f81bd"/>
          <w:bottom w:val="single" w:sz="8" w:space="0" w:color="4f81bd"/>
          <w:left w:val="nil" w:sz="0" w:space="0" w:color="0"/>
          <w:right w:val="nil" w:sz="0" w:space="0" w:color="0"/>
          <w:insideH w:val="nil" w:sz="0" w:space="0" w:color="0"/>
          <w:insideV w:val="nil" w:sz="0" w:space="0" w:color="0"/>
        </w:tcBorders>
        <w:vAlign w:val="top"/>
      </w:tcPr>
    </w:tblStylePr>
    <w:tblStylePr w:type="band1Horz">
      <w:tblPr>
        <w:tblBorders/>
        <w:tblCellMar/>
      </w:tblPr>
      <w:tcPr>
        <w:tcW w:w="0" w:type="dxa"/>
        <w:tcBorders>
          <w:left w:val="nil" w:sz="0" w:space="0" w:color="0"/>
          <w:right w:val="nil" w:sz="0" w:space="0" w:color="0"/>
          <w:insideH w:val="nil" w:sz="0" w:space="0" w:color="0"/>
          <w:insideV w:val="nil" w:sz="0" w:space="0" w:color="0"/>
        </w:tcBorders>
        <w:vAlign w:val="top"/>
        <w:shd w:val="clear" w:color="auto" w:fill="D3DFEE" w:themeFill="accent1" w:themeFillTint="3F"/>
      </w:tcPr>
    </w:tblStylePr>
  </w:style>
  <w:style w:type="table" w:styleId="ac">
    <w:name w:val="Light Shading"/>
    <w:basedOn w:val="a1"/>
    <w:uiPriority w:val="60"/>
    <w:rPr>
      <w:color w:val="000000"/>
    </w:rPr>
    <w:tblPr>
      <w:tblStyleColBandSize w:val="1"/>
      <w:tblStyleRowBandSize w:val="1"/>
      <w:tblInd w:w="0" w:type="dxa"/>
      <w:tblBorders>
        <w:top w:val="single" w:sz="8" w:space="0" w:color="0"/>
        <w:bottom w:val="single" w:sz="8" w:space="0" w:color="0"/>
      </w:tblBorders>
      <w:tblCellMar>
        <w:top w:w="0" w:type="dxa"/>
        <w:bottom w:w="0" w:type="dxa"/>
        <w:left w:w="108" w:type="dxa"/>
        <w:right w:w="108" w:type="dxa"/>
      </w:tblCellMar>
    </w:tblPr>
    <w:tblStylePr w:type="lastRow">
      <w:rPr>
        <w:b w:val="1"/>
      </w:rPr>
      <w:pPr>
        <w:spacing w:after="0" w:before="0" w:line="240" w:lineRule="auto"/>
      </w:pPr>
      <w:tblPr>
        <w:tblBorders/>
        <w:tblCellMar/>
      </w:tblPr>
      <w:tcPr>
        <w:tcW w:w="0" w:type="dxa"/>
        <w:tcBorders>
          <w:top w:val="single" w:sz="8" w:space="0" w:color="0"/>
          <w:bottom w:val="single" w:sz="8" w:space="0" w:color="0"/>
          <w:left w:val="nil" w:sz="0" w:space="0" w:color="0"/>
          <w:right w:val="nil" w:sz="0" w:space="0" w:color="0"/>
          <w:insideH w:val="nil" w:sz="0" w:space="0" w:color="0"/>
          <w:insideV w:val="nil" w:sz="0" w:space="0" w:color="0"/>
        </w:tcBorders>
        <w:vAlign w:val="top"/>
      </w:tcPr>
    </w:tblStylePr>
    <w:tblStylePr w:type="firstCol">
      <w:rPr>
        <w:b w:val="1"/>
      </w:rPr>
    </w:tblStylePr>
    <w:tblStylePr w:type="lastCol">
      <w:rPr>
        <w:b w:val="1"/>
      </w:rPr>
    </w:tblStylePr>
    <w:tblStylePr w:type="band1Vert">
      <w:tblPr>
        <w:tblBorders/>
        <w:tblCellMar/>
      </w:tblPr>
      <w:tcPr>
        <w:tcW w:w="0" w:type="dxa"/>
        <w:tcBorders>
          <w:left w:val="nil" w:sz="0" w:space="0" w:color="0"/>
          <w:right w:val="nil" w:sz="0" w:space="0" w:color="0"/>
          <w:insideH w:val="nil" w:sz="0" w:space="0" w:color="0"/>
          <w:insideV w:val="nil" w:sz="0" w:space="0" w:color="0"/>
        </w:tcBorders>
        <w:vAlign w:val="top"/>
        <w:shd w:val="clear" w:color="auto" w:fill="C0C0C0" w:themeFill="text1" w:themeFillTint="3F"/>
      </w:tcPr>
    </w:tblStylePr>
    <w:tblStylePr w:type="firstRow">
      <w:rPr>
        <w:b w:val="1"/>
      </w:rPr>
      <w:pPr>
        <w:spacing w:after="0" w:before="0" w:line="240" w:lineRule="auto"/>
      </w:pPr>
      <w:tblPr>
        <w:tblBorders/>
        <w:tblCellMar/>
      </w:tblPr>
      <w:tcPr>
        <w:tcW w:w="0" w:type="dxa"/>
        <w:tcBorders>
          <w:top w:val="single" w:sz="8" w:space="0" w:color="0"/>
          <w:bottom w:val="single" w:sz="8" w:space="0" w:color="0"/>
          <w:left w:val="nil" w:sz="0" w:space="0" w:color="0"/>
          <w:right w:val="nil" w:sz="0" w:space="0" w:color="0"/>
          <w:insideH w:val="nil" w:sz="0" w:space="0" w:color="0"/>
          <w:insideV w:val="nil" w:sz="0" w:space="0" w:color="0"/>
        </w:tcBorders>
        <w:vAlign w:val="top"/>
      </w:tcPr>
    </w:tblStylePr>
    <w:tblStylePr w:type="band1Horz">
      <w:tblPr>
        <w:tblBorders/>
        <w:tblCellMar/>
      </w:tblPr>
      <w:tcPr>
        <w:tcW w:w="0" w:type="dxa"/>
        <w:tcBorders>
          <w:left w:val="nil" w:sz="0" w:space="0" w:color="0"/>
          <w:right w:val="nil" w:sz="0" w:space="0" w:color="0"/>
          <w:insideH w:val="nil" w:sz="0" w:space="0" w:color="0"/>
          <w:insideV w:val="nil" w:sz="0" w:space="0" w:color="0"/>
        </w:tcBorders>
        <w:vAlign w:val="top"/>
        <w:shd w:val="clear" w:color="auto" w:fill="C0C0C0" w:themeFill="text1" w:themeFillTint="3F"/>
      </w:tcPr>
    </w:tblStylePr>
  </w:style>
  <w:style w:type="character" w:styleId="ad">
    <w:name w:val="line number"/>
    <w:basedOn w:val="a0"/>
    <w:uiPriority w:val="99"/>
  </w:style>
  <w:style w:type="character" w:styleId="ae">
    <w:name w:val="annotation reference"/>
    <w:basedOn w:val="a0"/>
    <w:uiPriority w:val="99"/>
    <w:rPr>
      <w:sz w:val="21.0"/>
      <w:szCs w:val="21.0"/>
    </w:rPr>
  </w:style>
  <w:style w:type="paragraph" w:styleId="af">
    <w:name w:val="annotation text"/>
    <w:link w:val="af0"/>
    <w:basedOn w:val="a"/>
    <w:uiPriority w:val="99"/>
    <w:pPr>
      <w:jc w:val="left"/>
    </w:pPr>
  </w:style>
  <w:style w:type="character" w:customStyle="1" w:styleId="af0">
    <w:name w:val="注释文本字符"/>
    <w:link w:val="af"/>
    <w:basedOn w:val="a0"/>
    <w:uiPriority w:val="99"/>
  </w:style>
  <w:style w:type="paragraph" w:styleId="af1">
    <w:name w:val="annotation subject"/>
    <w:link w:val="af2"/>
    <w:basedOn w:val="af"/>
    <w:uiPriority w:val="99"/>
    <w:rPr>
      <w:b w:val="1"/>
    </w:rPr>
  </w:style>
  <w:style w:type="character" w:customStyle="1" w:styleId="af2">
    <w:name w:val="批注主题字符"/>
    <w:link w:val="af1"/>
    <w:basedOn w:val="af0"/>
    <w:uiPriority w:val="99"/>
    <w:rPr>
      <w:b w:val="1"/>
    </w:rPr>
  </w:style>
  <w:style w:type="paragraph" w:styleId="af3">
    <w:name w:val="Revision"/>
    <w:uiPriority w:val="9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autoRedefine/>
    <w:uiPriority w:val="9"/>
    <w:qFormat/>
    <w:rsid w:val="00FA16ED"/>
    <w:pPr>
      <w:keepNext/>
      <w:keepLines/>
      <w:pageBreakBefore/>
      <w:numPr>
        <w:numId w:val="3"/>
      </w:numPr>
      <w:spacing w:before="100" w:after="90"/>
      <w:jc w:val="left"/>
      <w:outlineLvl w:val="0"/>
    </w:pPr>
    <w:rPr>
      <w:rFonts w:eastAsia="Kaiti SC Regular"/>
      <w:b/>
      <w:bCs/>
      <w:kern w:val="44"/>
      <w:sz w:val="36"/>
      <w:szCs w:val="44"/>
    </w:rPr>
  </w:style>
  <w:style w:type="paragraph" w:styleId="2">
    <w:name w:val="heading 2"/>
    <w:basedOn w:val="a"/>
    <w:next w:val="a"/>
    <w:link w:val="20"/>
    <w:autoRedefine/>
    <w:uiPriority w:val="9"/>
    <w:unhideWhenUsed/>
    <w:qFormat/>
    <w:rsid w:val="00F71C48"/>
    <w:pPr>
      <w:keepNext/>
      <w:keepLines/>
      <w:numPr>
        <w:ilvl w:val="1"/>
        <w:numId w:val="3"/>
      </w:numPr>
      <w:spacing w:before="120" w:after="120"/>
      <w:outlineLvl w:val="1"/>
    </w:pPr>
    <w:rPr>
      <w:rFonts w:asciiTheme="majorHAnsi" w:eastAsia="Kaiti SC Regular" w:hAnsiTheme="majorHAnsi" w:cstheme="majorBidi"/>
      <w:b/>
      <w:bCs/>
      <w:sz w:val="32"/>
      <w:szCs w:val="32"/>
    </w:rPr>
  </w:style>
  <w:style w:type="paragraph" w:styleId="3">
    <w:name w:val="heading 3"/>
    <w:basedOn w:val="a"/>
    <w:next w:val="a"/>
    <w:link w:val="30"/>
    <w:autoRedefine/>
    <w:uiPriority w:val="9"/>
    <w:unhideWhenUsed/>
    <w:qFormat/>
    <w:rsid w:val="00870DD2"/>
    <w:pPr>
      <w:keepNext/>
      <w:keepLines/>
      <w:numPr>
        <w:ilvl w:val="2"/>
        <w:numId w:val="3"/>
      </w:numPr>
      <w:spacing w:line="360" w:lineRule="auto"/>
      <w:ind w:leftChars="100" w:left="949" w:rightChars="100" w:right="240"/>
      <w:outlineLvl w:val="2"/>
    </w:pPr>
    <w:rPr>
      <w:rFonts w:eastAsia="Songti SC Regular"/>
      <w:b/>
      <w:bCs/>
      <w:i/>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754D"/>
    <w:pPr>
      <w:ind w:firstLineChars="200" w:firstLine="420"/>
    </w:pPr>
  </w:style>
  <w:style w:type="character" w:customStyle="1" w:styleId="10">
    <w:name w:val="标题 1字符"/>
    <w:basedOn w:val="a0"/>
    <w:link w:val="1"/>
    <w:uiPriority w:val="9"/>
    <w:rsid w:val="00FA16ED"/>
    <w:rPr>
      <w:rFonts w:eastAsia="Kaiti SC Regular"/>
      <w:b/>
      <w:bCs/>
      <w:kern w:val="44"/>
      <w:sz w:val="36"/>
      <w:szCs w:val="44"/>
    </w:rPr>
  </w:style>
  <w:style w:type="character" w:customStyle="1" w:styleId="20">
    <w:name w:val="标题 2字符"/>
    <w:basedOn w:val="a0"/>
    <w:link w:val="2"/>
    <w:uiPriority w:val="9"/>
    <w:rsid w:val="00F71C48"/>
    <w:rPr>
      <w:rFonts w:asciiTheme="majorHAnsi" w:eastAsia="Kaiti SC Regular" w:hAnsiTheme="majorHAnsi" w:cstheme="majorBidi"/>
      <w:b/>
      <w:bCs/>
      <w:sz w:val="32"/>
      <w:szCs w:val="32"/>
    </w:rPr>
  </w:style>
  <w:style w:type="character" w:customStyle="1" w:styleId="30">
    <w:name w:val="标题 3字符"/>
    <w:basedOn w:val="a0"/>
    <w:link w:val="3"/>
    <w:uiPriority w:val="9"/>
    <w:rsid w:val="00870DD2"/>
    <w:rPr>
      <w:rFonts w:eastAsia="Songti SC Regular"/>
      <w:b/>
      <w:bCs/>
      <w:i/>
      <w:szCs w:val="32"/>
    </w:rPr>
  </w:style>
  <w:style w:type="paragraph" w:styleId="a4">
    <w:name w:val="Title"/>
    <w:basedOn w:val="a"/>
    <w:next w:val="a"/>
    <w:link w:val="a5"/>
    <w:autoRedefine/>
    <w:uiPriority w:val="10"/>
    <w:qFormat/>
    <w:rsid w:val="00FD065D"/>
    <w:pPr>
      <w:spacing w:before="240" w:after="60"/>
      <w:jc w:val="center"/>
      <w:outlineLvl w:val="0"/>
    </w:pPr>
    <w:rPr>
      <w:rFonts w:asciiTheme="majorHAnsi" w:eastAsia="微软雅黑" w:hAnsiTheme="majorHAnsi" w:cstheme="majorBidi"/>
      <w:b/>
      <w:bCs/>
      <w:sz w:val="48"/>
      <w:szCs w:val="32"/>
    </w:rPr>
  </w:style>
  <w:style w:type="character" w:customStyle="1" w:styleId="a5">
    <w:name w:val="标题字符"/>
    <w:basedOn w:val="a0"/>
    <w:link w:val="a4"/>
    <w:uiPriority w:val="10"/>
    <w:rsid w:val="00FD065D"/>
    <w:rPr>
      <w:rFonts w:asciiTheme="majorHAnsi" w:eastAsia="微软雅黑" w:hAnsiTheme="majorHAnsi" w:cstheme="majorBidi"/>
      <w:b/>
      <w:bCs/>
      <w:sz w:val="48"/>
      <w:szCs w:val="32"/>
    </w:rPr>
  </w:style>
  <w:style w:type="paragraph" w:styleId="11">
    <w:name w:val="toc 1"/>
    <w:basedOn w:val="a"/>
    <w:next w:val="a"/>
    <w:autoRedefine/>
    <w:uiPriority w:val="39"/>
    <w:unhideWhenUsed/>
    <w:rsid w:val="004C5128"/>
    <w:pPr>
      <w:spacing w:before="240" w:after="120"/>
      <w:jc w:val="left"/>
    </w:pPr>
    <w:rPr>
      <w:b/>
      <w:caps/>
      <w:sz w:val="22"/>
      <w:szCs w:val="22"/>
      <w:u w:val="single"/>
    </w:rPr>
  </w:style>
  <w:style w:type="paragraph" w:styleId="21">
    <w:name w:val="toc 2"/>
    <w:basedOn w:val="a"/>
    <w:next w:val="a"/>
    <w:autoRedefine/>
    <w:uiPriority w:val="39"/>
    <w:unhideWhenUsed/>
    <w:rsid w:val="00354A80"/>
    <w:pPr>
      <w:tabs>
        <w:tab w:val="left" w:pos="603"/>
        <w:tab w:val="right" w:pos="8290"/>
      </w:tabs>
      <w:jc w:val="left"/>
    </w:pPr>
    <w:rPr>
      <w:b/>
      <w:smallCaps/>
      <w:sz w:val="22"/>
      <w:szCs w:val="22"/>
    </w:rPr>
  </w:style>
  <w:style w:type="paragraph" w:styleId="31">
    <w:name w:val="toc 3"/>
    <w:basedOn w:val="a"/>
    <w:next w:val="a"/>
    <w:autoRedefine/>
    <w:uiPriority w:val="39"/>
    <w:unhideWhenUsed/>
    <w:rsid w:val="004C5128"/>
    <w:pPr>
      <w:jc w:val="left"/>
    </w:pPr>
    <w:rPr>
      <w:smallCaps/>
      <w:sz w:val="22"/>
      <w:szCs w:val="22"/>
    </w:rPr>
  </w:style>
  <w:style w:type="paragraph" w:styleId="4">
    <w:name w:val="toc 4"/>
    <w:basedOn w:val="a"/>
    <w:next w:val="a"/>
    <w:autoRedefine/>
    <w:uiPriority w:val="39"/>
    <w:unhideWhenUsed/>
    <w:rsid w:val="004C5128"/>
    <w:pPr>
      <w:jc w:val="left"/>
    </w:pPr>
    <w:rPr>
      <w:sz w:val="22"/>
      <w:szCs w:val="22"/>
    </w:rPr>
  </w:style>
  <w:style w:type="paragraph" w:styleId="5">
    <w:name w:val="toc 5"/>
    <w:basedOn w:val="a"/>
    <w:next w:val="a"/>
    <w:autoRedefine/>
    <w:uiPriority w:val="39"/>
    <w:unhideWhenUsed/>
    <w:rsid w:val="004C5128"/>
    <w:pPr>
      <w:jc w:val="left"/>
    </w:pPr>
    <w:rPr>
      <w:sz w:val="22"/>
      <w:szCs w:val="22"/>
    </w:rPr>
  </w:style>
  <w:style w:type="paragraph" w:styleId="6">
    <w:name w:val="toc 6"/>
    <w:basedOn w:val="a"/>
    <w:next w:val="a"/>
    <w:autoRedefine/>
    <w:uiPriority w:val="39"/>
    <w:unhideWhenUsed/>
    <w:rsid w:val="004C5128"/>
    <w:pPr>
      <w:jc w:val="left"/>
    </w:pPr>
    <w:rPr>
      <w:sz w:val="22"/>
      <w:szCs w:val="22"/>
    </w:rPr>
  </w:style>
  <w:style w:type="paragraph" w:styleId="7">
    <w:name w:val="toc 7"/>
    <w:basedOn w:val="a"/>
    <w:next w:val="a"/>
    <w:autoRedefine/>
    <w:uiPriority w:val="39"/>
    <w:unhideWhenUsed/>
    <w:rsid w:val="004C5128"/>
    <w:pPr>
      <w:jc w:val="left"/>
    </w:pPr>
    <w:rPr>
      <w:sz w:val="22"/>
      <w:szCs w:val="22"/>
    </w:rPr>
  </w:style>
  <w:style w:type="paragraph" w:styleId="8">
    <w:name w:val="toc 8"/>
    <w:basedOn w:val="a"/>
    <w:next w:val="a"/>
    <w:autoRedefine/>
    <w:uiPriority w:val="39"/>
    <w:unhideWhenUsed/>
    <w:rsid w:val="004C5128"/>
    <w:pPr>
      <w:jc w:val="left"/>
    </w:pPr>
    <w:rPr>
      <w:sz w:val="22"/>
      <w:szCs w:val="22"/>
    </w:rPr>
  </w:style>
  <w:style w:type="paragraph" w:styleId="9">
    <w:name w:val="toc 9"/>
    <w:basedOn w:val="a"/>
    <w:next w:val="a"/>
    <w:autoRedefine/>
    <w:uiPriority w:val="39"/>
    <w:unhideWhenUsed/>
    <w:rsid w:val="004C5128"/>
    <w:pPr>
      <w:jc w:val="left"/>
    </w:pPr>
    <w:rPr>
      <w:sz w:val="22"/>
      <w:szCs w:val="22"/>
    </w:rPr>
  </w:style>
  <w:style w:type="paragraph" w:styleId="a6">
    <w:name w:val="Balloon Text"/>
    <w:basedOn w:val="a"/>
    <w:link w:val="a7"/>
    <w:uiPriority w:val="99"/>
    <w:semiHidden/>
    <w:unhideWhenUsed/>
    <w:rsid w:val="00697426"/>
    <w:rPr>
      <w:rFonts w:ascii="Heiti SC Light" w:eastAsia="Heiti SC Light"/>
      <w:sz w:val="18"/>
      <w:szCs w:val="18"/>
    </w:rPr>
  </w:style>
  <w:style w:type="character" w:customStyle="1" w:styleId="a7">
    <w:name w:val="批注框文本字符"/>
    <w:basedOn w:val="a0"/>
    <w:link w:val="a6"/>
    <w:uiPriority w:val="99"/>
    <w:semiHidden/>
    <w:rsid w:val="00697426"/>
    <w:rPr>
      <w:rFonts w:ascii="Heiti SC Light" w:eastAsia="Heiti SC Light"/>
      <w:sz w:val="18"/>
      <w:szCs w:val="18"/>
    </w:rPr>
  </w:style>
  <w:style w:type="paragraph" w:styleId="a8">
    <w:name w:val="footer"/>
    <w:basedOn w:val="a"/>
    <w:link w:val="a9"/>
    <w:uiPriority w:val="99"/>
    <w:unhideWhenUsed/>
    <w:rsid w:val="009877B7"/>
    <w:pPr>
      <w:tabs>
        <w:tab w:val="center" w:pos="4153"/>
        <w:tab w:val="right" w:pos="8306"/>
      </w:tabs>
      <w:snapToGrid w:val="0"/>
      <w:jc w:val="left"/>
    </w:pPr>
    <w:rPr>
      <w:sz w:val="18"/>
      <w:szCs w:val="18"/>
    </w:rPr>
  </w:style>
  <w:style w:type="character" w:customStyle="1" w:styleId="a9">
    <w:name w:val="页脚字符"/>
    <w:basedOn w:val="a0"/>
    <w:link w:val="a8"/>
    <w:uiPriority w:val="99"/>
    <w:rsid w:val="009877B7"/>
    <w:rPr>
      <w:sz w:val="18"/>
      <w:szCs w:val="18"/>
    </w:rPr>
  </w:style>
  <w:style w:type="character" w:styleId="aa">
    <w:name w:val="page number"/>
    <w:basedOn w:val="a0"/>
    <w:uiPriority w:val="99"/>
    <w:semiHidden/>
    <w:unhideWhenUsed/>
    <w:rsid w:val="009877B7"/>
  </w:style>
  <w:style w:type="table" w:styleId="ab">
    <w:name w:val="Table Grid"/>
    <w:basedOn w:val="a1"/>
    <w:uiPriority w:val="59"/>
    <w:rsid w:val="008F6E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8F6E0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c">
    <w:name w:val="Light Shading"/>
    <w:basedOn w:val="a1"/>
    <w:uiPriority w:val="60"/>
    <w:rsid w:val="008F6E0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line number"/>
    <w:basedOn w:val="a0"/>
    <w:uiPriority w:val="99"/>
    <w:semiHidden/>
    <w:unhideWhenUsed/>
    <w:rsid w:val="00E75221"/>
  </w:style>
  <w:style w:type="character" w:styleId="ae">
    <w:name w:val="annotation reference"/>
    <w:basedOn w:val="a0"/>
    <w:uiPriority w:val="99"/>
    <w:semiHidden/>
    <w:unhideWhenUsed/>
    <w:rsid w:val="00E75221"/>
    <w:rPr>
      <w:sz w:val="21"/>
      <w:szCs w:val="21"/>
    </w:rPr>
  </w:style>
  <w:style w:type="paragraph" w:styleId="af">
    <w:name w:val="annotation text"/>
    <w:basedOn w:val="a"/>
    <w:link w:val="af0"/>
    <w:uiPriority w:val="99"/>
    <w:semiHidden/>
    <w:unhideWhenUsed/>
    <w:rsid w:val="00E75221"/>
    <w:pPr>
      <w:jc w:val="left"/>
    </w:pPr>
  </w:style>
  <w:style w:type="character" w:customStyle="1" w:styleId="af0">
    <w:name w:val="注释文本字符"/>
    <w:basedOn w:val="a0"/>
    <w:link w:val="af"/>
    <w:uiPriority w:val="99"/>
    <w:semiHidden/>
    <w:rsid w:val="00E75221"/>
  </w:style>
  <w:style w:type="paragraph" w:styleId="af1">
    <w:name w:val="annotation subject"/>
    <w:basedOn w:val="af"/>
    <w:next w:val="af"/>
    <w:link w:val="af2"/>
    <w:uiPriority w:val="99"/>
    <w:semiHidden/>
    <w:unhideWhenUsed/>
    <w:rsid w:val="00E75221"/>
    <w:rPr>
      <w:b/>
      <w:bCs/>
    </w:rPr>
  </w:style>
  <w:style w:type="character" w:customStyle="1" w:styleId="af2">
    <w:name w:val="批注主题字符"/>
    <w:basedOn w:val="af0"/>
    <w:link w:val="af1"/>
    <w:uiPriority w:val="99"/>
    <w:semiHidden/>
    <w:rsid w:val="00E75221"/>
    <w:rPr>
      <w:b/>
      <w:bCs/>
    </w:rPr>
  </w:style>
  <w:style w:type="paragraph" w:styleId="af3">
    <w:name w:val="Revision"/>
    <w:hidden/>
    <w:uiPriority w:val="99"/>
    <w:semiHidden/>
    <w:rsid w:val="00F70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B1A74-D825-4B45-927E-34F22C4A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11</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Li</dc:creator>
  <cp:keywords/>
  <dc:description/>
  <cp:lastModifiedBy>Ji Li</cp:lastModifiedBy>
  <cp:revision>189</cp:revision>
  <dcterms:created xsi:type="dcterms:W3CDTF">2016-06-22T15:01:00Z</dcterms:created>
  <dcterms:modified xsi:type="dcterms:W3CDTF">2016-10-06T09:43:00Z</dcterms:modified>
</cp:coreProperties>
</file>