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vendredi 15 mars 2024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FG181FTK22901829</w:t>
      </w:r>
    </w:p>
    <w:p>
      <w:pPr>
        <w:spacing w:before="0" w:after="0"/>
      </w:pPr>
      <w:r>
        <w:rPr/>
        <w:t>The following section provides a summary of the implemented components on the Fortinet FortiGate infrastructure.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section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FG181FTK22901829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v7.4.3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FortiGate-1801F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GUI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security-fabric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3175"/>
        <w:gridCol w:w="1361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089"/>
        <w:gridCol w:w="1814"/>
        <w:gridCol w:w="635"/>
        <w:gridCol w:w="998"/>
        <w:gridCol w:w="544"/>
        <w:gridCol w:w="726"/>
        <w:gridCol w:w="2540"/>
        <w:gridCol w:w="726"/>
      </w:tblGrid>
      <w:tr>
        <w:trPr>
          <w:tblHeader/>
          <w:cnfStyle w:firstRow="1"/>
        </w:trPr>
        <w:tc>
          <w:tcPr>
            <w:tcW w:w="6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10.10.1.1/255.255.255.255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dhcp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10.89.20.10/255.255.255.0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Interface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10.10.1.1/32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20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SD-WAN</w:t>
      </w:r>
    </w:p>
    <w:p>
      <w:pPr>
        <w:spacing w:before="0" w:after="0"/>
      </w:pPr>
      <w:r>
        <w:rPr/>
        <w:t>The following section details SD-WAN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provides a summary of SD-WAN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Zone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Health Check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Rules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Configuration</w:t>
      </w:r>
    </w:p>
    <w:p>
      <w:pPr>
        <w:spacing w:before="0" w:after="0"/>
      </w:pPr>
      <w:r>
        <w:rPr/>
        <w:t>The following section provides configuration of SD-WAN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source-ip-based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Neighbor Hold Down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Fail Detect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Configuration</w:t>
      </w:r>
    </w:p>
    <w:p/>
    <w:p>
      <w:pPr>
        <w:pStyle w:val="Heading3"/>
        <w:spacing w:before="240" w:after="240"/>
      </w:pPr>
      <w:r>
        <w:t>1.4.3 SD-WAN Zone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rPr>
          <w:tblHeader/>
          <w:cnfStyle w:firstRow="1"/>
        </w:trP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Service SLA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virtual-wan-link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cfg-order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SD-WAN Zone</w:t>
      </w:r>
    </w:p>
    <w:p/>
    <w:p>
      <w:pPr>
        <w:pStyle w:val="Heading2"/>
        <w:spacing w:before="200" w:after="200"/>
      </w:pPr>
      <w:r>
        <w:t>1.5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86 (Not use: 56 / 65.12%)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 (Not use: 1 / 11.11%)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(Not use: 0 / 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 (Not use: 0 / 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29 (Disabled: 0)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907"/>
        <w:gridCol w:w="2722"/>
        <w:gridCol w:w="907"/>
        <w:gridCol w:w="1814"/>
        <w:gridCol w:w="454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104.100.76.98@2024-02-28_08:41:13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104.100.76.98/255.255.255.255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autocreated at 2024-02-28 08:41:13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192.168.20.2@2024-02-28_08:41:13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192.168.20.2/255.255.255.255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autocreated at 2024-02-28 08:41:13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DCFW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EMS_ALL_UNKNOWN_CLIENTS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EMS_ALL_UNMANAGEABLE_CLIENTS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IPv4 addresses of Fabric Devices.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FortiEDR_54.73.53.134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- 9174845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FortiEDR_54.161.222.85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- 8854467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FortiEDR_74.125.34.46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- 10722934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- 105864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FortiEDR_166.1.173.27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- 11597021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FortiEDR_188.114.96.7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- 9174822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ISFW-HA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qtn.mac_00:00:00:00:00:00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 dummy MAC to keep the addrgrp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qtn.mac_1c:69:7a:6c:eb:81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 MAC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1.5.3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4990"/>
        <w:gridCol w:w="1814"/>
        <w:gridCol w:w="45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275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FortiEDR_142.4.205.47, FortiEDR_54.161.222.85, FortiEDR_188.114.96.7, FortiEDR_54.73.53.134, FortiEDR_74.125.34.46, FortiEDR_166.1.173.27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QuarantinedDevices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qtn.mac_00:00:00:00:00:00, qtn.mac_1c:69:7a:6c:eb:81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1.5.4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998"/>
        <w:gridCol w:w="998"/>
        <w:gridCol w:w="998"/>
        <w:gridCol w:w="998"/>
        <w:gridCol w:w="998"/>
        <w:gridCol w:w="454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1.5.5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998"/>
        <w:gridCol w:w="998"/>
        <w:gridCol w:w="998"/>
        <w:gridCol w:w="998"/>
        <w:gridCol w:w="998"/>
        <w:gridCol w:w="454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10.88.210.163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172.30.72.157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10.88.101.99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ISFW_BLDG-F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172.30.72.158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10.88.120.254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10.88.130.254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1.5.6 Policy Summary</w:t>
      </w:r>
    </w:p>
    <w:p>
      <w:pPr>
        <w:spacing w:before="0" w:after="0"/>
      </w:pPr>
      <w:r>
        <w:rPr/>
        <w:t>The following section provides a policy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29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29 (100%)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(3.45%)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13 (44.83%)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Logging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All: 22 (75.86%) UTM: 7 (24.14%) Disable: 0 (0%)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Unnamed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(3.45%)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13 (44.83%)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SSH/SSH Inspection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 (27.59%)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Policy Summary</w:t>
      </w:r>
    </w:p>
    <w:p/>
    <w:p>
      <w:pPr>
        <w:pStyle w:val="Heading3"/>
        <w:spacing w:before="240" w:after="240"/>
      </w:pPr>
      <w:r>
        <w:t>1.5.7 Policy</w:t>
      </w:r>
    </w:p>
    <w:p>
      <w:pPr>
        <w:pStyle w:val="Heading3"/>
        <w:spacing w:before="280" w:after="280"/>
      </w:pPr>
      <w:r>
        <w:t>1.5.7.1 Policy - Normal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192.168.20.2@2024-02-28_08:41:13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104.100.76.98@2024-02-28_08:41:13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HTTP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autocreated at 2024-02-28 08:41:13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Policy</w:t>
      </w:r>
    </w:p>
    <w:p/>
    <w:p>
      <w:pPr>
        <w:pStyle w:val="Heading3"/>
        <w:spacing w:before="280" w:after="280"/>
      </w:pPr>
      <w:r>
        <w:t>1.5.7.2 Policy - Interface Pair </w:t>
      </w:r>
    </w:p>
    <w:p>
      <w:pPr>
        <w:pStyle w:val="Heading4"/>
        <w:spacing w:before="320" w:after="320"/>
      </w:pPr>
      <w:r>
        <w:t>1.5.7.2.1 Policy: any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24</w:t>
        </w:r>
      </w:fldSimple>
      <w:r>
        <w:rPr>
          <w:noProof/>
        </w:rPr>
        <w:t xml:space="preserve"> - Policy - any =&gt; any</w:t>
      </w:r>
    </w:p>
    <w:p/>
    <w:p>
      <w:pPr>
        <w:pStyle w:val="Heading4"/>
        <w:spacing w:before="320" w:after="320"/>
      </w:pPr>
      <w:r>
        <w:t>1.5.7.2.2 Policy: DCFW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rPr>
          <w:noProof/>
        </w:rPr>
        <w:t xml:space="preserve"> - Policy - DCFW =&gt; FSA-DMZ</w:t>
      </w:r>
    </w:p>
    <w:p/>
    <w:p>
      <w:pPr>
        <w:pStyle w:val="Heading4"/>
        <w:spacing w:before="320" w:after="320"/>
      </w:pPr>
      <w:r>
        <w:t>1.5.7.2.3 Policy: DCFW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rPr>
          <w:noProof/>
        </w:rPr>
        <w:t xml:space="preserve"> - Policy - DCFW =&gt; FWLC</w:t>
      </w:r>
    </w:p>
    <w:p/>
    <w:p>
      <w:pPr>
        <w:pStyle w:val="Heading4"/>
        <w:spacing w:before="320" w:after="320"/>
      </w:pPr>
      <w:r>
        <w:t>1.5.7.2.4 Policy: DCFW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rPr>
          <w:noProof/>
        </w:rPr>
        <w:t xml:space="preserve"> - Policy - DCFW =&gt; ISFW-HA</w:t>
      </w:r>
    </w:p>
    <w:p/>
    <w:p>
      <w:pPr>
        <w:pStyle w:val="Heading4"/>
        <w:spacing w:before="320" w:after="320"/>
      </w:pPr>
      <w:r>
        <w:t>1.5.7.2.5 Policy: DCFW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28</w:t>
        </w:r>
      </w:fldSimple>
      <w:r>
        <w:rPr>
          <w:noProof/>
        </w:rPr>
        <w:t xml:space="preserve"> - Policy - DCFW =&gt; port36</w:t>
      </w:r>
    </w:p>
    <w:p/>
    <w:p>
      <w:pPr>
        <w:pStyle w:val="Heading4"/>
        <w:spacing w:before="320" w:after="320"/>
      </w:pPr>
      <w:r>
        <w:t>1.5.7.2.6 Policy: DCFW =&gt; VPN-GCP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29</w:t>
        </w:r>
      </w:fldSimple>
      <w:r>
        <w:rPr>
          <w:noProof/>
        </w:rPr>
        <w:t xml:space="preserve"> - Policy - DCFW =&gt; VPN-GCP</w:t>
      </w:r>
    </w:p>
    <w:p/>
    <w:p>
      <w:pPr>
        <w:pStyle w:val="Heading4"/>
        <w:spacing w:before="320" w:after="320"/>
      </w:pPr>
      <w:r>
        <w:t>1.5.7.2.7 Policy: DCFW =&gt; VPN-SDB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30</w:t>
        </w:r>
      </w:fldSimple>
      <w:r>
        <w:rPr>
          <w:noProof/>
        </w:rPr>
        <w:t xml:space="preserve"> - Policy - DCFW =&gt; VPN-SDB</w:t>
      </w:r>
    </w:p>
    <w:p/>
    <w:p>
      <w:pPr>
        <w:pStyle w:val="Heading4"/>
        <w:spacing w:before="320" w:after="320"/>
      </w:pPr>
      <w:r>
        <w:t>1.5.7.2.8 Policy: DCFW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31</w:t>
        </w:r>
      </w:fldSimple>
      <w:r>
        <w:rPr>
          <w:noProof/>
        </w:rPr>
        <w:t xml:space="preserve"> - Policy - DCFW =&gt; WLC-Staff</w:t>
      </w:r>
    </w:p>
    <w:p/>
    <w:p>
      <w:pPr>
        <w:pStyle w:val="Heading4"/>
        <w:spacing w:before="320" w:after="320"/>
      </w:pPr>
      <w:r>
        <w:t>1.5.7.2.9 Policy: DCFW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32</w:t>
        </w:r>
      </w:fldSimple>
      <w:r>
        <w:rPr>
          <w:noProof/>
        </w:rPr>
        <w:t xml:space="preserve"> - Policy - DCFW =&gt; WLC-Students</w:t>
      </w:r>
    </w:p>
    <w:p/>
    <w:p>
      <w:pPr>
        <w:pStyle w:val="Heading4"/>
        <w:spacing w:before="320" w:after="320"/>
      </w:pPr>
      <w:r>
        <w:t>1.5.7.2.10 Policy: DCFW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33</w:t>
        </w:r>
      </w:fldSimple>
      <w:r>
        <w:rPr>
          <w:noProof/>
        </w:rPr>
        <w:t xml:space="preserve"> - Policy - DCFW =&gt; WLC-Teachers</w:t>
      </w:r>
    </w:p>
    <w:p/>
    <w:p>
      <w:pPr>
        <w:pStyle w:val="Heading4"/>
        <w:spacing w:before="320" w:after="320"/>
      </w:pPr>
      <w:r>
        <w:t>1.5.7.2.11 Policy: FITNUC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34</w:t>
        </w:r>
      </w:fldSimple>
      <w:r>
        <w:rPr>
          <w:noProof/>
        </w:rPr>
        <w:t xml:space="preserve"> - Policy - FITNUC =&gt; port36</w:t>
      </w:r>
    </w:p>
    <w:p/>
    <w:p>
      <w:pPr>
        <w:pStyle w:val="Heading4"/>
        <w:spacing w:before="320" w:after="320"/>
      </w:pPr>
      <w:r>
        <w:t>1.5.7.2.12 Policy: FortiSASE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35</w:t>
        </w:r>
      </w:fldSimple>
      <w:r>
        <w:rPr>
          <w:noProof/>
        </w:rPr>
        <w:t xml:space="preserve"> - Policy - FortiSASE =&gt; DCFW</w:t>
      </w:r>
    </w:p>
    <w:p/>
    <w:p>
      <w:pPr>
        <w:pStyle w:val="Heading4"/>
        <w:spacing w:before="320" w:after="320"/>
      </w:pPr>
      <w:r>
        <w:t>1.5.7.2.13 Policy: FortiSASE =&gt; FortiSASE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36</w:t>
        </w:r>
      </w:fldSimple>
      <w:r>
        <w:rPr>
          <w:noProof/>
        </w:rPr>
        <w:t xml:space="preserve"> - Policy - FortiSASE =&gt; FortiSASE</w:t>
      </w:r>
    </w:p>
    <w:p/>
    <w:p>
      <w:pPr>
        <w:pStyle w:val="Heading4"/>
        <w:spacing w:before="320" w:after="320"/>
      </w:pPr>
      <w:r>
        <w:t>1.5.7.2.14 Policy: FSA-DMZ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rPr>
          <w:noProof/>
        </w:rPr>
        <w:t xml:space="preserve"> - Policy - FSA-DMZ =&gt; port36</w:t>
      </w:r>
    </w:p>
    <w:p/>
    <w:p>
      <w:pPr>
        <w:pStyle w:val="Heading4"/>
        <w:spacing w:before="320" w:after="320"/>
      </w:pPr>
      <w:r>
        <w:t>1.5.7.2.15 Policy: FSA-DMZ2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38</w:t>
        </w:r>
      </w:fldSimple>
      <w:r>
        <w:rPr>
          <w:noProof/>
        </w:rPr>
        <w:t xml:space="preserve"> - Policy - FSA-DMZ2 =&gt; port36</w:t>
      </w:r>
    </w:p>
    <w:p/>
    <w:p>
      <w:pPr>
        <w:pStyle w:val="Heading4"/>
        <w:spacing w:before="320" w:after="320"/>
      </w:pPr>
      <w:r>
        <w:t>1.5.7.2.16 Policy: FWLC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39</w:t>
        </w:r>
      </w:fldSimple>
      <w:r>
        <w:rPr>
          <w:noProof/>
        </w:rPr>
        <w:t xml:space="preserve"> - Policy - FWLC =&gt; DCFW</w:t>
      </w:r>
    </w:p>
    <w:p/>
    <w:p>
      <w:pPr>
        <w:pStyle w:val="Heading4"/>
        <w:spacing w:before="320" w:after="320"/>
      </w:pPr>
      <w:r>
        <w:t>1.5.7.2.17 Policy: FWLC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40</w:t>
        </w:r>
      </w:fldSimple>
      <w:r>
        <w:rPr>
          <w:noProof/>
        </w:rPr>
        <w:t xml:space="preserve"> - Policy - FWLC =&gt; ISFW-HA</w:t>
      </w:r>
    </w:p>
    <w:p/>
    <w:p>
      <w:pPr>
        <w:pStyle w:val="Heading4"/>
        <w:spacing w:before="320" w:after="320"/>
      </w:pPr>
      <w:r>
        <w:t>1.5.7.2.18 Policy: FWLC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41</w:t>
        </w:r>
      </w:fldSimple>
      <w:r>
        <w:rPr>
          <w:noProof/>
        </w:rPr>
        <w:t xml:space="preserve"> - Policy - FWLC =&gt; port36</w:t>
      </w:r>
    </w:p>
    <w:p/>
    <w:p>
      <w:pPr>
        <w:pStyle w:val="Heading4"/>
        <w:spacing w:before="320" w:after="320"/>
      </w:pPr>
      <w:r>
        <w:t>1.5.7.2.19 Policy: ISFW-HA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42</w:t>
        </w:r>
      </w:fldSimple>
      <w:r>
        <w:rPr>
          <w:noProof/>
        </w:rPr>
        <w:t xml:space="preserve"> - Policy - ISFW-HA =&gt; DCFW</w:t>
      </w:r>
    </w:p>
    <w:p/>
    <w:p>
      <w:pPr>
        <w:pStyle w:val="Heading4"/>
        <w:spacing w:before="320" w:after="320"/>
      </w:pPr>
      <w:r>
        <w:t>1.5.7.2.20 Policy: ISFW-HA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43</w:t>
        </w:r>
      </w:fldSimple>
      <w:r>
        <w:rPr>
          <w:noProof/>
        </w:rPr>
        <w:t xml:space="preserve"> - Policy - ISFW-HA =&gt; FSA-DMZ</w:t>
      </w:r>
    </w:p>
    <w:p/>
    <w:p>
      <w:pPr>
        <w:pStyle w:val="Heading4"/>
        <w:spacing w:before="320" w:after="320"/>
      </w:pPr>
      <w:r>
        <w:t>1.5.7.2.21 Policy: ISFW-HA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44</w:t>
        </w:r>
      </w:fldSimple>
      <w:r>
        <w:rPr>
          <w:noProof/>
        </w:rPr>
        <w:t xml:space="preserve"> - Policy - ISFW-HA =&gt; FWLC</w:t>
      </w:r>
    </w:p>
    <w:p/>
    <w:p>
      <w:pPr>
        <w:pStyle w:val="Heading4"/>
        <w:spacing w:before="320" w:after="320"/>
      </w:pPr>
      <w:r>
        <w:t>1.5.7.2.22 Policy: ISFW-HA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45</w:t>
        </w:r>
      </w:fldSimple>
      <w:r>
        <w:rPr>
          <w:noProof/>
        </w:rPr>
        <w:t xml:space="preserve"> - Policy - ISFW-HA =&gt; ISFW-HA</w:t>
      </w:r>
    </w:p>
    <w:p/>
    <w:p>
      <w:pPr>
        <w:pStyle w:val="Heading4"/>
        <w:spacing w:before="320" w:after="320"/>
      </w:pPr>
      <w:r>
        <w:t>1.5.7.2.23 Policy: ISFW-HA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46</w:t>
        </w:r>
      </w:fldSimple>
      <w:r>
        <w:rPr>
          <w:noProof/>
        </w:rPr>
        <w:t xml:space="preserve"> - Policy - ISFW-HA =&gt; port36</w:t>
      </w:r>
    </w:p>
    <w:p/>
    <w:p>
      <w:pPr>
        <w:pStyle w:val="Heading4"/>
        <w:spacing w:before="320" w:after="320"/>
      </w:pPr>
      <w:r>
        <w:t>1.5.7.2.24 Policy: ISFW-HA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47</w:t>
        </w:r>
      </w:fldSimple>
      <w:r>
        <w:rPr>
          <w:noProof/>
        </w:rPr>
        <w:t xml:space="preserve"> - Policy - ISFW-HA =&gt; WLC-Staff</w:t>
      </w:r>
    </w:p>
    <w:p/>
    <w:p>
      <w:pPr>
        <w:pStyle w:val="Heading4"/>
        <w:spacing w:before="320" w:after="320"/>
      </w:pPr>
      <w:r>
        <w:t>1.5.7.2.25 Policy: ISFW-HA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48</w:t>
        </w:r>
      </w:fldSimple>
      <w:r>
        <w:rPr>
          <w:noProof/>
        </w:rPr>
        <w:t xml:space="preserve"> - Policy - ISFW-HA =&gt; WLC-Students</w:t>
      </w:r>
    </w:p>
    <w:p/>
    <w:p>
      <w:pPr>
        <w:pStyle w:val="Heading4"/>
        <w:spacing w:before="320" w:after="320"/>
      </w:pPr>
      <w:r>
        <w:t>1.5.7.2.26 Policy: ISFW-HA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49</w:t>
        </w:r>
      </w:fldSimple>
      <w:r>
        <w:rPr>
          <w:noProof/>
        </w:rPr>
        <w:t xml:space="preserve"> - Policy - ISFW-HA =&gt; WLC-Teachers</w:t>
      </w:r>
    </w:p>
    <w:p/>
    <w:p>
      <w:pPr>
        <w:pStyle w:val="Heading4"/>
        <w:spacing w:before="320" w:after="320"/>
      </w:pPr>
      <w:r>
        <w:t>1.5.7.2.27 Policy: P22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50</w:t>
        </w:r>
      </w:fldSimple>
      <w:r>
        <w:rPr>
          <w:noProof/>
        </w:rPr>
        <w:t xml:space="preserve"> - Policy - P22 =&gt; port36</w:t>
      </w:r>
    </w:p>
    <w:p/>
    <w:p>
      <w:pPr>
        <w:pStyle w:val="Heading4"/>
        <w:spacing w:before="320" w:after="320"/>
      </w:pPr>
      <w:r>
        <w:t>1.5.7.2.28 Policy: port16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51</w:t>
        </w:r>
      </w:fldSimple>
      <w:r>
        <w:rPr>
          <w:noProof/>
        </w:rPr>
        <w:t xml:space="preserve"> - Policy - port16 =&gt; port36</w:t>
      </w:r>
    </w:p>
    <w:p/>
    <w:p>
      <w:pPr>
        <w:pStyle w:val="Heading4"/>
        <w:spacing w:before="320" w:after="320"/>
      </w:pPr>
      <w:r>
        <w:t>1.5.7.2.29 Policy: port36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52</w:t>
        </w:r>
      </w:fldSimple>
      <w:r>
        <w:rPr>
          <w:noProof/>
        </w:rPr>
        <w:t xml:space="preserve"> - Policy - port36 =&gt; DCFW</w:t>
      </w:r>
    </w:p>
    <w:p/>
    <w:p>
      <w:pPr>
        <w:pStyle w:val="Heading4"/>
        <w:spacing w:before="320" w:after="320"/>
      </w:pPr>
      <w:r>
        <w:t>1.5.7.2.30 Policy: port36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53</w:t>
        </w:r>
      </w:fldSimple>
      <w:r>
        <w:rPr>
          <w:noProof/>
        </w:rPr>
        <w:t xml:space="preserve"> - Policy - port36 =&gt; FSA-DMZ</w:t>
      </w:r>
    </w:p>
    <w:p/>
    <w:p>
      <w:pPr>
        <w:pStyle w:val="Heading4"/>
        <w:spacing w:before="320" w:after="320"/>
      </w:pPr>
      <w:r>
        <w:t>1.5.7.2.31 Policy: port36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54</w:t>
        </w:r>
      </w:fldSimple>
      <w:r>
        <w:rPr>
          <w:noProof/>
        </w:rPr>
        <w:t xml:space="preserve"> - Policy - port36 =&gt; FWLC</w:t>
      </w:r>
    </w:p>
    <w:p/>
    <w:p>
      <w:pPr>
        <w:pStyle w:val="Heading4"/>
        <w:spacing w:before="320" w:after="320"/>
      </w:pPr>
      <w:r>
        <w:t>1.5.7.2.32 Policy: port36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55</w:t>
        </w:r>
      </w:fldSimple>
      <w:r>
        <w:rPr>
          <w:noProof/>
        </w:rPr>
        <w:t xml:space="preserve"> - Policy - port36 =&gt; ISFW-HA</w:t>
      </w:r>
    </w:p>
    <w:p/>
    <w:p>
      <w:pPr>
        <w:pStyle w:val="Heading4"/>
        <w:spacing w:before="320" w:after="320"/>
      </w:pPr>
      <w:r>
        <w:t>1.5.7.2.33 Policy: port36 =&gt; P22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56</w:t>
        </w:r>
      </w:fldSimple>
      <w:r>
        <w:rPr>
          <w:noProof/>
        </w:rPr>
        <w:t xml:space="preserve"> - Policy - port36 =&gt; P22</w:t>
      </w:r>
    </w:p>
    <w:p/>
    <w:p>
      <w:pPr>
        <w:pStyle w:val="Heading4"/>
        <w:spacing w:before="320" w:after="320"/>
      </w:pPr>
      <w:r>
        <w:t>1.5.7.2.34 Policy: port36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57</w:t>
        </w:r>
      </w:fldSimple>
      <w:r>
        <w:rPr>
          <w:noProof/>
        </w:rPr>
        <w:t xml:space="preserve"> - Policy - port36 =&gt; WLC-Staff</w:t>
      </w:r>
    </w:p>
    <w:p/>
    <w:p>
      <w:pPr>
        <w:pStyle w:val="Heading4"/>
        <w:spacing w:before="320" w:after="320"/>
      </w:pPr>
      <w:r>
        <w:t>1.5.7.2.35 Policy: port36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58</w:t>
        </w:r>
      </w:fldSimple>
      <w:r>
        <w:rPr>
          <w:noProof/>
        </w:rPr>
        <w:t xml:space="preserve"> - Policy - port36 =&gt; WLC-Students</w:t>
      </w:r>
    </w:p>
    <w:p/>
    <w:p>
      <w:pPr>
        <w:pStyle w:val="Heading4"/>
        <w:spacing w:before="320" w:after="320"/>
      </w:pPr>
      <w:r>
        <w:t>1.5.7.2.36 Policy: port36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59</w:t>
        </w:r>
      </w:fldSimple>
      <w:r>
        <w:rPr>
          <w:noProof/>
        </w:rPr>
        <w:t xml:space="preserve"> - Policy - port36 =&gt; WLC-Teachers</w:t>
      </w:r>
    </w:p>
    <w:p/>
    <w:p>
      <w:pPr>
        <w:pStyle w:val="Heading4"/>
        <w:spacing w:before="320" w:after="320"/>
      </w:pPr>
      <w:r>
        <w:t>1.5.7.2.37 Policy: port4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192.168.20.2@2024-02-28_08:41:13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104.100.76.98@2024-02-28_08:41:13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HTTP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autocreated at 2024-02-28 08:41:13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60</w:t>
        </w:r>
      </w:fldSimple>
      <w:r>
        <w:rPr>
          <w:noProof/>
        </w:rPr>
        <w:t xml:space="preserve"> - Policy - port4 =&gt; port36</w:t>
      </w:r>
    </w:p>
    <w:p/>
    <w:p>
      <w:pPr>
        <w:pStyle w:val="Heading4"/>
        <w:spacing w:before="320" w:after="320"/>
      </w:pPr>
      <w:r>
        <w:t>1.5.7.2.38 Policy: VPN-GCP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61</w:t>
        </w:r>
      </w:fldSimple>
      <w:r>
        <w:rPr>
          <w:noProof/>
        </w:rPr>
        <w:t xml:space="preserve"> - Policy - VPN-GCP =&gt; any</w:t>
      </w:r>
    </w:p>
    <w:p/>
    <w:p>
      <w:pPr>
        <w:pStyle w:val="Heading4"/>
        <w:spacing w:before="320" w:after="320"/>
      </w:pPr>
      <w:r>
        <w:t>1.5.7.2.39 Policy: VPN-SDB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62</w:t>
        </w:r>
      </w:fldSimple>
      <w:r>
        <w:rPr>
          <w:noProof/>
        </w:rPr>
        <w:t xml:space="preserve"> - Policy - VPN-SDB =&gt; any</w:t>
      </w:r>
    </w:p>
    <w:p/>
    <w:p>
      <w:pPr>
        <w:pStyle w:val="Heading4"/>
        <w:spacing w:before="320" w:after="320"/>
      </w:pPr>
      <w:r>
        <w:t>1.5.7.2.40 Policy: WLC-Staff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63</w:t>
        </w:r>
      </w:fldSimple>
      <w:r>
        <w:rPr>
          <w:noProof/>
        </w:rPr>
        <w:t xml:space="preserve"> - Policy - WLC-Staff =&gt; DCFW</w:t>
      </w:r>
    </w:p>
    <w:p/>
    <w:p>
      <w:pPr>
        <w:pStyle w:val="Heading4"/>
        <w:spacing w:before="320" w:after="320"/>
      </w:pPr>
      <w:r>
        <w:t>1.5.7.2.41 Policy: WLC-Staff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64</w:t>
        </w:r>
      </w:fldSimple>
      <w:r>
        <w:rPr>
          <w:noProof/>
        </w:rPr>
        <w:t xml:space="preserve"> - Policy - WLC-Staff =&gt; ISFW-HA</w:t>
      </w:r>
    </w:p>
    <w:p/>
    <w:p>
      <w:pPr>
        <w:pStyle w:val="Heading4"/>
        <w:spacing w:before="320" w:after="320"/>
      </w:pPr>
      <w:r>
        <w:t>1.5.7.2.42 Policy: WLC-Staff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65</w:t>
        </w:r>
      </w:fldSimple>
      <w:r>
        <w:rPr>
          <w:noProof/>
        </w:rPr>
        <w:t xml:space="preserve"> - Policy - WLC-Staff =&gt; port36</w:t>
      </w:r>
    </w:p>
    <w:p/>
    <w:p>
      <w:pPr>
        <w:pStyle w:val="Heading4"/>
        <w:spacing w:before="320" w:after="320"/>
      </w:pPr>
      <w:r>
        <w:t>1.5.7.2.43 Policy: WLC-Students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66</w:t>
        </w:r>
      </w:fldSimple>
      <w:r>
        <w:rPr>
          <w:noProof/>
        </w:rPr>
        <w:t xml:space="preserve"> - Policy - WLC-Students =&gt; DCFW</w:t>
      </w:r>
    </w:p>
    <w:p/>
    <w:p>
      <w:pPr>
        <w:pStyle w:val="Heading4"/>
        <w:spacing w:before="320" w:after="320"/>
      </w:pPr>
      <w:r>
        <w:t>1.5.7.2.44 Policy: WLC-Students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67</w:t>
        </w:r>
      </w:fldSimple>
      <w:r>
        <w:rPr>
          <w:noProof/>
        </w:rPr>
        <w:t xml:space="preserve"> - Policy - WLC-Students =&gt; ISFW-HA</w:t>
      </w:r>
    </w:p>
    <w:p/>
    <w:p>
      <w:pPr>
        <w:pStyle w:val="Heading4"/>
        <w:spacing w:before="320" w:after="320"/>
      </w:pPr>
      <w:r>
        <w:t>1.5.7.2.45 Policy: WLC-Students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68</w:t>
        </w:r>
      </w:fldSimple>
      <w:r>
        <w:rPr>
          <w:noProof/>
        </w:rPr>
        <w:t xml:space="preserve"> - Policy - WLC-Students =&gt; port36</w:t>
      </w:r>
    </w:p>
    <w:p/>
    <w:p>
      <w:pPr>
        <w:pStyle w:val="Heading4"/>
        <w:spacing w:before="320" w:after="320"/>
      </w:pPr>
      <w:r>
        <w:t>1.5.7.2.46 Policy: WLC-Teachers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69</w:t>
        </w:r>
      </w:fldSimple>
      <w:r>
        <w:rPr>
          <w:noProof/>
        </w:rPr>
        <w:t xml:space="preserve"> - Policy - WLC-Teachers =&gt; DCFW</w:t>
      </w:r>
    </w:p>
    <w:p/>
    <w:p>
      <w:pPr>
        <w:pStyle w:val="Heading4"/>
        <w:spacing w:before="320" w:after="320"/>
      </w:pPr>
      <w:r>
        <w:t>1.5.7.2.47 Policy: WLC-Teachers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70</w:t>
        </w:r>
      </w:fldSimple>
      <w:r>
        <w:rPr>
          <w:noProof/>
        </w:rPr>
        <w:t xml:space="preserve"> - Policy - WLC-Teachers =&gt; ISFW-HA</w:t>
      </w:r>
    </w:p>
    <w:p/>
    <w:p>
      <w:pPr>
        <w:pStyle w:val="Heading4"/>
        <w:spacing w:before="320" w:after="320"/>
      </w:pPr>
      <w:r>
        <w:t>1.5.7.2.48 Policy: WLC-Teachers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71</w:t>
        </w:r>
      </w:fldSimple>
      <w:r>
        <w:rPr>
          <w:noProof/>
        </w:rPr>
        <w:t xml:space="preserve"> - Policy - WLC-Teachers =&gt; port36</w:t>
      </w:r>
    </w:p>
    <w:p/>
    <w:p>
      <w:pPr>
        <w:pStyle w:val="Heading2"/>
        <w:spacing w:before="200" w:after="200"/>
      </w:pPr>
      <w:r>
        <w:t>1.6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1.6.1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SAML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72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1.6.2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73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1.6.3 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74</w:t>
        </w:r>
      </w:fldSimple>
      <w:r>
        <w:rPr>
          <w:noProof/>
        </w:rPr>
        <w:t xml:space="preserve"> - LDAP</w:t>
      </w:r>
    </w:p>
    <w:p/>
    <w:p>
      <w:pPr>
        <w:pStyle w:val="NOTOCHeading4"/>
        <w:spacing w:before="160" w:after="160"/>
      </w:pPr>
      <w:r>
        <w:t> LDAP: ad-fortidemo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Secure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Cnid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regular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Member Check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user-attr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Search Base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Object Filter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(&amp;(objectcategory=group)(member=*))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75</w:t>
        </w:r>
      </w:fldSimple>
      <w:r>
        <w:rPr>
          <w:noProof/>
        </w:rPr>
        <w:t xml:space="preserve"> - LDAP ad-fortidemo</w:t>
      </w:r>
    </w:p>
    <w:p/>
    <w:p>
      <w:pPr>
        <w:pStyle w:val="Heading3"/>
        <w:spacing w:before="240" w:after="240"/>
      </w:pPr>
      <w:r>
        <w:t>1.6.4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76</w:t>
        </w:r>
      </w:fldSimple>
      <w:r>
        <w:rPr>
          <w:noProof/>
        </w:rPr>
        <w:t xml:space="preserve"> - RADIUS</w:t>
      </w:r>
    </w:p>
    <w:p/>
    <w:p>
      <w:pPr>
        <w:pStyle w:val="NOTOCHeading4"/>
        <w:spacing w:before="160" w:after="160"/>
      </w:pPr>
      <w:r>
        <w:t> RADIUS: FAC-DEMO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 Select Method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 Management VDOM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All Usergroup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legacy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Acct Interim Interval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RADIUS CoA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 Case Sensitive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Accounting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RSSO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Class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Password Renewal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Username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hyphen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Password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Case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lowercase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plus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77</w:t>
        </w:r>
      </w:fldSimple>
      <w:r>
        <w:rPr>
          <w:noProof/>
        </w:rPr>
        <w:t xml:space="preserve"> - RADIUS FAC-DEMO</w:t>
      </w:r>
    </w:p>
    <w:p/>
    <w:p>
      <w:pPr>
        <w:pStyle w:val="Heading2"/>
        <w:spacing w:before="200" w:after="200"/>
      </w:pPr>
      <w:r>
        <w:t>1.7 VPN IPsec</w:t>
      </w:r>
    </w:p>
    <w:p>
      <w:pPr>
        <w:spacing w:before="0" w:after="0"/>
      </w:pPr>
      <w:r>
        <w:rPr/>
        <w:t>The following section details VPN IPsec settings configured on FortiGate.</w:t>
      </w:r>
    </w:p>
    <w:p/>
    <w:p>
      <w:pPr>
        <w:pStyle w:val="Heading3"/>
        <w:spacing w:before="240" w:after="240"/>
      </w:pPr>
      <w:r>
        <w:t>1.7.1 Summary</w:t>
      </w:r>
    </w:p>
    <w:p>
      <w:pPr>
        <w:spacing w:before="0" w:after="0"/>
      </w:pPr>
      <w:r>
        <w:rPr/>
        <w:t>The following section provides a summary of VPN IPsec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VPN IPsec Phase 1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 IPsec Phase 2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78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1.7.2 VPN IPsec Phase 1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79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1.7.2.1 Phase 1: FortiSASE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80</w:t>
        </w:r>
      </w:fldSimple>
      <w:r>
        <w:rPr>
          <w:noProof/>
        </w:rPr>
        <w:t xml:space="preserve"> - VPN IPsec Phase 1: FortiSASE</w:t>
      </w:r>
    </w:p>
    <w:p/>
    <w:p>
      <w:pPr>
        <w:pStyle w:val="Heading3"/>
        <w:spacing w:before="280" w:after="280"/>
      </w:pPr>
      <w:r>
        <w:t>1.7.2.2 Phase 1: VPN-GCP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81</w:t>
        </w:r>
      </w:fldSimple>
      <w:r>
        <w:rPr>
          <w:noProof/>
        </w:rPr>
        <w:t xml:space="preserve"> - VPN IPsec Phase 1: VPN-GCP</w:t>
      </w:r>
    </w:p>
    <w:p/>
    <w:p>
      <w:pPr>
        <w:pStyle w:val="Heading3"/>
        <w:spacing w:before="280" w:after="280"/>
      </w:pPr>
      <w:r>
        <w:t>1.7.2.3 Phase 1: VPN-MPLS1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port23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82</w:t>
        </w:r>
      </w:fldSimple>
      <w:r>
        <w:rPr>
          <w:noProof/>
        </w:rPr>
        <w:t xml:space="preserve"> - VPN IPsec Phase 1: VPN-MPLS1</w:t>
      </w:r>
    </w:p>
    <w:p/>
    <w:p>
      <w:pPr>
        <w:pStyle w:val="Heading3"/>
        <w:spacing w:before="280" w:after="280"/>
      </w:pPr>
      <w:r>
        <w:t>1.7.2.4 Phase 1: VPN-SDB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83</w:t>
        </w:r>
      </w:fldSimple>
      <w:r>
        <w:rPr>
          <w:noProof/>
        </w:rPr>
        <w:t xml:space="preserve"> - VPN IPsec Phase 1: VPN-SDB</w:t>
      </w:r>
    </w:p>
    <w:p/>
    <w:p>
      <w:pPr>
        <w:pStyle w:val="Heading3"/>
        <w:spacing w:before="240" w:after="240"/>
      </w:pPr>
      <w:r>
        <w:t>1.7.3 VPN IPsec Phase 2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84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1.7.3.1 Phase 2: FortiSASE (FortiSASE)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aes128-sha1, aes256-sha1, aes128-sha256, aes256-sha256, aes128gcm, aes256gcm, chacha20poly1305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85</w:t>
        </w:r>
      </w:fldSimple>
      <w:r>
        <w:rPr>
          <w:noProof/>
        </w:rPr>
        <w:t xml:space="preserve"> - VPN IPsec Phase 2: FortiSASE</w:t>
      </w:r>
    </w:p>
    <w:p/>
    <w:p>
      <w:pPr>
        <w:pStyle w:val="Heading3"/>
        <w:spacing w:before="280" w:after="280"/>
      </w:pPr>
      <w:r>
        <w:t>1.7.3.2 Phase 2: VPN-GCP (VPN-GCP)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86</w:t>
        </w:r>
      </w:fldSimple>
      <w:r>
        <w:rPr>
          <w:noProof/>
        </w:rPr>
        <w:t xml:space="preserve"> - VPN IPsec Phase 2: VPN-GCP</w:t>
      </w:r>
    </w:p>
    <w:p/>
    <w:p>
      <w:pPr>
        <w:pStyle w:val="Heading3"/>
        <w:spacing w:before="280" w:after="280"/>
      </w:pPr>
      <w:r>
        <w:t>1.7.3.3 Phase 2: VPN-SDB (VPN-SDB)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87</w:t>
        </w:r>
      </w:fldSimple>
      <w:r>
        <w:rPr>
          <w:noProof/>
        </w:rPr>
        <w:t xml:space="preserve"> - VPN IPsec Phase 2: VPN-SDB</w:t>
      </w:r>
    </w:p>
    <w:p/>
    <w:p>
      <w:pPr>
        <w:pStyle w:val="Heading2"/>
        <w:spacing w:before="200" w:after="200"/>
      </w:pPr>
      <w:r>
        <w:t>1.8 VPN SSL</w:t>
      </w:r>
    </w:p>
    <w:p>
      <w:pPr>
        <w:spacing w:before="0" w:after="0"/>
      </w:pPr>
      <w:r>
        <w:rPr/>
        <w:t>The following section details VPN SSL settings configured on FortiGate.</w:t>
      </w:r>
    </w:p>
    <w:p/>
    <w:p>
      <w:pPr>
        <w:pStyle w:val="Heading3"/>
        <w:spacing w:before="240" w:after="240"/>
      </w:pPr>
      <w:r>
        <w:t>1.8.1 Summary</w:t>
      </w:r>
    </w:p>
    <w:p>
      <w:pPr>
        <w:spacing w:before="0" w:after="0"/>
      </w:pPr>
      <w:r>
        <w:rPr/>
        <w:t>The following section provides a summary of VPN SSL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Portal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User (connected)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88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1.8.2 VPN SSL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722"/>
        <w:gridCol w:w="6350"/>
      </w:tblGrid>
      <w:tr>
        <w:tc>
          <w:tcPr>
            <w:tcW w:w="1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Interface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Default Portal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Certificate Server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Fortinet_Factory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Algorithm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high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Idle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Auth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28800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Force Two factor Auth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Tunnel IP Pool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Suffix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Server1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Server2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89</w:t>
        </w:r>
      </w:fldSimple>
      <w:r>
        <w:rPr>
          <w:noProof/>
        </w:rPr>
        <w:t xml:space="preserve"> - VPN SSL Settings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NOTOCHeading5">
    <w:name w:val="NO TOC Heading 5"/>
    <w:basedOn w:val="Normal"/>
    <w:link w:val="NOTOC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NOTOCHeading5Char">
    <w:name w:val="NO TOC Heading 5 Char"/>
    <w:basedOn w:val="Normal"/>
    <w:link w:val="NOTOC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NOTOCHeading4">
    <w:name w:val="NO TOC Heading 4"/>
    <w:basedOn w:val="Normal"/>
    <w:link w:val="NOTOC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NOTOCHeading4Char">
    <w:name w:val="NO TOC Heading 4 Char"/>
    <w:basedOn w:val="Normal"/>
    <w:link w:val="NOTOC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