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Календарный график производства работ на октябрь 2026 года</w:t>
      </w:r>
    </w:p>
    <w:p>
      <w:r>
        <w:t>Участок № 3 (км 212 – км 268). График откорректирован по решениям совещания 28.09.2026 (протокол № 39). Утвердил главный инженер участка Латыпов Р.Ф. 30.09.2026.</w:t>
      </w:r>
    </w:p>
    <w:p>
      <w:pPr>
        <w:pStyle w:val="Heading1"/>
      </w:pPr>
      <w:r>
        <w:t>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Работы</w:t>
            </w:r>
          </w:p>
        </w:tc>
        <w:tc>
          <w:tcPr>
            <w:tcW w:type="dxa" w:w="1728"/>
          </w:tcPr>
          <w:p>
            <w:r>
              <w:t>Начало</w:t>
            </w:r>
          </w:p>
        </w:tc>
        <w:tc>
          <w:tcPr>
            <w:tcW w:type="dxa" w:w="1728"/>
          </w:tcPr>
          <w:p>
            <w:r>
              <w:t>Окончание</w:t>
            </w:r>
          </w:p>
        </w:tc>
        <w:tc>
          <w:tcPr>
            <w:tcW w:type="dxa" w:w="1728"/>
          </w:tcPr>
          <w:p>
            <w:r>
              <w:t>Ответственный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Отсыпка притрассовой дороги ПК 2230 – ПК 2260</w:t>
            </w:r>
          </w:p>
        </w:tc>
        <w:tc>
          <w:tcPr>
            <w:tcW w:type="dxa" w:w="1728"/>
          </w:tcPr>
          <w:p>
            <w:r>
              <w:t>01.10.2026</w:t>
            </w:r>
          </w:p>
        </w:tc>
        <w:tc>
          <w:tcPr>
            <w:tcW w:type="dxa" w:w="1728"/>
          </w:tcPr>
          <w:p>
            <w:r>
              <w:t>08.10.2026</w:t>
            </w:r>
          </w:p>
        </w:tc>
        <w:tc>
          <w:tcPr>
            <w:tcW w:type="dxa" w:w="1728"/>
          </w:tcPr>
          <w:p>
            <w:r>
              <w:t>Латыпов Р.Ф.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Устройство тепляков на опорах № 3 и № 4 моста через р. Тьма</w:t>
            </w:r>
          </w:p>
        </w:tc>
        <w:tc>
          <w:tcPr>
            <w:tcW w:type="dxa" w:w="1728"/>
          </w:tcPr>
          <w:p>
            <w:r>
              <w:t>05.10.2026</w:t>
            </w:r>
          </w:p>
        </w:tc>
        <w:tc>
          <w:tcPr>
            <w:tcW w:type="dxa" w:w="1728"/>
          </w:tcPr>
          <w:p>
            <w:r>
              <w:t>12.10.2026</w:t>
            </w:r>
          </w:p>
        </w:tc>
        <w:tc>
          <w:tcPr>
            <w:tcW w:type="dxa" w:w="1728"/>
          </w:tcPr>
          <w:p>
            <w:r>
              <w:t>Гусев Д.А.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Армирование тела опор № 3 и № 4</w:t>
            </w:r>
          </w:p>
        </w:tc>
        <w:tc>
          <w:tcPr>
            <w:tcW w:type="dxa" w:w="1728"/>
          </w:tcPr>
          <w:p>
            <w:r>
              <w:t>05.10.2026</w:t>
            </w:r>
          </w:p>
        </w:tc>
        <w:tc>
          <w:tcPr>
            <w:tcW w:type="dxa" w:w="1728"/>
          </w:tcPr>
          <w:p>
            <w:r>
              <w:t>11.10.2026</w:t>
            </w:r>
          </w:p>
        </w:tc>
        <w:tc>
          <w:tcPr>
            <w:tcW w:type="dxa" w:w="1728"/>
          </w:tcPr>
          <w:p>
            <w:r>
              <w:t>Гусев Д.А.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Освидетельствование армирования тела опор № 3 и № 4</w:t>
            </w:r>
          </w:p>
        </w:tc>
        <w:tc>
          <w:tcPr>
            <w:tcW w:type="dxa" w:w="1728"/>
          </w:tcPr>
          <w:p>
            <w:r>
              <w:t>12.10.2026</w:t>
            </w:r>
          </w:p>
        </w:tc>
        <w:tc>
          <w:tcPr>
            <w:tcW w:type="dxa" w:w="1728"/>
          </w:tcPr>
          <w:p>
            <w:r>
              <w:t>12.10.2026</w:t>
            </w:r>
          </w:p>
        </w:tc>
        <w:tc>
          <w:tcPr>
            <w:tcW w:type="dxa" w:w="1728"/>
          </w:tcPr>
          <w:p>
            <w:r>
              <w:t>Латыпов Р.Ф.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Бетонирование тела опор № 3 и № 4</w:t>
            </w:r>
          </w:p>
        </w:tc>
        <w:tc>
          <w:tcPr>
            <w:tcW w:type="dxa" w:w="1728"/>
          </w:tcPr>
          <w:p>
            <w:r>
              <w:t>13.10.2026</w:t>
            </w:r>
          </w:p>
        </w:tc>
        <w:tc>
          <w:tcPr>
            <w:tcW w:type="dxa" w:w="1728"/>
          </w:tcPr>
          <w:p>
            <w:r>
              <w:t>20.10.2026</w:t>
            </w:r>
          </w:p>
        </w:tc>
        <w:tc>
          <w:tcPr>
            <w:tcW w:type="dxa" w:w="1728"/>
          </w:tcPr>
          <w:p>
            <w:r>
              <w:t>Гусев Д.А.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Временный водоотвод на ПК 2251 – ПК 2258</w:t>
            </w:r>
          </w:p>
        </w:tc>
        <w:tc>
          <w:tcPr>
            <w:tcW w:type="dxa" w:w="1728"/>
          </w:tcPr>
          <w:p>
            <w:r>
              <w:t>06.10.2026</w:t>
            </w:r>
          </w:p>
        </w:tc>
        <w:tc>
          <w:tcPr>
            <w:tcW w:type="dxa" w:w="1728"/>
          </w:tcPr>
          <w:p>
            <w:r>
              <w:t>16.10.2026</w:t>
            </w:r>
          </w:p>
        </w:tc>
        <w:tc>
          <w:tcPr>
            <w:tcW w:type="dxa" w:w="1728"/>
          </w:tcPr>
          <w:p>
            <w:r>
              <w:t>Ершов М.П.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Возобновление отсыпки земляного полотна на ПК 2251 – ПК 2258</w:t>
            </w:r>
          </w:p>
        </w:tc>
        <w:tc>
          <w:tcPr>
            <w:tcW w:type="dxa" w:w="1728"/>
          </w:tcPr>
          <w:p>
            <w:r>
              <w:t>19.10.2026</w:t>
            </w:r>
          </w:p>
        </w:tc>
        <w:tc>
          <w:tcPr>
            <w:tcW w:type="dxa" w:w="1728"/>
          </w:tcPr>
          <w:p>
            <w:r>
              <w:t>31.10.2026</w:t>
            </w:r>
          </w:p>
        </w:tc>
        <w:tc>
          <w:tcPr>
            <w:tcW w:type="dxa" w:w="1728"/>
          </w:tcPr>
          <w:p>
            <w:r>
              <w:t>Ершов М.П.</w:t>
            </w:r>
          </w:p>
        </w:tc>
      </w:tr>
    </w:tbl>
    <w:p>
      <w:pPr>
        <w:pStyle w:val="Heading1"/>
      </w:pPr>
      <w:r>
        <w:t>Контрольные точки</w:t>
      </w:r>
    </w:p>
    <w:p>
      <w:r>
        <w:t>Уведомить технический надзор об освидетельствовании армирования тела опор не позднее 07.10.2026.</w:t>
      </w:r>
    </w:p>
    <w:p>
      <w:r>
        <w:t>12.10.2026 — оперативное совещание, проверка готовности тепляков.</w:t>
      </w:r>
    </w:p>
    <w:p>
      <w:r>
        <w:t>20.10.2026 — завершение бетонирования тела опор № 3 и № 4.</w:t>
      </w:r>
    </w:p>
    <w:p>
      <w:r>
        <w:t>26.10.2026 — оперативное совещание по итогам месяца.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