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Предписание технического надзора заказчика № ТН-41 от 25.09.2026</w:t>
      </w:r>
    </w:p>
    <w:p>
      <w:r>
        <w:t>Кому: генподрядчик ООО «МагистральСтрой-3», начальник участка мостовых работ Гусев Д.А.</w:t>
      </w:r>
    </w:p>
    <w:p>
      <w:r>
        <w:t>Основание: освидетельствование армирования ростверка опоры № 4 моста через р. Тьма 25.09.2026.</w:t>
      </w:r>
    </w:p>
    <w:p>
      <w:pPr>
        <w:pStyle w:val="Heading1"/>
      </w:pPr>
      <w:r>
        <w:t>Выявленные нарушения</w:t>
      </w:r>
    </w:p>
    <w:p>
      <w:r>
        <w:t>1. Толщина защитного слоя бетона по боковой грани ростверка опоры № 4 — 35 мм при проектной 50 мм на участке длиной 2,4 м.</w:t>
      </w:r>
    </w:p>
    <w:p>
      <w:r>
        <w:t>2. Фиксаторы защитного слоя установлены с шагом 1,2 м вместо 0,8 м по проекту.</w:t>
      </w:r>
    </w:p>
    <w:p>
      <w:pPr>
        <w:pStyle w:val="Heading1"/>
      </w:pPr>
      <w:r>
        <w:t>Требования</w:t>
      </w:r>
    </w:p>
    <w:p>
      <w:r>
        <w:t>1. Устранить нарушения до 02.10.2026.</w:t>
      </w:r>
    </w:p>
    <w:p>
      <w:r>
        <w:t>2. До устранения нарушений бетонирование ростверка опоры № 4 запрещается.</w:t>
      </w:r>
    </w:p>
    <w:p>
      <w:r>
        <w:t>3. О готовности к повторному освидетельствованию уведомить технический надзор не позднее чем за 1 рабочий день.</w:t>
      </w:r>
    </w:p>
    <w:p>
      <w:r>
        <w:t>Выдала: Белова Е.Н., инженер технического надзора заказчика. Получил: Гусев Д.А.</w:t>
      </w:r>
    </w:p>
    <w:p>
      <w:pPr>
        <w:pStyle w:val="Heading1"/>
      </w:pPr>
      <w:r>
        <w:t>Отметка об устранении</w:t>
      </w:r>
    </w:p>
    <w:p>
      <w:r>
        <w:t>Нарушения устранены 01.10.2026. Повторное освидетельствование проведено 02.10.2026, замечаний нет. Белова Е.Н.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