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2C22D" w14:textId="15042AA3" w:rsidR="00F47D9F" w:rsidRDefault="00F47D9F" w:rsidP="00F47D9F">
      <w:pPr>
        <w:pStyle w:val="Title"/>
      </w:pPr>
      <w:r>
        <w:t>TempoEngine Documentation</w:t>
      </w:r>
    </w:p>
    <w:p w14:paraId="68292EA4" w14:textId="36AFC863" w:rsidR="0048325D" w:rsidRPr="0048325D" w:rsidRDefault="0048325D" w:rsidP="0048325D">
      <w:pPr>
        <w:pStyle w:val="Subtitle"/>
        <w:jc w:val="right"/>
        <w:rPr>
          <w:rStyle w:val="SubtleEmphasis"/>
        </w:rPr>
      </w:pPr>
      <w:r>
        <w:rPr>
          <w:rStyle w:val="SubtleEmphasis"/>
        </w:rPr>
        <w:t>Rostyslav Liapkin</w:t>
      </w:r>
    </w:p>
    <w:p w14:paraId="654E6FB3" w14:textId="1F7B596F" w:rsidR="003D4211" w:rsidRDefault="00592577" w:rsidP="00592577">
      <w:pPr>
        <w:pStyle w:val="Heading1"/>
      </w:pPr>
      <w:r>
        <w:t>Conduction hear transfer between two grain squares</w:t>
      </w:r>
    </w:p>
    <w:p w14:paraId="51E3F0B8" w14:textId="77777777" w:rsidR="00564C8C" w:rsidRDefault="00592577" w:rsidP="00592577">
      <w:pPr>
        <w:rPr>
          <w:rStyle w:val="SubtleEmphasis"/>
        </w:rPr>
      </w:pPr>
      <w:r>
        <w:rPr>
          <w:rStyle w:val="SubtleEmphasis"/>
        </w:rPr>
        <w:t>Source</w:t>
      </w:r>
      <w:r w:rsidR="00564C8C">
        <w:rPr>
          <w:rStyle w:val="SubtleEmphasis"/>
        </w:rPr>
        <w:t>s are:</w:t>
      </w:r>
    </w:p>
    <w:p w14:paraId="4E28F72B" w14:textId="64BD6BF8" w:rsidR="00592577" w:rsidRDefault="00592577" w:rsidP="00564C8C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 xml:space="preserve"> </w:t>
      </w:r>
      <w:hyperlink r:id="rId6" w:history="1">
        <w:r w:rsidR="00564C8C" w:rsidRPr="003931FF">
          <w:rPr>
            <w:rStyle w:val="Hyperlink"/>
          </w:rPr>
          <w:t>https://bookdown.org/huckley/Physical_Processes_In_Ecosystems/heattransfer.html</w:t>
        </w:r>
      </w:hyperlink>
    </w:p>
    <w:p w14:paraId="516C58A7" w14:textId="4EA82D4D" w:rsidR="00564C8C" w:rsidRDefault="00426632" w:rsidP="00564C8C">
      <w:pPr>
        <w:pStyle w:val="ListParagraph"/>
        <w:numPr>
          <w:ilvl w:val="0"/>
          <w:numId w:val="2"/>
        </w:numPr>
        <w:rPr>
          <w:rStyle w:val="SubtleEmphasis"/>
        </w:rPr>
      </w:pPr>
      <w:r>
        <w:t xml:space="preserve"> </w:t>
      </w:r>
      <w:hyperlink r:id="rId7" w:history="1">
        <w:r w:rsidR="00785627" w:rsidRPr="00E8438B">
          <w:rPr>
            <w:rStyle w:val="Hyperlink"/>
          </w:rPr>
          <w:t>https://www.sciencedirect.com/science/article/pii/S0370157323003770</w:t>
        </w:r>
      </w:hyperlink>
      <w:r w:rsidR="00564C8C">
        <w:rPr>
          <w:rStyle w:val="SubtleEmphasis"/>
        </w:rPr>
        <w:t xml:space="preserve"> </w:t>
      </w:r>
    </w:p>
    <w:p w14:paraId="10CB3EF0" w14:textId="4CD0866F" w:rsidR="00564C8C" w:rsidRDefault="00564C8C" w:rsidP="00564C8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We are using a Fourier law of </w:t>
      </w:r>
      <w:r w:rsidR="00B208B7">
        <w:rPr>
          <w:rStyle w:val="SubtleEmphasis"/>
          <w:i w:val="0"/>
          <w:iCs w:val="0"/>
        </w:rPr>
        <w:t>a heat conduction:</w:t>
      </w:r>
    </w:p>
    <w:p w14:paraId="13DDC7A7" w14:textId="2DE2F807" w:rsidR="00B208B7" w:rsidRP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 P= -χ 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S× ∆T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l</m:t>
              </m:r>
            </m:den>
          </m:f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= -χ 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l×h× ∆T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l</m:t>
              </m:r>
            </m:den>
          </m:f>
        </m:oMath>
      </m:oMathPara>
    </w:p>
    <w:p w14:paraId="76A9DCD3" w14:textId="62547AF5" w:rsid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Where P – total heat transfer power, S – cross section area of the parallelepiped, ∆T – temperature difference between the faces, l – length of the parallelepiped</w:t>
      </w:r>
      <w:r w:rsidR="0051707F">
        <w:rPr>
          <w:rStyle w:val="SubtleEmphasis"/>
          <w:rFonts w:eastAsiaTheme="minorEastAsia"/>
          <w:i w:val="0"/>
          <w:iCs w:val="0"/>
        </w:rPr>
        <w:t xml:space="preserve">,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 w:rsidR="0051707F">
        <w:rPr>
          <w:rStyle w:val="SubtleEmphasis"/>
          <w:rFonts w:eastAsiaTheme="minorEastAsia"/>
          <w:i w:val="0"/>
          <w:iCs w:val="0"/>
        </w:rPr>
        <w:t xml:space="preserve"> – thermal conductivity coefficient</w:t>
      </w:r>
      <w:r w:rsidR="00C537AB">
        <w:rPr>
          <w:rStyle w:val="SubtleEmphasis"/>
          <w:rFonts w:eastAsiaTheme="minorEastAsia"/>
          <w:i w:val="0"/>
          <w:iCs w:val="0"/>
        </w:rPr>
        <w:t>, h – “height” of our square (won’t be in the end formula).</w:t>
      </w:r>
    </w:p>
    <w:p w14:paraId="2F1CAB3B" w14:textId="06B9D11B" w:rsidR="00E24F24" w:rsidRDefault="00E24F2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As we are running</w:t>
      </w:r>
      <w:r w:rsidR="00FF2E34">
        <w:rPr>
          <w:rStyle w:val="SubtleEmphasis"/>
          <w:rFonts w:eastAsiaTheme="minorEastAsia"/>
          <w:i w:val="0"/>
          <w:iCs w:val="0"/>
        </w:rPr>
        <w:t xml:space="preserve"> in</w:t>
      </w:r>
      <w:r>
        <w:rPr>
          <w:rStyle w:val="SubtleEmphasis"/>
          <w:rFonts w:eastAsiaTheme="minorEastAsia"/>
          <w:i w:val="0"/>
          <w:iCs w:val="0"/>
        </w:rPr>
        <w:t xml:space="preserve"> a 2D space, and every square has the same width, the length of the touch is always equal to the length of the </w:t>
      </w:r>
      <w:r w:rsidR="0051707F">
        <w:rPr>
          <w:rStyle w:val="SubtleEmphasis"/>
          <w:rFonts w:eastAsiaTheme="minorEastAsia"/>
          <w:i w:val="0"/>
          <w:iCs w:val="0"/>
        </w:rPr>
        <w:t>parallelepiped (</w:t>
      </w:r>
      <w:r>
        <w:rPr>
          <w:rStyle w:val="SubtleEmphasis"/>
          <w:rFonts w:eastAsiaTheme="minorEastAsia"/>
          <w:i w:val="0"/>
          <w:iCs w:val="0"/>
        </w:rPr>
        <w:t>square in our case), the formula can be simplified to an equation</w:t>
      </w:r>
    </w:p>
    <w:p w14:paraId="314328DD" w14:textId="62743881" w:rsidR="0051707F" w:rsidRPr="00AA0E25" w:rsidRDefault="0051707F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P= - 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>χ × ∆T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 ×h </m:t>
          </m:r>
        </m:oMath>
      </m:oMathPara>
    </w:p>
    <w:p w14:paraId="20B76935" w14:textId="00840DAB" w:rsidR="00AA0E25" w:rsidRDefault="00AA0E25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And it’s required to adjust the thermal conductivity coefficient for a 2D space to make simulation correct</w:t>
      </w:r>
      <w:r w:rsidR="009A2434">
        <w:rPr>
          <w:rStyle w:val="SubtleEmphasis"/>
          <w:rFonts w:eastAsiaTheme="minorEastAsia"/>
          <w:i w:val="0"/>
          <w:iCs w:val="0"/>
        </w:rPr>
        <w:t xml:space="preserve">. </w:t>
      </w:r>
      <w:r w:rsidR="00FF2E34">
        <w:rPr>
          <w:rStyle w:val="SubtleEmphasis"/>
          <w:rFonts w:eastAsiaTheme="minorEastAsia"/>
          <w:i w:val="0"/>
          <w:iCs w:val="0"/>
        </w:rPr>
        <w:t>So,</w:t>
      </w:r>
      <w:r w:rsidR="009A2434">
        <w:rPr>
          <w:rStyle w:val="SubtleEmphasis"/>
          <w:rFonts w:eastAsiaTheme="minorEastAsia"/>
          <w:i w:val="0"/>
          <w:iCs w:val="0"/>
        </w:rPr>
        <w:t xml:space="preserve"> it’s possible to calculate the change in </w:t>
      </w:r>
      <w:r w:rsidR="00FF2E34">
        <w:rPr>
          <w:rStyle w:val="SubtleEmphasis"/>
          <w:rFonts w:eastAsiaTheme="minorEastAsia"/>
          <w:i w:val="0"/>
          <w:iCs w:val="0"/>
        </w:rPr>
        <w:t>temperature</w:t>
      </w:r>
      <w:r w:rsidR="009A2434">
        <w:rPr>
          <w:rStyle w:val="SubtleEmphasis"/>
          <w:rFonts w:eastAsiaTheme="minorEastAsia"/>
          <w:i w:val="0"/>
          <w:iCs w:val="0"/>
        </w:rPr>
        <w:t xml:space="preserve"> for two grain squares that are touching</w:t>
      </w:r>
      <w:r w:rsidR="00FF2E34">
        <w:rPr>
          <w:rStyle w:val="SubtleEmphasis"/>
          <w:rFonts w:eastAsiaTheme="minorEastAsia"/>
          <w:i w:val="0"/>
          <w:iCs w:val="0"/>
        </w:rPr>
        <w:t>.</w:t>
      </w:r>
    </w:p>
    <w:p w14:paraId="0C9012F7" w14:textId="77777777" w:rsidR="00CF23EE" w:rsidRDefault="00FF2E3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 xml:space="preserve">Let us have two squares with temperatures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, so the change in a temperature will be calculated as a </w:t>
      </w:r>
    </w:p>
    <w:p w14:paraId="1B55CBCC" w14:textId="77777777" w:rsidR="00F453B6" w:rsidRPr="00F453B6" w:rsidRDefault="00FF2E34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 ×h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 ×h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03CA05A9" w14:textId="4152AA23" w:rsidR="00FF2E34" w:rsidRPr="00F43F9C" w:rsidRDefault="00CF23EE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t 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215A639D" w14:textId="6B36AEC9" w:rsidR="00295A36" w:rsidRPr="000D3525" w:rsidRDefault="00295A36" w:rsidP="00295A36">
      <w:pPr>
        <w:rPr>
          <w:rStyle w:val="SubtleEmphasis"/>
          <w:rFonts w:eastAsiaTheme="minorEastAsia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=-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t 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</m:t>
          </m:r>
        </m:oMath>
      </m:oMathPara>
    </w:p>
    <w:p w14:paraId="0C76EC4A" w14:textId="77777777" w:rsidR="00295A36" w:rsidRPr="000D3525" w:rsidRDefault="00295A36" w:rsidP="00564C8C">
      <w:pPr>
        <w:rPr>
          <w:rStyle w:val="SubtleEmphasis"/>
          <w:rFonts w:eastAsiaTheme="minorEastAsia"/>
          <w:iCs w:val="0"/>
        </w:rPr>
      </w:pPr>
    </w:p>
    <w:p w14:paraId="0A8FF3B2" w14:textId="46F2960C" w:rsidR="00AE69C7" w:rsidRDefault="000D3525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</w:rPr>
        <w:t xml:space="preserve">Where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>
        <w:rPr>
          <w:rStyle w:val="SubtleEmphasis"/>
          <w:rFonts w:eastAsiaTheme="minorEastAsia"/>
          <w:i w:val="0"/>
          <w:iCs w:val="0"/>
        </w:rPr>
        <w:t xml:space="preserve"> – thermal conductivity coefficient, t – time interval such that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t→0</m:t>
        </m:r>
      </m:oMath>
      <w:r>
        <w:rPr>
          <w:rStyle w:val="SubtleEmphasis"/>
          <w:rFonts w:eastAsiaTheme="minorEastAsia"/>
          <w:i w:val="0"/>
          <w:iCs w:val="0"/>
        </w:rPr>
        <w:t>, in our simulation it will be time interval of engine update, smaller interval – more precise results</w:t>
      </w:r>
      <w:r w:rsidR="00295A3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 w:rsidRPr="00C67286">
        <w:rPr>
          <w:rStyle w:val="SubtleEmphasis"/>
          <w:rFonts w:eastAsiaTheme="minorEastAsia"/>
          <w:i w:val="0"/>
        </w:rPr>
        <w:t xml:space="preserve"> </w:t>
      </w:r>
      <w:r w:rsidR="00C67286">
        <w:rPr>
          <w:rStyle w:val="SubtleEmphasis"/>
          <w:rFonts w:eastAsiaTheme="minorEastAsia"/>
          <w:i w:val="0"/>
        </w:rPr>
        <w:t xml:space="preserve">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295A36">
        <w:rPr>
          <w:rStyle w:val="SubtleEmphasis"/>
          <w:rFonts w:eastAsiaTheme="minorEastAsia"/>
          <w:i w:val="0"/>
          <w:iCs w:val="0"/>
        </w:rPr>
        <w:t xml:space="preserve"> </w:t>
      </w:r>
      <w:r w:rsidR="00295A36" w:rsidRPr="00295A36">
        <w:rPr>
          <w:rStyle w:val="SubtleEmphasis"/>
          <w:rFonts w:eastAsiaTheme="minorEastAsia"/>
          <w:i w:val="0"/>
          <w:iCs w:val="0"/>
        </w:rPr>
        <w:t xml:space="preserve">– </w:t>
      </w:r>
      <w:r w:rsidR="00295A36">
        <w:rPr>
          <w:rStyle w:val="SubtleEmphasis"/>
          <w:rFonts w:eastAsiaTheme="minorEastAsia"/>
          <w:i w:val="0"/>
          <w:iCs w:val="0"/>
        </w:rPr>
        <w:t>specific heat capacity for squares</w:t>
      </w:r>
      <w:r w:rsidR="00C6728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– mass of the square (depends only on density of the object, from material).</w:t>
      </w:r>
    </w:p>
    <w:p w14:paraId="63732492" w14:textId="77777777" w:rsidR="00AE69C7" w:rsidRDefault="00AE69C7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br w:type="page"/>
      </w:r>
    </w:p>
    <w:p w14:paraId="18992A25" w14:textId="73FD7E8B" w:rsidR="000D3525" w:rsidRDefault="00AE69C7" w:rsidP="00AE69C7">
      <w:pPr>
        <w:pStyle w:val="Heading1"/>
        <w:rPr>
          <w:iCs/>
        </w:rPr>
      </w:pPr>
      <w:r w:rsidRPr="00AE69C7">
        <w:rPr>
          <w:iCs/>
        </w:rPr>
        <w:lastRenderedPageBreak/>
        <w:t>Radiation transfer between two grain squares</w:t>
      </w:r>
    </w:p>
    <w:p w14:paraId="4F625E4B" w14:textId="277AB7EA" w:rsidR="00426632" w:rsidRDefault="00426632" w:rsidP="00426632">
      <w:pPr>
        <w:rPr>
          <w:rStyle w:val="SubtleEmphasis"/>
        </w:rPr>
      </w:pPr>
      <w:r w:rsidRPr="00426632">
        <w:rPr>
          <w:rStyle w:val="SubtleEmphasis"/>
        </w:rPr>
        <w:t>Sources are</w:t>
      </w:r>
      <w:r>
        <w:rPr>
          <w:rStyle w:val="SubtleEmphasis"/>
        </w:rPr>
        <w:t>:</w:t>
      </w:r>
    </w:p>
    <w:p w14:paraId="39308E3B" w14:textId="439D54AA" w:rsidR="00426632" w:rsidRDefault="00217F50" w:rsidP="00426632">
      <w:pPr>
        <w:pStyle w:val="ListParagraph"/>
        <w:numPr>
          <w:ilvl w:val="0"/>
          <w:numId w:val="7"/>
        </w:numPr>
        <w:rPr>
          <w:rStyle w:val="SubtleEmphasis"/>
        </w:rPr>
      </w:pPr>
      <w:r>
        <w:rPr>
          <w:rStyle w:val="SubtleEmphasis"/>
        </w:rPr>
        <w:t xml:space="preserve"> </w:t>
      </w:r>
      <w:hyperlink r:id="rId8" w:anchor=":~:text=The%20rate%20of%20heat%20transfer%20by%20emitted%20radiation%20is%20determined,its%20absolute%20temperature%20in%20kelvin" w:history="1">
        <w:r w:rsidR="00856848" w:rsidRPr="00797EA3">
          <w:rPr>
            <w:rStyle w:val="Hyperlink"/>
          </w:rPr>
          <w:t>https://courses.lumenlearning.com/suny-physics/chapter/14-7-radiation/#:~:text=The%20rate%20of%20heat%20transfer%20by%20emitted%20radiation%20is%20determined,its%20absolute%20temperature%20in%20kelvin</w:t>
        </w:r>
      </w:hyperlink>
      <w:r w:rsidR="002B25B4">
        <w:rPr>
          <w:rStyle w:val="SubtleEmphasis"/>
        </w:rPr>
        <w:t>.</w:t>
      </w:r>
    </w:p>
    <w:p w14:paraId="046334AB" w14:textId="4003B97B" w:rsidR="0098456F" w:rsidRPr="007B299C" w:rsidRDefault="00E674F8" w:rsidP="00426632">
      <w:pPr>
        <w:pStyle w:val="ListParagraph"/>
        <w:numPr>
          <w:ilvl w:val="0"/>
          <w:numId w:val="7"/>
        </w:numPr>
        <w:rPr>
          <w:rStyle w:val="Hyperlink"/>
          <w:i/>
          <w:iCs/>
          <w:color w:val="404040" w:themeColor="text1" w:themeTint="BF"/>
          <w:u w:val="none"/>
        </w:rPr>
      </w:pPr>
      <w:hyperlink r:id="rId9" w:history="1">
        <w:r w:rsidR="0098456F" w:rsidRPr="00E8438B">
          <w:rPr>
            <w:rStyle w:val="Hyperlink"/>
          </w:rPr>
          <w:t>https://www.engineeringtoolbox.com/radiation-heat-transfer-d_431.html</w:t>
        </w:r>
      </w:hyperlink>
    </w:p>
    <w:p w14:paraId="78DF5BBB" w14:textId="0885EDFC" w:rsidR="007B299C" w:rsidRPr="000E4F1F" w:rsidRDefault="006015A8" w:rsidP="00426632">
      <w:pPr>
        <w:pStyle w:val="ListParagraph"/>
        <w:numPr>
          <w:ilvl w:val="0"/>
          <w:numId w:val="7"/>
        </w:numPr>
        <w:rPr>
          <w:rStyle w:val="Hyperlink"/>
          <w:i/>
          <w:iCs/>
          <w:color w:val="404040" w:themeColor="text1" w:themeTint="BF"/>
          <w:u w:val="none"/>
        </w:rPr>
      </w:pPr>
      <w:r w:rsidRPr="006015A8">
        <w:rPr>
          <w:rStyle w:val="Hyperlink"/>
          <w:i/>
          <w:iCs/>
          <w:color w:val="404040" w:themeColor="text1" w:themeTint="BF"/>
          <w:u w:val="none"/>
        </w:rPr>
        <w:t>https://web.mit.edu/16.unified/www/FALL/thermodynamics/notes/node136.html</w:t>
      </w:r>
    </w:p>
    <w:p w14:paraId="5217CA8C" w14:textId="0DC5852F" w:rsidR="0098456F" w:rsidRPr="00B41376" w:rsidRDefault="0098456F" w:rsidP="00A448EC">
      <w:pPr>
        <w:rPr>
          <w:rStyle w:val="SubtleEmphasis"/>
          <w:i w:val="0"/>
          <w:iCs w:val="0"/>
        </w:rPr>
      </w:pPr>
      <w:r w:rsidRPr="0098456F">
        <w:rPr>
          <w:rStyle w:val="SubtleEmphasis"/>
          <w:i w:val="0"/>
          <w:iCs w:val="0"/>
        </w:rPr>
        <w:t>We are</w:t>
      </w:r>
      <w:r>
        <w:rPr>
          <w:rStyle w:val="SubtleEmphasis"/>
          <w:i w:val="0"/>
          <w:iCs w:val="0"/>
        </w:rPr>
        <w:t xml:space="preserve"> calculating radiation heat transfer both for </w:t>
      </w:r>
      <w:r w:rsidR="00DF1BF1">
        <w:rPr>
          <w:rStyle w:val="SubtleEmphasis"/>
          <w:i w:val="0"/>
          <w:iCs w:val="0"/>
        </w:rPr>
        <w:t>losing</w:t>
      </w:r>
      <w:r>
        <w:rPr>
          <w:rStyle w:val="SubtleEmphasis"/>
          <w:i w:val="0"/>
          <w:iCs w:val="0"/>
        </w:rPr>
        <w:t xml:space="preserve"> heat to air due to radiation and transferring radiation between grain squares for now</w:t>
      </w:r>
      <w:r w:rsidR="00A448EC">
        <w:rPr>
          <w:rStyle w:val="SubtleEmphasis"/>
          <w:i w:val="0"/>
          <w:iCs w:val="0"/>
        </w:rPr>
        <w:t>.</w:t>
      </w:r>
    </w:p>
    <w:p w14:paraId="391B9B6A" w14:textId="648617EA" w:rsidR="00AF2661" w:rsidRDefault="003C1E98" w:rsidP="00822FBA">
      <w:pPr>
        <w:pStyle w:val="Heading3"/>
      </w:pPr>
      <w:r w:rsidRPr="00822FBA">
        <w:t>Radiation heat transfer to air</w:t>
      </w:r>
    </w:p>
    <w:p w14:paraId="083024BF" w14:textId="11A934FE" w:rsidR="00822FBA" w:rsidRDefault="00291C20" w:rsidP="00822FB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</w:t>
      </w:r>
      <w:r w:rsidR="000260C3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hot object is radiating energy to its cooler surroundings the net radiation heat loss rate can be expressed </w:t>
      </w:r>
      <w:r w:rsidR="008F4FD6">
        <w:rPr>
          <w:rFonts w:ascii="Arial" w:hAnsi="Arial" w:cs="Arial"/>
          <w:color w:val="000000"/>
        </w:rPr>
        <w:t>with </w:t>
      </w:r>
      <w:r w:rsidR="008F4FD6">
        <w:rPr>
          <w:rStyle w:val="Strong"/>
          <w:rFonts w:ascii="Arial" w:hAnsi="Arial" w:cs="Arial"/>
          <w:color w:val="000000"/>
        </w:rPr>
        <w:t>Stefan-Boltzmann Law </w:t>
      </w:r>
      <w:r w:rsidR="008F4FD6">
        <w:rPr>
          <w:rFonts w:ascii="Arial" w:hAnsi="Arial" w:cs="Arial"/>
          <w:color w:val="000000"/>
        </w:rPr>
        <w:t>as</w:t>
      </w:r>
    </w:p>
    <w:p w14:paraId="7C8A5FAD" w14:textId="787A6632" w:rsidR="008F4FD6" w:rsidRPr="000A57E4" w:rsidRDefault="001678D4" w:rsidP="00822F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 -ε×σ×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</w:rPr>
            <m:t>×A,</m:t>
          </m:r>
        </m:oMath>
      </m:oMathPara>
    </w:p>
    <w:p w14:paraId="63F855D0" w14:textId="790E0860" w:rsidR="000A57E4" w:rsidRPr="00856848" w:rsidRDefault="000A57E4" w:rsidP="00822FBA">
      <w:pPr>
        <w:rPr>
          <w:rFonts w:ascii="Arial" w:eastAsiaTheme="minorEastAsia" w:hAnsi="Arial" w:cs="Arial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is </w:t>
      </w:r>
      <w:r w:rsidR="00940C77">
        <w:rPr>
          <w:rFonts w:eastAsiaTheme="minorEastAsia"/>
        </w:rPr>
        <w:t>e</w:t>
      </w:r>
      <w:r w:rsidR="00940C77" w:rsidRPr="005F51A5">
        <w:rPr>
          <w:rStyle w:val="Emphasis"/>
          <w:rFonts w:ascii="Arial" w:hAnsi="Arial" w:cs="Arial"/>
          <w:i w:val="0"/>
          <w:iCs w:val="0"/>
          <w:color w:val="000000"/>
        </w:rPr>
        <w:t>missivity coefficient of the object (1 - for a black body)</w:t>
      </w:r>
      <w:r w:rsidR="00795FB0" w:rsidRPr="00EE0A9E">
        <w:rPr>
          <w:rStyle w:val="Emphasis"/>
          <w:rFonts w:ascii="Arial" w:hAnsi="Arial" w:cs="Arial"/>
          <w:i w:val="0"/>
          <w:iCs w:val="0"/>
          <w:color w:val="000000"/>
        </w:rPr>
        <w:t xml:space="preserve">, </w:t>
      </w:r>
      <m:oMath>
        <m:r>
          <w:rPr>
            <w:rStyle w:val="Emphasis"/>
            <w:rFonts w:ascii="Cambria Math" w:hAnsi="Cambria Math" w:cs="Arial"/>
            <w:color w:val="000000"/>
          </w:rPr>
          <m:t>σ</m:t>
        </m:r>
      </m:oMath>
      <w:r w:rsidR="00EE0A9E">
        <w:rPr>
          <w:rStyle w:val="Emphasis"/>
          <w:rFonts w:ascii="Arial" w:eastAsiaTheme="minorEastAsia" w:hAnsi="Arial" w:cs="Arial"/>
          <w:i w:val="0"/>
          <w:color w:val="000000"/>
        </w:rPr>
        <w:t xml:space="preserve"> is The Stefan-Boltzmann Constant</w:t>
      </w:r>
      <w:r w:rsidR="00FD4C27">
        <w:rPr>
          <w:rStyle w:val="Emphasis"/>
          <w:rFonts w:ascii="Arial" w:eastAsiaTheme="minorEastAsia" w:hAnsi="Arial" w:cs="Arial"/>
          <w:i w:val="0"/>
          <w:color w:val="000000"/>
        </w:rPr>
        <w:t xml:space="preserve">, </w:t>
      </w:r>
      <w:r w:rsidR="00FD4C27" w:rsidRPr="00FD4C27">
        <w:rPr>
          <w:rStyle w:val="Emphasis"/>
          <w:rFonts w:ascii="Arial" w:eastAsiaTheme="minorEastAsia" w:hAnsi="Arial" w:cs="Arial"/>
          <w:iCs w:val="0"/>
          <w:color w:val="000000"/>
        </w:rPr>
        <w:t>A</w:t>
      </w:r>
      <w:r w:rsidR="00FD4C27">
        <w:rPr>
          <w:rStyle w:val="Emphasis"/>
          <w:rFonts w:ascii="Arial" w:eastAsiaTheme="minorEastAsia" w:hAnsi="Arial" w:cs="Arial"/>
          <w:iCs w:val="0"/>
          <w:color w:val="000000"/>
        </w:rPr>
        <w:t xml:space="preserve"> </w:t>
      </w:r>
      <w:r w:rsidR="00FD4C27">
        <w:rPr>
          <w:rStyle w:val="Emphasis"/>
          <w:rFonts w:ascii="Arial" w:eastAsiaTheme="minorEastAsia" w:hAnsi="Arial" w:cs="Arial"/>
          <w:i w:val="0"/>
          <w:color w:val="000000"/>
        </w:rPr>
        <w:t xml:space="preserve">– area of the emitting body,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FD4C27">
        <w:rPr>
          <w:rFonts w:ascii="Arial" w:eastAsiaTheme="minorEastAsia" w:hAnsi="Arial" w:cs="Arial"/>
        </w:rPr>
        <w:t xml:space="preserve"> is </w:t>
      </w:r>
      <w:r w:rsidR="004B1EC9">
        <w:rPr>
          <w:rFonts w:ascii="Arial" w:eastAsiaTheme="minorEastAsia" w:hAnsi="Arial" w:cs="Arial"/>
        </w:rPr>
        <w:t xml:space="preserve">hot body absolute temperature,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4B1EC9">
        <w:rPr>
          <w:rFonts w:ascii="Arial" w:eastAsiaTheme="minorEastAsia" w:hAnsi="Arial" w:cs="Arial"/>
        </w:rPr>
        <w:t xml:space="preserve"> is cold surrounding absolute temperature</w:t>
      </w:r>
    </w:p>
    <w:p w14:paraId="2EA3864D" w14:textId="4600DB64" w:rsidR="004C19F2" w:rsidRDefault="004C19F2" w:rsidP="00822FB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So:</w:t>
      </w:r>
    </w:p>
    <w:p w14:paraId="1357C4A6" w14:textId="6331D6AB" w:rsidR="00F453B6" w:rsidRPr="00F453B6" w:rsidRDefault="004C19F2" w:rsidP="00822FBA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∆T=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×A</m:t>
              </m:r>
            </m:num>
            <m:den>
              <m:r>
                <w:rPr>
                  <w:rFonts w:ascii="Cambria Math" w:hAnsi="Cambria Math"/>
                </w:rPr>
                <m:t>c ×m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×A</m:t>
              </m:r>
            </m:num>
            <m:den>
              <m:r>
                <w:rPr>
                  <w:rFonts w:ascii="Cambria Math" w:hAnsi="Cambria Math"/>
                </w:rPr>
                <m:t>c ×m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×h ×l ×k</m:t>
              </m:r>
            </m:num>
            <m:den>
              <m:r>
                <w:rPr>
                  <w:rFonts w:ascii="Cambria Math" w:hAnsi="Cambria Math"/>
                </w:rPr>
                <m:t xml:space="preserve">c ×ρ ×h ×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440696F" w14:textId="0566085D" w:rsidR="004C19F2" w:rsidRPr="00AE3EA8" w:rsidRDefault="00327BD3" w:rsidP="00822FB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×k ×l</m:t>
              </m:r>
            </m:num>
            <m:den>
              <m:r>
                <w:rPr>
                  <w:rFonts w:ascii="Cambria Math" w:hAnsi="Cambria Math"/>
                </w:rPr>
                <m:t>c ×ρ 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DC83182" w14:textId="7B9DF3B2" w:rsidR="00AE3EA8" w:rsidRPr="000E4F1F" w:rsidRDefault="00AE3EA8" w:rsidP="00822FBA">
      <w:pPr>
        <w:rPr>
          <w:rFonts w:eastAsiaTheme="minorEastAsia"/>
        </w:rPr>
      </w:pPr>
      <w:r>
        <w:rPr>
          <w:rFonts w:eastAsiaTheme="minorEastAsia"/>
        </w:rPr>
        <w:t xml:space="preserve">where, k is count of a </w:t>
      </w:r>
      <w:r w:rsidR="005A6B7B">
        <w:rPr>
          <w:rFonts w:eastAsiaTheme="minorEastAsia"/>
        </w:rPr>
        <w:t>side of a square</w:t>
      </w:r>
      <w:r>
        <w:rPr>
          <w:rFonts w:eastAsiaTheme="minorEastAsia"/>
        </w:rPr>
        <w:t xml:space="preserve"> that are not touching other squares</w:t>
      </w:r>
    </w:p>
    <w:p w14:paraId="37F7B309" w14:textId="61CAA5FB" w:rsidR="000E4F1F" w:rsidRPr="000D23C0" w:rsidRDefault="000E4F1F" w:rsidP="00822FBA">
      <w:pPr>
        <w:rPr>
          <w:rFonts w:eastAsiaTheme="minorEastAsia"/>
        </w:rPr>
      </w:pPr>
      <w:r>
        <w:rPr>
          <w:rFonts w:eastAsiaTheme="minorEastAsia"/>
        </w:rPr>
        <w:t xml:space="preserve">In our simulation </w:t>
      </w:r>
      <w:r w:rsidR="000D23C0">
        <w:rPr>
          <w:rFonts w:eastAsiaTheme="minorEastAsia"/>
        </w:rPr>
        <w:t xml:space="preserve">to </w:t>
      </w:r>
      <w:r w:rsidR="008C508A">
        <w:rPr>
          <w:rFonts w:eastAsiaTheme="minorEastAsia"/>
        </w:rPr>
        <w:t xml:space="preserve">simplify calculations we assume that every </w:t>
      </w:r>
      <w:r w:rsidR="007F2564">
        <w:rPr>
          <w:rFonts w:eastAsiaTheme="minorEastAsia"/>
        </w:rPr>
        <w:t>object</w:t>
      </w:r>
      <w:r w:rsidR="008C508A">
        <w:rPr>
          <w:rFonts w:eastAsiaTheme="minorEastAsia"/>
        </w:rPr>
        <w:t xml:space="preserve"> </w:t>
      </w:r>
      <w:r w:rsidR="007F2564">
        <w:rPr>
          <w:rFonts w:eastAsiaTheme="minorEastAsia"/>
        </w:rPr>
        <w:t>loses</w:t>
      </w:r>
      <w:r w:rsidR="008C508A">
        <w:rPr>
          <w:rFonts w:eastAsiaTheme="minorEastAsia"/>
        </w:rPr>
        <w:t xml:space="preserve"> </w:t>
      </w:r>
      <w:r w:rsidR="00CF08CB">
        <w:rPr>
          <w:rFonts w:eastAsiaTheme="minorEastAsia"/>
        </w:rPr>
        <w:t>radiation</w:t>
      </w:r>
      <w:r w:rsidR="008C508A">
        <w:rPr>
          <w:rFonts w:eastAsiaTheme="minorEastAsia"/>
        </w:rPr>
        <w:t xml:space="preserve"> </w:t>
      </w:r>
      <w:r w:rsidR="007F2564">
        <w:rPr>
          <w:rFonts w:eastAsiaTheme="minorEastAsia"/>
        </w:rPr>
        <w:t xml:space="preserve">heat to air if it’s not touching </w:t>
      </w:r>
      <w:r w:rsidR="00CF08CB">
        <w:rPr>
          <w:rFonts w:eastAsiaTheme="minorEastAsia"/>
        </w:rPr>
        <w:t xml:space="preserve">other squares. </w:t>
      </w:r>
      <w:r w:rsidR="005147FF">
        <w:rPr>
          <w:rFonts w:eastAsiaTheme="minorEastAsia"/>
        </w:rPr>
        <w:t>So,</w:t>
      </w:r>
      <w:r w:rsidR="00CF08CB">
        <w:rPr>
          <w:rFonts w:eastAsiaTheme="minorEastAsia"/>
        </w:rPr>
        <w:t xml:space="preserve"> we are adjusting area based on how many “free” sides do we have.</w:t>
      </w:r>
    </w:p>
    <w:p w14:paraId="4A706E69" w14:textId="6B97BBCD" w:rsidR="00DB6313" w:rsidRPr="00DB6313" w:rsidRDefault="00DB6313" w:rsidP="00DB6313">
      <w:pPr>
        <w:pStyle w:val="Heading3"/>
      </w:pPr>
      <w:r w:rsidRPr="00822FBA">
        <w:t xml:space="preserve">Radiation heat transfer </w:t>
      </w:r>
      <w:r>
        <w:t>between objects</w:t>
      </w:r>
    </w:p>
    <w:p w14:paraId="7B314C66" w14:textId="1814D7D9" w:rsidR="00DB6313" w:rsidRDefault="00A23D56" w:rsidP="00822FBA">
      <w:pPr>
        <w:rPr>
          <w:rFonts w:eastAsiaTheme="minorEastAsia"/>
        </w:rPr>
      </w:pPr>
      <w:r w:rsidRPr="009B782B">
        <w:rPr>
          <w:rFonts w:eastAsiaTheme="minorEastAsia"/>
        </w:rPr>
        <w:t xml:space="preserve">If radiation heat is transferred between two objects, it can be expressed with </w:t>
      </w:r>
      <w:r w:rsidR="0058063B" w:rsidRPr="009B782B">
        <w:rPr>
          <w:rFonts w:eastAsiaTheme="minorEastAsia"/>
        </w:rPr>
        <w:t>this formula</w:t>
      </w:r>
      <w:r w:rsidR="009B782B">
        <w:rPr>
          <w:rFonts w:eastAsiaTheme="minorEastAsia"/>
        </w:rPr>
        <w:t>:</w:t>
      </w:r>
    </w:p>
    <w:p w14:paraId="65AE66B4" w14:textId="7EAEA52E" w:rsidR="009B782B" w:rsidRPr="00FA63A4" w:rsidRDefault="00E674F8" w:rsidP="00822FB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 xml:space="preserve">σ 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-1)</m:t>
              </m:r>
            </m:den>
          </m:f>
        </m:oMath>
      </m:oMathPara>
    </w:p>
    <w:p w14:paraId="436BA2E2" w14:textId="2D056C79" w:rsidR="00FA63A4" w:rsidRDefault="00FA63A4" w:rsidP="00822FBA">
      <w:pPr>
        <w:rPr>
          <w:rFonts w:ascii="Arial" w:eastAsiaTheme="minorEastAsia" w:hAnsi="Arial" w:cs="Arial"/>
        </w:rPr>
      </w:pPr>
      <w:r>
        <w:rPr>
          <w:rFonts w:eastAsiaTheme="minorEastAsia"/>
          <w:iCs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 xml:space="preserve">1 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emissivity co</w:t>
      </w:r>
      <w:r w:rsidR="00DA1A8A">
        <w:rPr>
          <w:rFonts w:eastAsiaTheme="minorEastAsia"/>
        </w:rPr>
        <w:t xml:space="preserve">efficients of the objects,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A1A8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A1A8A">
        <w:rPr>
          <w:rFonts w:eastAsiaTheme="minorEastAsia"/>
        </w:rPr>
        <w:t xml:space="preserve"> are determine surface areas</w:t>
      </w:r>
      <w:r w:rsidR="00EF3BC4">
        <w:rPr>
          <w:rFonts w:eastAsiaTheme="minorEastAsia"/>
        </w:rPr>
        <w:t xml:space="preserve">(they are always equal),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F3BC4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F3BC4">
        <w:rPr>
          <w:rFonts w:eastAsiaTheme="minorEastAsia"/>
        </w:rPr>
        <w:t xml:space="preserve"> are the temperatures of the objects, </w:t>
      </w:r>
      <m:oMath>
        <m:r>
          <w:rPr>
            <w:rStyle w:val="Emphasis"/>
            <w:rFonts w:ascii="Cambria Math" w:hAnsi="Cambria Math" w:cs="Arial"/>
            <w:color w:val="000000"/>
          </w:rPr>
          <m:t>σ</m:t>
        </m:r>
      </m:oMath>
      <w:r w:rsidR="001E1E94">
        <w:rPr>
          <w:rStyle w:val="Emphasis"/>
          <w:rFonts w:ascii="Arial" w:eastAsiaTheme="minorEastAsia" w:hAnsi="Arial" w:cs="Arial"/>
          <w:i w:val="0"/>
          <w:color w:val="000000"/>
        </w:rPr>
        <w:t xml:space="preserve"> is The Stefan-Boltzmann Constant,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1E1E94">
        <w:rPr>
          <w:rFonts w:ascii="Arial" w:eastAsiaTheme="minorEastAsia" w:hAnsi="Arial" w:cs="Arial"/>
        </w:rPr>
        <w:t xml:space="preserve"> is a view factor between objects</w:t>
      </w:r>
    </w:p>
    <w:p w14:paraId="6979613B" w14:textId="0D7312F4" w:rsidR="001334BD" w:rsidRDefault="001334BD" w:rsidP="00822FB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So,</w:t>
      </w:r>
    </w:p>
    <w:p w14:paraId="6E08163B" w14:textId="77777777" w:rsidR="00D942B0" w:rsidRPr="00D942B0" w:rsidRDefault="00E674F8" w:rsidP="00822FBA">
      <w:pPr>
        <w:rPr>
          <w:rFonts w:ascii="Arial" w:eastAsiaTheme="minorEastAsia" w:hAnsi="Arial" w:cs="Arial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 xml:space="preserve">σ 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 xml:space="preserve"> ×t</m:t>
          </m:r>
        </m:oMath>
      </m:oMathPara>
    </w:p>
    <w:p w14:paraId="3BF77A7D" w14:textId="4E2EA1F5" w:rsidR="001334BD" w:rsidRPr="002159DC" w:rsidRDefault="001334BD" w:rsidP="00822FB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 xml:space="preserve">σ 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× l ×  h</m:t>
              </m:r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5152403" w14:textId="29A0A38A" w:rsidR="002159DC" w:rsidRPr="00D942B0" w:rsidRDefault="00F208E6" w:rsidP="00822FBA">
      <w:pPr>
        <w:rPr>
          <w:rFonts w:eastAsiaTheme="minorEastAsia"/>
          <w:iCs/>
        </w:rPr>
      </w:pPr>
      <w:r>
        <w:rPr>
          <w:rFonts w:eastAsiaTheme="minorEastAsia"/>
          <w:iCs/>
        </w:rPr>
        <w:t>Result</w:t>
      </w:r>
      <w:r w:rsidR="002159DC">
        <w:rPr>
          <w:rFonts w:eastAsiaTheme="minorEastAsia"/>
          <w:iCs/>
        </w:rPr>
        <w:t>:</w:t>
      </w:r>
    </w:p>
    <w:p w14:paraId="7756375E" w14:textId="4E61DE39" w:rsidR="00D942B0" w:rsidRPr="002159DC" w:rsidRDefault="00D942B0" w:rsidP="00822F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-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σ 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× l ×  h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14:paraId="109736C5" w14:textId="6A6BCE46" w:rsidR="001C41CB" w:rsidRPr="00212548" w:rsidRDefault="00E674F8" w:rsidP="001C41C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σ 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× l ×  h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σ 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× l 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3510B692" w14:textId="73C35D5A" w:rsidR="00212548" w:rsidRPr="00B931AB" w:rsidRDefault="00212548" w:rsidP="001C41C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σ 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× l 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3A49658A" w14:textId="67336EC8" w:rsidR="00B931AB" w:rsidRPr="00B45D7C" w:rsidRDefault="00B931AB" w:rsidP="001C41CB">
      <w:pPr>
        <w:rPr>
          <w:rFonts w:eastAsiaTheme="minorEastAsia"/>
          <w:i/>
        </w:rPr>
      </w:pPr>
      <w:r>
        <w:rPr>
          <w:rFonts w:eastAsiaTheme="minorEastAsia"/>
          <w:iCs/>
        </w:rPr>
        <w:t xml:space="preserve">To simplify calculations, we calculate radiation between every two objects in our simulation and we assume that </w:t>
      </w:r>
      <w:r w:rsidR="00923342">
        <w:rPr>
          <w:rFonts w:eastAsiaTheme="minorEastAsia"/>
          <w:iCs/>
        </w:rPr>
        <w:t>the view factor is always 1</w:t>
      </w:r>
      <w:r w:rsidR="00B60FBD">
        <w:rPr>
          <w:rFonts w:eastAsiaTheme="minorEastAsia"/>
          <w:iCs/>
        </w:rPr>
        <w:t>.</w:t>
      </w:r>
      <w:r w:rsidR="00397B93">
        <w:rPr>
          <w:rFonts w:eastAsiaTheme="minorEastAsia"/>
          <w:iCs/>
        </w:rPr>
        <w:t xml:space="preserve"> </w:t>
      </w:r>
      <w:r w:rsidR="0047237B">
        <w:rPr>
          <w:rFonts w:eastAsiaTheme="minorEastAsia"/>
          <w:iCs/>
        </w:rPr>
        <w:t>It</w:t>
      </w:r>
      <w:r w:rsidR="00397B93">
        <w:rPr>
          <w:rFonts w:eastAsiaTheme="minorEastAsia"/>
          <w:iCs/>
        </w:rPr>
        <w:t xml:space="preserve"> will be calculated as:</w:t>
      </w:r>
      <w:r w:rsidR="00397B93">
        <w:rPr>
          <w:rFonts w:eastAsiaTheme="minorEastAsia"/>
          <w:iCs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D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1 +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e>
          </m:d>
        </m:oMath>
      </m:oMathPara>
    </w:p>
    <w:p w14:paraId="08AD37ED" w14:textId="77777777" w:rsidR="001C41CB" w:rsidRPr="001C41CB" w:rsidRDefault="001C41CB" w:rsidP="00822FBA">
      <w:pPr>
        <w:rPr>
          <w:rFonts w:eastAsiaTheme="minorEastAsia"/>
          <w:iCs/>
        </w:rPr>
      </w:pPr>
    </w:p>
    <w:p w14:paraId="18A33058" w14:textId="77777777" w:rsidR="004D6237" w:rsidRPr="00426632" w:rsidRDefault="004D6237">
      <w:pPr>
        <w:rPr>
          <w:rStyle w:val="SubtleEmphasis"/>
        </w:rPr>
      </w:pPr>
      <w:r>
        <w:br w:type="page"/>
      </w:r>
    </w:p>
    <w:p w14:paraId="671AE146" w14:textId="7F98813E" w:rsidR="00B208B7" w:rsidRDefault="00101038" w:rsidP="00101038">
      <w:pPr>
        <w:pStyle w:val="Heading1"/>
      </w:pPr>
      <w:r w:rsidRPr="00101038">
        <w:lastRenderedPageBreak/>
        <w:t>Engine</w:t>
      </w:r>
    </w:p>
    <w:p w14:paraId="0C921EAF" w14:textId="114BE4CF" w:rsidR="00ED2EFC" w:rsidRDefault="00ED2EFC" w:rsidP="00ED2EFC">
      <w:pPr>
        <w:pStyle w:val="Heading2"/>
      </w:pPr>
      <w:r>
        <w:t>Engine calculations</w:t>
      </w:r>
    </w:p>
    <w:p w14:paraId="5693E26C" w14:textId="6583BA56" w:rsidR="00397B2D" w:rsidRDefault="00397B2D" w:rsidP="00397B2D">
      <w:r>
        <w:t>For now, all calculations are made in one thread, for every step of the simulation (that equals for now to 1/120 sec)</w:t>
      </w:r>
      <w:r w:rsidR="00D72C52">
        <w:t>.</w:t>
      </w:r>
      <w:r w:rsidR="005A09C4">
        <w:t xml:space="preserve"> </w:t>
      </w:r>
    </w:p>
    <w:p w14:paraId="0DBDA5CE" w14:textId="3980D5DA" w:rsidR="00E73B0C" w:rsidRDefault="00E73B0C" w:rsidP="00397B2D">
      <w:pPr>
        <w:rPr>
          <w:lang w:val="ru-RU"/>
        </w:rPr>
      </w:pPr>
      <w:r>
        <w:t>Engine includes two managers</w:t>
      </w:r>
      <w:r w:rsidR="00631832">
        <w:t xml:space="preserve">: </w:t>
      </w:r>
      <w:r w:rsidR="00631832" w:rsidRPr="00285836">
        <w:rPr>
          <w:b/>
          <w:bCs/>
        </w:rPr>
        <w:t>ConductionTransferManager</w:t>
      </w:r>
      <w:r w:rsidR="00631832">
        <w:t xml:space="preserve"> and </w:t>
      </w:r>
      <w:r w:rsidR="00631832" w:rsidRPr="00285836">
        <w:rPr>
          <w:b/>
          <w:bCs/>
        </w:rPr>
        <w:t>RadiationHeatManager</w:t>
      </w:r>
      <w:r w:rsidR="008E578E">
        <w:t>, where heat transfers are being calculated.</w:t>
      </w:r>
    </w:p>
    <w:p w14:paraId="67FD78A0" w14:textId="4B298ACE" w:rsidR="00B45D7C" w:rsidRDefault="00B45D7C" w:rsidP="00B45D7C">
      <w:pPr>
        <w:pStyle w:val="Heading2"/>
      </w:pPr>
      <w:r>
        <w:t>Radiation</w:t>
      </w:r>
      <w:r w:rsidR="002F2F2C">
        <w:t>TransferManager</w:t>
      </w:r>
    </w:p>
    <w:p w14:paraId="1C78E948" w14:textId="3FCACE71" w:rsidR="002F2F2C" w:rsidRDefault="00381179" w:rsidP="002F2F2C">
      <w:r>
        <w:t xml:space="preserve">The </w:t>
      </w:r>
      <w:r w:rsidRPr="00285836">
        <w:rPr>
          <w:b/>
          <w:bCs/>
        </w:rPr>
        <w:t>RadiationTransferManager</w:t>
      </w:r>
      <w:r>
        <w:t xml:space="preserve"> provides methods for calculating and transfer</w:t>
      </w:r>
      <w:r w:rsidR="00CA5440">
        <w:t xml:space="preserve">ring radiation </w:t>
      </w:r>
      <w:r w:rsidR="00650D38">
        <w:t xml:space="preserve">heat between objects in the simulation. It includes methods for transferring radiation heat between </w:t>
      </w:r>
      <w:r w:rsidR="00C40B0B">
        <w:t>two objects and radiation heat loss to air.</w:t>
      </w:r>
    </w:p>
    <w:p w14:paraId="29CDD666" w14:textId="6A8E205E" w:rsidR="00285836" w:rsidRDefault="00285836" w:rsidP="00285836">
      <w:pPr>
        <w:pStyle w:val="Heading3"/>
      </w:pPr>
      <w:r>
        <w:t>Functions</w:t>
      </w:r>
    </w:p>
    <w:p w14:paraId="5F2555C2" w14:textId="5C0507D0" w:rsidR="000C65D1" w:rsidRPr="005172EB" w:rsidRDefault="000C65D1" w:rsidP="000C65D1">
      <w:pPr>
        <w:pStyle w:val="ListParagraph"/>
        <w:numPr>
          <w:ilvl w:val="0"/>
          <w:numId w:val="9"/>
        </w:numPr>
      </w:pPr>
      <w: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ublic static void TransferRadiationHeat(List&lt;EngineObject&gt; objects)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BA0C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– </w:t>
      </w:r>
      <w:r w:rsidR="00857B9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main method of the class, provides </w:t>
      </w:r>
      <w:r w:rsidR="00BA0C99">
        <w:rPr>
          <w:rFonts w:ascii="Cascadia Mono" w:hAnsi="Cascadia Mono" w:cs="Cascadia Mono"/>
          <w:color w:val="000000"/>
          <w:kern w:val="0"/>
          <w:sz w:val="19"/>
          <w:szCs w:val="19"/>
        </w:rPr>
        <w:t>transferring radiation heat loss to air, then transferring radiation heat between objects</w:t>
      </w:r>
      <w:r w:rsidR="00763B4A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7D50BD67" w14:textId="67F83416" w:rsidR="005172EB" w:rsidRPr="00412797" w:rsidRDefault="005172EB" w:rsidP="000C65D1">
      <w:pPr>
        <w:pStyle w:val="ListParagraph"/>
        <w:numPr>
          <w:ilvl w:val="0"/>
          <w:numId w:val="9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static void TransferRadiationHeatLooseToAir(EngineObject obj)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– transfers radiation heat loss to air</w:t>
      </w:r>
    </w:p>
    <w:p w14:paraId="517E8F62" w14:textId="25120FBB" w:rsidR="00412797" w:rsidRPr="00020B78" w:rsidRDefault="00412797" w:rsidP="000C65D1">
      <w:pPr>
        <w:pStyle w:val="ListParagraph"/>
        <w:numPr>
          <w:ilvl w:val="0"/>
          <w:numId w:val="9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static void TransferRadiationBetweenTwoObjects(EngineObject obj1, EngineObject obj2)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– transfer radiation heat between two objects</w:t>
      </w:r>
    </w:p>
    <w:p w14:paraId="76A86939" w14:textId="728EB359" w:rsidR="00020B78" w:rsidRDefault="00020B78" w:rsidP="00020B78">
      <w:pPr>
        <w:pStyle w:val="Heading2"/>
      </w:pPr>
      <w:r>
        <w:t>ConductionTransferManager</w:t>
      </w:r>
    </w:p>
    <w:p w14:paraId="3471B07C" w14:textId="57D650B6" w:rsidR="00020B78" w:rsidRDefault="008E3175" w:rsidP="00020B78">
      <w:r>
        <w:t>The ConductionTransferManager class provides m</w:t>
      </w:r>
      <w:r w:rsidR="004331BF">
        <w:t>ethods for calculating and transferring conduction heat between objects in the simulation</w:t>
      </w:r>
      <w:r w:rsidR="006E700C">
        <w:t>,</w:t>
      </w:r>
    </w:p>
    <w:p w14:paraId="699BDCCB" w14:textId="46FD9F87" w:rsidR="00BE162F" w:rsidRDefault="00BE162F" w:rsidP="00BE162F">
      <w:pPr>
        <w:pStyle w:val="Heading3"/>
      </w:pPr>
      <w:r>
        <w:t>Functions</w:t>
      </w:r>
    </w:p>
    <w:p w14:paraId="7D5377E3" w14:textId="44F401AC" w:rsidR="00BE162F" w:rsidRPr="00506595" w:rsidRDefault="00BE162F" w:rsidP="00BE162F">
      <w:pPr>
        <w:pStyle w:val="ListParagraph"/>
        <w:numPr>
          <w:ilvl w:val="0"/>
          <w:numId w:val="10"/>
        </w:numPr>
      </w:pPr>
      <w:r w:rsidRPr="00BE162F">
        <w:rPr>
          <w:rFonts w:ascii="Cascadia Mono" w:hAnsi="Cascadia Mono" w:cs="Cascadia Mono"/>
          <w:color w:val="000000"/>
          <w:kern w:val="0"/>
          <w:sz w:val="19"/>
          <w:szCs w:val="19"/>
        </w:rPr>
        <w:t>public static void TransferConductionHeat(List&lt;EngineObject&gt; objects)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– main </w:t>
      </w:r>
      <w:r w:rsidR="00066154">
        <w:rPr>
          <w:rFonts w:ascii="Cascadia Mono" w:hAnsi="Cascadia Mono" w:cs="Cascadia Mono"/>
          <w:color w:val="000000"/>
          <w:kern w:val="0"/>
          <w:sz w:val="19"/>
          <w:szCs w:val="19"/>
        </w:rPr>
        <w:t>method of the class, transfers heat between all GrainSquares of</w:t>
      </w:r>
      <w:r w:rsidR="005065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 objects.</w:t>
      </w:r>
    </w:p>
    <w:p w14:paraId="3C022183" w14:textId="51BC2B16" w:rsidR="00506595" w:rsidRPr="00E674F8" w:rsidRDefault="00E81FE2" w:rsidP="00BE162F">
      <w:pPr>
        <w:pStyle w:val="ListParagraph"/>
        <w:numPr>
          <w:ilvl w:val="0"/>
          <w:numId w:val="10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static void TransferHeatForObject(EngineObject obj)</w:t>
      </w:r>
      <w:r w:rsidRPr="00E81FE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916C32">
        <w:rPr>
          <w:rFonts w:ascii="Cascadia Mono" w:hAnsi="Cascadia Mono" w:cs="Cascadia Mono"/>
          <w:color w:val="000000"/>
          <w:kern w:val="0"/>
          <w:sz w:val="19"/>
          <w:szCs w:val="19"/>
        </w:rPr>
        <w:t>–</w:t>
      </w:r>
      <w:r w:rsidRPr="00E81FE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916C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transfers heat </w:t>
      </w:r>
      <w:r w:rsidR="00C174AD">
        <w:rPr>
          <w:rFonts w:ascii="Cascadia Mono" w:hAnsi="Cascadia Mono" w:cs="Cascadia Mono"/>
          <w:color w:val="000000"/>
          <w:kern w:val="0"/>
          <w:sz w:val="19"/>
          <w:szCs w:val="19"/>
        </w:rPr>
        <w:t>for every GrainSquare with its adjacent squares.</w:t>
      </w:r>
    </w:p>
    <w:p w14:paraId="667D17BE" w14:textId="7D9357BC" w:rsidR="00E674F8" w:rsidRPr="00BE162F" w:rsidRDefault="00E674F8" w:rsidP="00BE162F">
      <w:pPr>
        <w:pStyle w:val="ListParagraph"/>
        <w:numPr>
          <w:ilvl w:val="0"/>
          <w:numId w:val="10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static void TranferHeatBetweenTwoSquares(GrainSquare sq1, GrainSquare sq2)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– transfers heat between two adjacent squares based on calculated formulae.</w:t>
      </w:r>
    </w:p>
    <w:p w14:paraId="1884A123" w14:textId="1F5BB268" w:rsidR="00101038" w:rsidRDefault="00101038" w:rsidP="00101038">
      <w:pPr>
        <w:pStyle w:val="Heading2"/>
      </w:pPr>
      <w:r>
        <w:t>Objects</w:t>
      </w:r>
    </w:p>
    <w:p w14:paraId="4637612D" w14:textId="2FAE419C" w:rsidR="00101038" w:rsidRDefault="00101038" w:rsidP="00101038">
      <w:r>
        <w:t xml:space="preserve">The only object that is available now in our simulation is GrainSquare, that is a </w:t>
      </w:r>
      <w:r w:rsidR="00F96B73">
        <w:t>basic object of our simulation. Inherited from the public abstract class EngineObject.</w:t>
      </w:r>
    </w:p>
    <w:p w14:paraId="6F78BCCC" w14:textId="4587B63C" w:rsidR="000A64E7" w:rsidRDefault="000A64E7" w:rsidP="000A64E7">
      <w:pPr>
        <w:pStyle w:val="Heading3"/>
      </w:pPr>
      <w:r>
        <w:t>EngineObject</w:t>
      </w:r>
    </w:p>
    <w:p w14:paraId="44882D44" w14:textId="111D5FC0" w:rsidR="000A64E7" w:rsidRPr="0058732E" w:rsidRDefault="003C55BF" w:rsidP="000A64E7">
      <w:r>
        <w:t>Public abstract class</w:t>
      </w:r>
      <w:r w:rsidR="000A64E7">
        <w:t xml:space="preserve"> implements interface </w:t>
      </w:r>
      <w:r w:rsidR="000A64E7" w:rsidRPr="003C55BF">
        <w:rPr>
          <w:b/>
          <w:bCs/>
        </w:rPr>
        <w:t>INotifyPropertyChanged</w:t>
      </w:r>
      <w:r w:rsidRPr="003C55BF">
        <w:t>. EngineObject serves as the foundational class for objects 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B07BE" w:rsidRPr="006B07BE">
        <w:t xml:space="preserve">the simulation engine, providing </w:t>
      </w:r>
      <w:r w:rsidR="006B07BE">
        <w:t>common properties like position, temperature, size, and abstract methods that must be implemented</w:t>
      </w:r>
    </w:p>
    <w:p w14:paraId="3CC5BC8C" w14:textId="04289BB3" w:rsidR="000A64E7" w:rsidRPr="006B07BE" w:rsidRDefault="000A64E7" w:rsidP="006B07BE">
      <w:pPr>
        <w:pStyle w:val="Heading4"/>
      </w:pPr>
      <w:r w:rsidRPr="006B07BE">
        <w:lastRenderedPageBreak/>
        <w:t>Properties</w:t>
      </w:r>
    </w:p>
    <w:p w14:paraId="30F881A2" w14:textId="783D0762" w:rsid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Position</w:t>
      </w:r>
      <w:r>
        <w:t xml:space="preserve"> – position of the object, which point is said to be position is defined in inherited classes</w:t>
      </w:r>
    </w:p>
    <w:p w14:paraId="727119EF" w14:textId="4D420222" w:rsidR="00E76937" w:rsidRDefault="00E76937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Size</w:t>
      </w:r>
      <w:r>
        <w:t xml:space="preserve"> – size of the object, defined for </w:t>
      </w:r>
    </w:p>
    <w:p w14:paraId="3B72AED0" w14:textId="7983FFC8" w:rsidR="005F42A6" w:rsidRP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SimulationTemperature</w:t>
      </w:r>
      <w:r w:rsidRPr="005F42A6">
        <w:t xml:space="preserve"> </w:t>
      </w:r>
      <w:r>
        <w:t>-</w:t>
      </w:r>
      <w:r w:rsidRPr="005F42A6">
        <w:t xml:space="preserve"> temperature of the object at the start of the simulation, won’t be changed during the run of the Engine</w:t>
      </w:r>
    </w:p>
    <w:p w14:paraId="099D04D2" w14:textId="7640E1A8" w:rsid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CurrentTemperature</w:t>
      </w:r>
      <w:r>
        <w:t xml:space="preserve"> </w:t>
      </w:r>
      <w:r w:rsidR="008621D6">
        <w:t>–</w:t>
      </w:r>
      <w:r w:rsidR="008621D6" w:rsidRPr="008621D6">
        <w:t xml:space="preserve"> </w:t>
      </w:r>
      <w:r w:rsidR="008621D6">
        <w:t xml:space="preserve">temperature of the object at this moment. When engine is not running is equal to the </w:t>
      </w:r>
      <w:r w:rsidR="008621D6" w:rsidRPr="008453A7">
        <w:rPr>
          <w:b/>
          <w:bCs/>
        </w:rPr>
        <w:t>SimulationTemperature</w:t>
      </w:r>
    </w:p>
    <w:p w14:paraId="58E0DB0C" w14:textId="13847AFA" w:rsidR="000C1EAA" w:rsidRDefault="000C1EAA" w:rsidP="000C1EAA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Name</w:t>
      </w:r>
      <w:r>
        <w:t xml:space="preserve"> – name of the object, used as </w:t>
      </w:r>
      <w:r w:rsidR="00D61B5A">
        <w:t>an</w:t>
      </w:r>
      <w:r>
        <w:t xml:space="preserve"> ID for the object, there can’t be two objects that have the same name</w:t>
      </w:r>
    </w:p>
    <w:p w14:paraId="4E786D05" w14:textId="29D32DEC" w:rsidR="00A31B9E" w:rsidRPr="00E76937" w:rsidRDefault="00A31B9E" w:rsidP="000C1EAA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Material </w:t>
      </w:r>
      <w:r>
        <w:t>– material of the object, that includes emissivity, density, specific heat capacity</w:t>
      </w:r>
    </w:p>
    <w:p w14:paraId="7FEEE1A5" w14:textId="59079924" w:rsidR="00E76937" w:rsidRDefault="00E76937" w:rsidP="00E76937">
      <w:pPr>
        <w:pStyle w:val="Heading4"/>
      </w:pPr>
      <w:r>
        <w:t>Functions</w:t>
      </w:r>
    </w:p>
    <w:p w14:paraId="4F4CD76A" w14:textId="4D88C3F6" w:rsidR="00E76937" w:rsidRPr="00E76937" w:rsidRDefault="00E76937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List&lt;Polygon&gt; GetPolygons() </w:t>
      </w:r>
      <w:r w:rsidRPr="008453A7">
        <w:t>- Returns polygons representing the object's shape. Must be implemented by subclasses.</w:t>
      </w:r>
    </w:p>
    <w:p w14:paraId="3BFE307C" w14:textId="542C9624" w:rsidR="00E76937" w:rsidRPr="0089021B" w:rsidRDefault="00E76937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List&lt;GrainSquare&gt; GetSquares() </w:t>
      </w:r>
      <w:r w:rsidRPr="008453A7">
        <w:t>-</w:t>
      </w:r>
      <w:r w:rsidR="00F44AB8" w:rsidRPr="008453A7">
        <w:t xml:space="preserve"> Returns the object's squares. Must be implemented by subclasses.</w:t>
      </w:r>
    </w:p>
    <w:p w14:paraId="04AF1CF1" w14:textId="69DCBC31" w:rsidR="0089021B" w:rsidRPr="001C3121" w:rsidRDefault="0089021B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bool IsVisible(CanvasManager canvasManager)</w:t>
      </w:r>
      <w:r w:rsidRPr="008453A7">
        <w:t xml:space="preserve"> - Determines if the object is visible on the given canvas. Must be implemented by subclasses.</w:t>
      </w:r>
    </w:p>
    <w:p w14:paraId="2A326F0A" w14:textId="65E3A924" w:rsidR="001C3121" w:rsidRPr="00F20BAF" w:rsidRDefault="001C3121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void GetObjectVisibleArea(out Vector2 topLeft, out Vector2 bottomRight)</w:t>
      </w:r>
      <w:r w:rsidRPr="008453A7">
        <w:t xml:space="preserve"> - Gets the visible area of the object. Must be implemented by subclasses.</w:t>
      </w:r>
    </w:p>
    <w:p w14:paraId="1A81B5FF" w14:textId="0E1BB374" w:rsidR="00F20BAF" w:rsidRPr="005B3BE4" w:rsidRDefault="00F20BAF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void SetStartTemperature</w:t>
      </w:r>
      <w:r w:rsidRPr="008453A7">
        <w:t>()</w:t>
      </w:r>
      <w:r w:rsidR="00062595" w:rsidRPr="008453A7">
        <w:t xml:space="preserve"> - Sets the starting temperature for the simulation. Must be implemented by subclasses</w:t>
      </w:r>
      <w:r w:rsidR="00640010" w:rsidRPr="008453A7">
        <w:t>.</w:t>
      </w:r>
    </w:p>
    <w:p w14:paraId="7D84F319" w14:textId="5473BB38" w:rsidR="005B3BE4" w:rsidRPr="00663833" w:rsidRDefault="005B3BE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string GetObjectTypeString()</w:t>
      </w:r>
      <w:r w:rsidRPr="008453A7">
        <w:t xml:space="preserve"> -</w:t>
      </w:r>
      <w:r w:rsidR="007D765E" w:rsidRPr="008453A7">
        <w:t xml:space="preserve"> Gets the type of the object as a string. Must be implemented by subclasses.</w:t>
      </w:r>
    </w:p>
    <w:p w14:paraId="371FE354" w14:textId="0E4F2A70" w:rsidR="00663833" w:rsidRPr="00F5381F" w:rsidRDefault="00663833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ObjectType GetObjectType()</w:t>
      </w:r>
      <w:r w:rsidRPr="008453A7">
        <w:t xml:space="preserve"> - Gets the type of the object as an ObjectType enum. Must be implemented by subclasses</w:t>
      </w:r>
      <w:r w:rsidR="00640010" w:rsidRPr="008453A7">
        <w:t>.</w:t>
      </w:r>
    </w:p>
    <w:p w14:paraId="03F0535C" w14:textId="560A2B3F" w:rsidR="00F5381F" w:rsidRPr="008E0A94" w:rsidRDefault="00F5381F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string GetJsonRepresentation()</w:t>
      </w:r>
      <w:r w:rsidRPr="008453A7">
        <w:t xml:space="preserve"> - Gets a JSON string representing the object's state. Must be implemented by subclasses.</w:t>
      </w:r>
    </w:p>
    <w:p w14:paraId="0A286D2D" w14:textId="5DA5E71A" w:rsidR="008E0A94" w:rsidRPr="008E0A94" w:rsidRDefault="008E0A9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bool IsIntersecting(EngineObject obj)</w:t>
      </w:r>
      <w:r w:rsidRPr="008453A7">
        <w:t xml:space="preserve"> - Determines if the object is intersecting with another object. Must be implemented by subclasses.</w:t>
      </w:r>
    </w:p>
    <w:p w14:paraId="6A82E89D" w14:textId="4B7C22C4" w:rsidR="008E0A94" w:rsidRPr="008453A7" w:rsidRDefault="008E0A9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void CacheProperties()</w:t>
      </w:r>
      <w:r w:rsidRPr="008453A7">
        <w:t xml:space="preserve"> - Cache all the object's properties. Must be implemented by subclasses.</w:t>
      </w:r>
    </w:p>
    <w:p w14:paraId="5543E7A4" w14:textId="1F7A47F2" w:rsidR="008453A7" w:rsidRDefault="008453A7" w:rsidP="004D62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List&lt;GrainSquare&gt; GetExternalSquares()</w:t>
      </w:r>
      <w:r w:rsidRPr="008453A7">
        <w:t xml:space="preserve"> – Gets all external GrainSquare’s of an object, that can tranfer heat with other external GrainSquare’s of other objects</w:t>
      </w:r>
    </w:p>
    <w:p w14:paraId="465DC35E" w14:textId="161CD0BB" w:rsidR="005E50B6" w:rsidRDefault="005E50B6">
      <w:pPr>
        <w:rPr>
          <w:b/>
          <w:bCs/>
        </w:rPr>
      </w:pPr>
      <w:r>
        <w:rPr>
          <w:b/>
          <w:bCs/>
        </w:rPr>
        <w:br w:type="page"/>
      </w:r>
    </w:p>
    <w:p w14:paraId="638D47BE" w14:textId="31A1D15D" w:rsidR="00F96B73" w:rsidRDefault="00F96B73" w:rsidP="00F96B73">
      <w:pPr>
        <w:pStyle w:val="Heading3"/>
      </w:pPr>
      <w:r>
        <w:lastRenderedPageBreak/>
        <w:t xml:space="preserve">GrainSquare </w:t>
      </w:r>
    </w:p>
    <w:p w14:paraId="63EF386F" w14:textId="3D3625A0" w:rsidR="000A64E7" w:rsidRDefault="004D6237" w:rsidP="000A64E7">
      <w:r>
        <w:t>The GrainSquare class extends EngineObject and encapsulates the properties and behavior of square-shaped grain in the simulation, including thermal properties, position and selection state. It includes methods for rendering, visibility checks, serialization, etc.</w:t>
      </w:r>
    </w:p>
    <w:p w14:paraId="1DE64F12" w14:textId="75859B51" w:rsidR="00F96B73" w:rsidRPr="00E76937" w:rsidRDefault="000A64E7" w:rsidP="000A64E7">
      <w:pPr>
        <w:pStyle w:val="Heading4"/>
      </w:pPr>
      <w:r>
        <w:t>Properties</w:t>
      </w:r>
    </w:p>
    <w:p w14:paraId="2D1634FE" w14:textId="1F140342" w:rsidR="00D12ED4" w:rsidRDefault="00F96B73" w:rsidP="00D12ED4">
      <w:pPr>
        <w:pStyle w:val="ListParagraph"/>
        <w:numPr>
          <w:ilvl w:val="0"/>
          <w:numId w:val="5"/>
        </w:numPr>
      </w:pPr>
      <w:r>
        <w:t>Position – position of the left top corner of square, can be only integer, Point</w:t>
      </w:r>
    </w:p>
    <w:p w14:paraId="4810A57E" w14:textId="3CD3320E" w:rsidR="00F96B73" w:rsidRPr="0058732E" w:rsidRDefault="00F96B73" w:rsidP="00D12ED4">
      <w:pPr>
        <w:pStyle w:val="ListParagraph"/>
        <w:numPr>
          <w:ilvl w:val="0"/>
          <w:numId w:val="5"/>
        </w:numPr>
      </w:pPr>
      <w:r>
        <w:t>Size – size of the square</w:t>
      </w:r>
      <w:r w:rsidR="00D12ED4">
        <w:t>, always equal to the Engine.GridStep</w:t>
      </w:r>
    </w:p>
    <w:p w14:paraId="65D414D6" w14:textId="7F7890D4" w:rsidR="0058732E" w:rsidRDefault="0058732E" w:rsidP="0058732E">
      <w:pPr>
        <w:pStyle w:val="Heading4"/>
      </w:pPr>
      <w:r>
        <w:t>Functions</w:t>
      </w:r>
    </w:p>
    <w:p w14:paraId="282DF00E" w14:textId="04EE516A" w:rsidR="0058732E" w:rsidRPr="0058732E" w:rsidRDefault="00985730" w:rsidP="0058732E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List&lt;Polygon&gt; GetPolygons()</w:t>
      </w:r>
      <w:r w:rsidR="00C4443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>– returns a list of GrainSquares, where the only square polygon is this GrainSquare, overrides the abstract method of EngineObject</w:t>
      </w:r>
    </w:p>
    <w:p w14:paraId="49C7849A" w14:textId="570ECADC" w:rsidR="00101038" w:rsidRPr="0018452B" w:rsidRDefault="000F3ED2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void SetCachedPoints()</w:t>
      </w:r>
      <w:r w:rsidR="002E0BC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>– caches the other 3 points of of the square to make all functions work faste</w:t>
      </w:r>
      <w:r w:rsidR="007904FA">
        <w:rPr>
          <w:rFonts w:ascii="Cascadia Mono" w:hAnsi="Cascadia Mono" w:cs="Cascadia Mono"/>
          <w:color w:val="000000"/>
          <w:kern w:val="0"/>
          <w:sz w:val="19"/>
          <w:szCs w:val="19"/>
        </w:rPr>
        <w:t>r</w:t>
      </w:r>
    </w:p>
    <w:p w14:paraId="47D7E05E" w14:textId="74E302C0" w:rsidR="0018452B" w:rsidRPr="00C96154" w:rsidRDefault="00D97347" w:rsidP="0045374F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bool IsVisible(CanvasManager canvasManager)</w:t>
      </w:r>
      <w:r w:rsidRPr="00D973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determines whether any of the square's vertices are visible in the current view</w:t>
      </w:r>
      <w:r w:rsidR="0045374F">
        <w:rPr>
          <w:rFonts w:ascii="Cascadia Mono" w:hAnsi="Cascadia Mono" w:cs="Cascadia Mono"/>
          <w:color w:val="000000"/>
          <w:kern w:val="0"/>
          <w:sz w:val="19"/>
          <w:szCs w:val="19"/>
        </w:rPr>
        <w:t>, overrides the abstract method of EngineObject</w:t>
      </w:r>
    </w:p>
    <w:p w14:paraId="071142DD" w14:textId="501BC983" w:rsidR="00C96154" w:rsidRPr="002D5FAE" w:rsidRDefault="00C96154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void GetObjectVisibleArea(out Vector2 topLeft, out Vector2 bottomRight)</w:t>
      </w:r>
    </w:p>
    <w:p w14:paraId="27E6B6BC" w14:textId="43776742" w:rsidR="002D5FAE" w:rsidRPr="0045374F" w:rsidRDefault="0045374F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void AddEnergyDelta(double energyDelta) - Add energy to the grain square that was calculated in one simulation step</w:t>
      </w:r>
    </w:p>
    <w:p w14:paraId="73B57967" w14:textId="7B9895D3" w:rsidR="0045374F" w:rsidRPr="004D3D51" w:rsidRDefault="000567D8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void ApplyEnergyDelta() - Applies the energy delta to the grain square, updating the temperature.</w:t>
      </w:r>
    </w:p>
    <w:p w14:paraId="2E0690FE" w14:textId="53CEBE33" w:rsidR="004D3D51" w:rsidRPr="00866B40" w:rsidRDefault="004D3D51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void SetStartTemperature() - Sets the initial temperature of the grain to the simulation temperature</w:t>
      </w:r>
      <w:r w:rsidR="00866B40">
        <w:rPr>
          <w:rFonts w:ascii="Cascadia Mono" w:hAnsi="Cascadia Mono" w:cs="Cascadia Mono"/>
          <w:color w:val="000000"/>
          <w:kern w:val="0"/>
          <w:sz w:val="19"/>
          <w:szCs w:val="19"/>
        </w:rPr>
        <w:t>, overrides the abstract method of EngineObject.</w:t>
      </w:r>
    </w:p>
    <w:p w14:paraId="3533880B" w14:textId="5F185032" w:rsidR="00866B40" w:rsidRPr="00101038" w:rsidRDefault="00866B40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string GetObjectTypeString() - Provides the type identifier for Grainsquare objects as string, overrides the abstract method of EngineObject.</w:t>
      </w:r>
    </w:p>
    <w:sectPr w:rsidR="00866B40" w:rsidRPr="0010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46E8B"/>
    <w:multiLevelType w:val="hybridMultilevel"/>
    <w:tmpl w:val="43D6C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0332"/>
    <w:multiLevelType w:val="hybridMultilevel"/>
    <w:tmpl w:val="8478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31172"/>
    <w:multiLevelType w:val="hybridMultilevel"/>
    <w:tmpl w:val="CDD4E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63E40"/>
    <w:multiLevelType w:val="hybridMultilevel"/>
    <w:tmpl w:val="47BA3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21021"/>
    <w:multiLevelType w:val="hybridMultilevel"/>
    <w:tmpl w:val="F9BE8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2251B"/>
    <w:multiLevelType w:val="hybridMultilevel"/>
    <w:tmpl w:val="4C247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17C0B"/>
    <w:multiLevelType w:val="hybridMultilevel"/>
    <w:tmpl w:val="0194ED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AD0A8F"/>
    <w:multiLevelType w:val="hybridMultilevel"/>
    <w:tmpl w:val="967A5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D78C0"/>
    <w:multiLevelType w:val="hybridMultilevel"/>
    <w:tmpl w:val="3AE0F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D248B"/>
    <w:multiLevelType w:val="hybridMultilevel"/>
    <w:tmpl w:val="2CDA1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8633">
    <w:abstractNumId w:val="9"/>
  </w:num>
  <w:num w:numId="2" w16cid:durableId="338898917">
    <w:abstractNumId w:val="0"/>
  </w:num>
  <w:num w:numId="3" w16cid:durableId="1922133623">
    <w:abstractNumId w:val="1"/>
  </w:num>
  <w:num w:numId="4" w16cid:durableId="2121562805">
    <w:abstractNumId w:val="4"/>
  </w:num>
  <w:num w:numId="5" w16cid:durableId="74279398">
    <w:abstractNumId w:val="6"/>
  </w:num>
  <w:num w:numId="6" w16cid:durableId="1448574186">
    <w:abstractNumId w:val="8"/>
  </w:num>
  <w:num w:numId="7" w16cid:durableId="440956501">
    <w:abstractNumId w:val="7"/>
  </w:num>
  <w:num w:numId="8" w16cid:durableId="1431389342">
    <w:abstractNumId w:val="3"/>
  </w:num>
  <w:num w:numId="9" w16cid:durableId="1482622444">
    <w:abstractNumId w:val="5"/>
  </w:num>
  <w:num w:numId="10" w16cid:durableId="708534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0E"/>
    <w:rsid w:val="00020B78"/>
    <w:rsid w:val="000260C3"/>
    <w:rsid w:val="000442BB"/>
    <w:rsid w:val="000567D8"/>
    <w:rsid w:val="00062595"/>
    <w:rsid w:val="00066154"/>
    <w:rsid w:val="000A57E4"/>
    <w:rsid w:val="000A64E7"/>
    <w:rsid w:val="000C1EAA"/>
    <w:rsid w:val="000C65D1"/>
    <w:rsid w:val="000C7FFC"/>
    <w:rsid w:val="000D23C0"/>
    <w:rsid w:val="000D3525"/>
    <w:rsid w:val="000E4F1F"/>
    <w:rsid w:val="000F3ED2"/>
    <w:rsid w:val="00101038"/>
    <w:rsid w:val="001334BD"/>
    <w:rsid w:val="00155B74"/>
    <w:rsid w:val="001678D4"/>
    <w:rsid w:val="0018452B"/>
    <w:rsid w:val="001C3121"/>
    <w:rsid w:val="001C41CB"/>
    <w:rsid w:val="001E1E94"/>
    <w:rsid w:val="001F220E"/>
    <w:rsid w:val="00212548"/>
    <w:rsid w:val="002159DC"/>
    <w:rsid w:val="00217F50"/>
    <w:rsid w:val="00285836"/>
    <w:rsid w:val="00291C20"/>
    <w:rsid w:val="00295A36"/>
    <w:rsid w:val="002B25B4"/>
    <w:rsid w:val="002B4925"/>
    <w:rsid w:val="002C1DBA"/>
    <w:rsid w:val="002C4F7E"/>
    <w:rsid w:val="002D5FAE"/>
    <w:rsid w:val="002E0BC6"/>
    <w:rsid w:val="002F2F2C"/>
    <w:rsid w:val="00327BD3"/>
    <w:rsid w:val="00381179"/>
    <w:rsid w:val="00396762"/>
    <w:rsid w:val="00397B2D"/>
    <w:rsid w:val="00397B93"/>
    <w:rsid w:val="003B5AC2"/>
    <w:rsid w:val="003C1E98"/>
    <w:rsid w:val="003C55BF"/>
    <w:rsid w:val="003D4211"/>
    <w:rsid w:val="00412797"/>
    <w:rsid w:val="00426632"/>
    <w:rsid w:val="00432AF6"/>
    <w:rsid w:val="004331BF"/>
    <w:rsid w:val="0045374F"/>
    <w:rsid w:val="0047237B"/>
    <w:rsid w:val="0048325D"/>
    <w:rsid w:val="004B1EC9"/>
    <w:rsid w:val="004C19F2"/>
    <w:rsid w:val="004C5A53"/>
    <w:rsid w:val="004D3D51"/>
    <w:rsid w:val="004D6237"/>
    <w:rsid w:val="00506595"/>
    <w:rsid w:val="00510D54"/>
    <w:rsid w:val="005147FF"/>
    <w:rsid w:val="0051707F"/>
    <w:rsid w:val="005172EB"/>
    <w:rsid w:val="00527F7A"/>
    <w:rsid w:val="00564C8C"/>
    <w:rsid w:val="0058063B"/>
    <w:rsid w:val="0058732E"/>
    <w:rsid w:val="00592577"/>
    <w:rsid w:val="005A09C4"/>
    <w:rsid w:val="005A6B7B"/>
    <w:rsid w:val="005B3BE4"/>
    <w:rsid w:val="005E2E99"/>
    <w:rsid w:val="005E4035"/>
    <w:rsid w:val="005E50B6"/>
    <w:rsid w:val="005F42A6"/>
    <w:rsid w:val="005F51A5"/>
    <w:rsid w:val="006015A8"/>
    <w:rsid w:val="00630010"/>
    <w:rsid w:val="00631832"/>
    <w:rsid w:val="00640010"/>
    <w:rsid w:val="00650D38"/>
    <w:rsid w:val="00663833"/>
    <w:rsid w:val="00672448"/>
    <w:rsid w:val="00695B59"/>
    <w:rsid w:val="006B07BE"/>
    <w:rsid w:val="006B16FA"/>
    <w:rsid w:val="006E700C"/>
    <w:rsid w:val="006F7211"/>
    <w:rsid w:val="00722AC7"/>
    <w:rsid w:val="00763B4A"/>
    <w:rsid w:val="00766626"/>
    <w:rsid w:val="00785627"/>
    <w:rsid w:val="00785D88"/>
    <w:rsid w:val="007904FA"/>
    <w:rsid w:val="00795FB0"/>
    <w:rsid w:val="007B299C"/>
    <w:rsid w:val="007D765E"/>
    <w:rsid w:val="007F2564"/>
    <w:rsid w:val="00820E12"/>
    <w:rsid w:val="00822FBA"/>
    <w:rsid w:val="008453A7"/>
    <w:rsid w:val="00856848"/>
    <w:rsid w:val="00857B93"/>
    <w:rsid w:val="008621D6"/>
    <w:rsid w:val="00866B40"/>
    <w:rsid w:val="0089021B"/>
    <w:rsid w:val="008C508A"/>
    <w:rsid w:val="008E0A94"/>
    <w:rsid w:val="008E3175"/>
    <w:rsid w:val="008E578E"/>
    <w:rsid w:val="008F4FD6"/>
    <w:rsid w:val="00916C32"/>
    <w:rsid w:val="00923342"/>
    <w:rsid w:val="00940C77"/>
    <w:rsid w:val="0098456F"/>
    <w:rsid w:val="00985730"/>
    <w:rsid w:val="009A2434"/>
    <w:rsid w:val="009B782B"/>
    <w:rsid w:val="00A23D56"/>
    <w:rsid w:val="00A31B9E"/>
    <w:rsid w:val="00A41C26"/>
    <w:rsid w:val="00A448EC"/>
    <w:rsid w:val="00AA0E25"/>
    <w:rsid w:val="00AB0420"/>
    <w:rsid w:val="00AC46D9"/>
    <w:rsid w:val="00AE3EA8"/>
    <w:rsid w:val="00AE69C7"/>
    <w:rsid w:val="00AF022F"/>
    <w:rsid w:val="00AF2661"/>
    <w:rsid w:val="00B208B7"/>
    <w:rsid w:val="00B41376"/>
    <w:rsid w:val="00B45D7C"/>
    <w:rsid w:val="00B60FBD"/>
    <w:rsid w:val="00B64126"/>
    <w:rsid w:val="00B8669E"/>
    <w:rsid w:val="00B931AB"/>
    <w:rsid w:val="00B939BB"/>
    <w:rsid w:val="00BA0C99"/>
    <w:rsid w:val="00BD68E4"/>
    <w:rsid w:val="00BE162F"/>
    <w:rsid w:val="00C174AD"/>
    <w:rsid w:val="00C4075B"/>
    <w:rsid w:val="00C40B0B"/>
    <w:rsid w:val="00C4443C"/>
    <w:rsid w:val="00C537AB"/>
    <w:rsid w:val="00C67286"/>
    <w:rsid w:val="00C96154"/>
    <w:rsid w:val="00CA5440"/>
    <w:rsid w:val="00CA69D5"/>
    <w:rsid w:val="00CF08CB"/>
    <w:rsid w:val="00CF23EE"/>
    <w:rsid w:val="00D12ED4"/>
    <w:rsid w:val="00D360B4"/>
    <w:rsid w:val="00D5267F"/>
    <w:rsid w:val="00D61B5A"/>
    <w:rsid w:val="00D72C52"/>
    <w:rsid w:val="00D942B0"/>
    <w:rsid w:val="00D97347"/>
    <w:rsid w:val="00DA1A8A"/>
    <w:rsid w:val="00DB6313"/>
    <w:rsid w:val="00DF1BF1"/>
    <w:rsid w:val="00E107A0"/>
    <w:rsid w:val="00E24F24"/>
    <w:rsid w:val="00E423BB"/>
    <w:rsid w:val="00E6239D"/>
    <w:rsid w:val="00E674F8"/>
    <w:rsid w:val="00E67AE7"/>
    <w:rsid w:val="00E73B0C"/>
    <w:rsid w:val="00E76937"/>
    <w:rsid w:val="00E81FE2"/>
    <w:rsid w:val="00ED2EFC"/>
    <w:rsid w:val="00ED4B44"/>
    <w:rsid w:val="00EE0A9E"/>
    <w:rsid w:val="00EF3BC4"/>
    <w:rsid w:val="00F208E6"/>
    <w:rsid w:val="00F20BAF"/>
    <w:rsid w:val="00F243BA"/>
    <w:rsid w:val="00F43F9C"/>
    <w:rsid w:val="00F44AB8"/>
    <w:rsid w:val="00F453B6"/>
    <w:rsid w:val="00F47D9F"/>
    <w:rsid w:val="00F5381F"/>
    <w:rsid w:val="00F70530"/>
    <w:rsid w:val="00F96B73"/>
    <w:rsid w:val="00FA63A4"/>
    <w:rsid w:val="00FD4C27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CE8B"/>
  <w15:chartTrackingRefBased/>
  <w15:docId w15:val="{34EF3B04-61C7-46CC-995D-8C9094BD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2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20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59257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64C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C8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208B7"/>
    <w:rPr>
      <w:color w:val="666666"/>
    </w:rPr>
  </w:style>
  <w:style w:type="character" w:styleId="Strong">
    <w:name w:val="Strong"/>
    <w:basedOn w:val="DefaultParagraphFont"/>
    <w:uiPriority w:val="22"/>
    <w:qFormat/>
    <w:rsid w:val="008F4FD6"/>
    <w:rPr>
      <w:b/>
      <w:bCs/>
    </w:rPr>
  </w:style>
  <w:style w:type="character" w:styleId="Emphasis">
    <w:name w:val="Emphasis"/>
    <w:basedOn w:val="DefaultParagraphFont"/>
    <w:uiPriority w:val="20"/>
    <w:qFormat/>
    <w:rsid w:val="00940C7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568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lumenlearning.com/suny-physics/chapter/14-7-radia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03701573230037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okdown.org/huckley/Physical_Processes_In_Ecosystems/heattransfer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ngineeringtoolbox.com/radiation-heat-transfer-d_43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B0679-ADB9-4902-A9F8-8AFC811CB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4183</TotalTime>
  <Pages>6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Liapkin</dc:creator>
  <cp:keywords/>
  <dc:description/>
  <cp:lastModifiedBy>Rostyslav Liapkin</cp:lastModifiedBy>
  <cp:revision>177</cp:revision>
  <dcterms:created xsi:type="dcterms:W3CDTF">2024-06-29T11:56:00Z</dcterms:created>
  <dcterms:modified xsi:type="dcterms:W3CDTF">2024-07-09T12:19:00Z</dcterms:modified>
</cp:coreProperties>
</file>