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78A59F1D" w:rsidR="007026C1" w:rsidRPr="00512755" w:rsidRDefault="00055C67" w:rsidP="007026C1">
            <w:pPr>
              <w:rPr>
                <w:rFonts w:cs="Arial"/>
                <w:szCs w:val="22"/>
              </w:rPr>
            </w:pPr>
            <w:bookmarkStart w:id="2" w:name="UnitCode_Name"/>
            <w:bookmarkEnd w:id="2"/>
            <w:r>
              <w:t>ICTPRG523 Apply advanced programming skills in another language</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D841A5F" w:rsidR="00FF5DE4" w:rsidRPr="00512755" w:rsidRDefault="001E3E3A" w:rsidP="00E725A0">
            <w:pPr>
              <w:rPr>
                <w:rFonts w:cs="Arial"/>
                <w:szCs w:val="22"/>
              </w:rPr>
            </w:pPr>
            <w:r>
              <w:rPr>
                <w:rFonts w:cs="Arial"/>
                <w:szCs w:val="22"/>
              </w:rPr>
              <w:t>Take-home exam/research</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A1B50AA" w:rsidR="00FF5DE4" w:rsidRPr="00512755" w:rsidRDefault="00055C67"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1B7642C9" w:rsidR="002D0045" w:rsidRPr="00512755" w:rsidRDefault="000E4009" w:rsidP="003B747D">
            <w:pPr>
              <w:rPr>
                <w:rFonts w:cs="Arial"/>
                <w:szCs w:val="22"/>
              </w:rPr>
            </w:pPr>
            <w:bookmarkStart w:id="3" w:name="AssessDate"/>
            <w:bookmarkEnd w:id="3"/>
            <w:r>
              <w:rPr>
                <w:rFonts w:cs="Arial"/>
                <w:szCs w:val="22"/>
              </w:rPr>
              <w:t>Thu 26-May-2022</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2608EE"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41C4C5C9" w14:textId="77777777" w:rsidR="0005695D" w:rsidRDefault="0005695D">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05695D" w:rsidRPr="008F7477" w14:paraId="2D426E32" w14:textId="77777777" w:rsidTr="007F387E">
        <w:tc>
          <w:tcPr>
            <w:tcW w:w="2694" w:type="dxa"/>
            <w:shd w:val="clear" w:color="auto" w:fill="D9D9D9" w:themeFill="background1" w:themeFillShade="D9"/>
          </w:tcPr>
          <w:p w14:paraId="2D426E11" w14:textId="2F6B4863" w:rsidR="0005695D" w:rsidRPr="00512755" w:rsidRDefault="0005695D" w:rsidP="001F0920">
            <w:pPr>
              <w:pStyle w:val="Tableheading"/>
            </w:pPr>
            <w:r w:rsidRPr="00512755">
              <w:lastRenderedPageBreak/>
              <w:t>Instructions to Student</w:t>
            </w:r>
          </w:p>
        </w:tc>
        <w:tc>
          <w:tcPr>
            <w:tcW w:w="7512" w:type="dxa"/>
          </w:tcPr>
          <w:p w14:paraId="5C6DED9A" w14:textId="77777777" w:rsidR="0005695D" w:rsidRDefault="0005695D" w:rsidP="00CE2196">
            <w:pPr>
              <w:spacing w:after="60"/>
              <w:rPr>
                <w:rFonts w:asciiTheme="minorHAnsi" w:hAnsiTheme="minorHAnsi" w:cstheme="minorHAnsi"/>
                <w:szCs w:val="22"/>
              </w:rPr>
            </w:pPr>
            <w:r>
              <w:rPr>
                <w:rFonts w:asciiTheme="minorHAnsi" w:hAnsiTheme="minorHAnsi" w:cstheme="minorHAnsi"/>
                <w:b/>
                <w:szCs w:val="22"/>
              </w:rPr>
              <w:t>General Instructions:</w:t>
            </w:r>
          </w:p>
          <w:p w14:paraId="0041194C" w14:textId="1EC7516E" w:rsidR="0005695D" w:rsidRDefault="0005695D" w:rsidP="00CE2196">
            <w:pPr>
              <w:spacing w:after="60"/>
              <w:rPr>
                <w:rFonts w:asciiTheme="minorHAnsi" w:hAnsiTheme="minorHAnsi" w:cstheme="minorHAnsi"/>
                <w:szCs w:val="22"/>
              </w:rPr>
            </w:pPr>
            <w:r>
              <w:rPr>
                <w:rFonts w:asciiTheme="minorHAnsi" w:hAnsiTheme="minorHAnsi" w:cstheme="minorHAnsi"/>
                <w:szCs w:val="22"/>
              </w:rPr>
              <w:t xml:space="preserve">You are required to answer </w:t>
            </w:r>
            <w:r w:rsidR="001E3E3A">
              <w:rPr>
                <w:rFonts w:asciiTheme="minorHAnsi" w:hAnsiTheme="minorHAnsi" w:cstheme="minorHAnsi"/>
                <w:szCs w:val="22"/>
              </w:rPr>
              <w:t>each of the questions provided.</w:t>
            </w:r>
          </w:p>
          <w:p w14:paraId="1A3F6F43" w14:textId="77777777" w:rsidR="001E3E3A" w:rsidRDefault="001E3E3A" w:rsidP="001E3E3A">
            <w:pPr>
              <w:rPr>
                <w:rFonts w:asciiTheme="minorHAnsi" w:hAnsiTheme="minorHAnsi" w:cstheme="minorHAnsi"/>
                <w:szCs w:val="22"/>
              </w:rPr>
            </w:pPr>
            <w:r>
              <w:rPr>
                <w:rFonts w:asciiTheme="minorHAnsi" w:hAnsiTheme="minorHAnsi" w:cstheme="minorHAnsi"/>
                <w:szCs w:val="22"/>
              </w:rPr>
              <w:t>If you have used or paraphrased an answer taken from a source which is not of your own (in other words, content taken from another person or organisation), you are to use an appropriate reference to the source in your answer.</w:t>
            </w:r>
          </w:p>
          <w:p w14:paraId="0E9C12FE" w14:textId="77777777" w:rsidR="001E3E3A" w:rsidRDefault="001E3E3A" w:rsidP="001E3E3A">
            <w:pPr>
              <w:rPr>
                <w:rFonts w:asciiTheme="minorHAnsi" w:hAnsiTheme="minorHAnsi" w:cstheme="minorHAnsi"/>
                <w:szCs w:val="22"/>
              </w:rPr>
            </w:pPr>
            <w:r>
              <w:rPr>
                <w:rFonts w:asciiTheme="minorHAnsi" w:hAnsiTheme="minorHAnsi" w:cstheme="minorHAnsi"/>
                <w:szCs w:val="22"/>
              </w:rPr>
              <w:t>For example:</w:t>
            </w:r>
          </w:p>
          <w:p w14:paraId="14914FDA" w14:textId="77777777" w:rsidR="001E3E3A" w:rsidRPr="00441EC2" w:rsidRDefault="001E3E3A" w:rsidP="001E3E3A">
            <w:pPr>
              <w:rPr>
                <w:rFonts w:asciiTheme="minorHAnsi" w:hAnsiTheme="minorHAnsi" w:cstheme="minorHAnsi"/>
                <w:b/>
                <w:szCs w:val="22"/>
              </w:rPr>
            </w:pPr>
            <w:r w:rsidRPr="00441EC2">
              <w:rPr>
                <w:rFonts w:asciiTheme="minorHAnsi" w:hAnsiTheme="minorHAnsi" w:cstheme="minorHAnsi"/>
                <w:b/>
                <w:szCs w:val="22"/>
              </w:rPr>
              <w:t>Reference:</w:t>
            </w:r>
          </w:p>
          <w:p w14:paraId="25B10CCD" w14:textId="77777777" w:rsidR="001E3E3A" w:rsidRDefault="001E3E3A" w:rsidP="001E3E3A">
            <w:pPr>
              <w:rPr>
                <w:rFonts w:asciiTheme="minorHAnsi" w:hAnsiTheme="minorHAnsi" w:cstheme="minorHAnsi"/>
                <w:szCs w:val="22"/>
              </w:rPr>
            </w:pPr>
            <w:r>
              <w:rPr>
                <w:rFonts w:asciiTheme="minorHAnsi" w:hAnsiTheme="minorHAnsi" w:cstheme="minorHAnsi"/>
                <w:szCs w:val="22"/>
              </w:rPr>
              <w:t>&lt;Author’s last name or organisation name&gt;, &lt;Author’s first name initial&gt;. (&lt;Year of Publication&gt;). &lt;</w:t>
            </w:r>
            <w:r w:rsidRPr="00AE2688">
              <w:rPr>
                <w:rFonts w:asciiTheme="minorHAnsi" w:hAnsiTheme="minorHAnsi" w:cstheme="minorHAnsi"/>
                <w:i/>
                <w:szCs w:val="22"/>
              </w:rPr>
              <w:t>Title of article/blog</w:t>
            </w:r>
            <w:r>
              <w:rPr>
                <w:rFonts w:asciiTheme="minorHAnsi" w:hAnsiTheme="minorHAnsi" w:cstheme="minorHAnsi"/>
                <w:szCs w:val="22"/>
              </w:rPr>
              <w:t>&gt;. Retrieved on &lt;Date&gt; from &lt;URL&gt;</w:t>
            </w:r>
          </w:p>
          <w:p w14:paraId="1444ED91" w14:textId="77777777" w:rsidR="001E3E3A" w:rsidRDefault="001E3E3A" w:rsidP="001E3E3A">
            <w:pPr>
              <w:rPr>
                <w:rFonts w:asciiTheme="minorHAnsi" w:hAnsiTheme="minorHAnsi" w:cstheme="minorHAnsi"/>
                <w:szCs w:val="22"/>
              </w:rPr>
            </w:pPr>
            <w:r>
              <w:rPr>
                <w:rFonts w:asciiTheme="minorHAnsi" w:hAnsiTheme="minorHAnsi" w:cstheme="minorHAnsi"/>
                <w:szCs w:val="22"/>
              </w:rPr>
              <w:t>For example: (author’s article in a web page)</w:t>
            </w:r>
          </w:p>
          <w:p w14:paraId="335A8607" w14:textId="77777777" w:rsidR="001E3E3A" w:rsidRDefault="001E3E3A" w:rsidP="001E3E3A">
            <w:r>
              <w:rPr>
                <w:rFonts w:asciiTheme="minorHAnsi" w:hAnsiTheme="minorHAnsi" w:cstheme="minorHAnsi"/>
                <w:szCs w:val="22"/>
              </w:rPr>
              <w:t xml:space="preserve">Kumar, R.R. (2019) </w:t>
            </w:r>
            <w:r w:rsidRPr="007A365B">
              <w:rPr>
                <w:rFonts w:asciiTheme="minorHAnsi" w:hAnsiTheme="minorHAnsi" w:cstheme="minorHAnsi"/>
                <w:i/>
                <w:szCs w:val="22"/>
              </w:rPr>
              <w:t>A basic introduction to C# Unit test for beginners</w:t>
            </w:r>
            <w:r>
              <w:rPr>
                <w:rFonts w:asciiTheme="minorHAnsi" w:hAnsiTheme="minorHAnsi" w:cstheme="minorHAnsi"/>
                <w:szCs w:val="22"/>
              </w:rPr>
              <w:t xml:space="preserve">. Retrieved on 21-Jul-2020 from </w:t>
            </w:r>
            <w:hyperlink r:id="rId11" w:history="1">
              <w:r>
                <w:rPr>
                  <w:rStyle w:val="Hyperlink"/>
                </w:rPr>
                <w:t>https://www.c-sharpcorner.com/article/a-basic-introduction-of-unit-test-for-beginners/</w:t>
              </w:r>
            </w:hyperlink>
          </w:p>
          <w:p w14:paraId="32D496C8" w14:textId="77777777" w:rsidR="001E3E3A" w:rsidRDefault="001E3E3A" w:rsidP="001E3E3A">
            <w:r>
              <w:t>Another example: (from an organisation web page)</w:t>
            </w:r>
          </w:p>
          <w:p w14:paraId="5F0D3F3A" w14:textId="20A94123" w:rsidR="001E3E3A" w:rsidRDefault="001E3E3A" w:rsidP="001E3E3A">
            <w:pPr>
              <w:spacing w:after="60"/>
              <w:rPr>
                <w:rFonts w:asciiTheme="minorHAnsi" w:hAnsiTheme="minorHAnsi" w:cstheme="minorHAnsi"/>
                <w:szCs w:val="22"/>
              </w:rPr>
            </w:pPr>
            <w:r>
              <w:t xml:space="preserve">Microsoft (2020) </w:t>
            </w:r>
            <w:r w:rsidRPr="007A365B">
              <w:rPr>
                <w:i/>
              </w:rPr>
              <w:t>Get started with unit testing</w:t>
            </w:r>
            <w:r>
              <w:t xml:space="preserve">. Retrieved on 21-Jul-2020 from </w:t>
            </w:r>
            <w:hyperlink r:id="rId12" w:history="1">
              <w:r>
                <w:rPr>
                  <w:rStyle w:val="Hyperlink"/>
                </w:rPr>
                <w:t>https://docs.microsoft.com/en-us/visualstudio/test/getting-started-with-unit-testing?view=vs-2019</w:t>
              </w:r>
            </w:hyperlink>
          </w:p>
          <w:p w14:paraId="5285A8BD" w14:textId="77777777" w:rsidR="001E3E3A" w:rsidRPr="00441EC2" w:rsidRDefault="001E3E3A" w:rsidP="001E3E3A">
            <w:pPr>
              <w:rPr>
                <w:rFonts w:asciiTheme="minorHAnsi" w:hAnsiTheme="minorHAnsi" w:cstheme="minorHAnsi"/>
                <w:b/>
                <w:szCs w:val="22"/>
              </w:rPr>
            </w:pPr>
            <w:r w:rsidRPr="00441EC2">
              <w:rPr>
                <w:rFonts w:asciiTheme="minorHAnsi" w:hAnsiTheme="minorHAnsi" w:cstheme="minorHAnsi"/>
                <w:b/>
                <w:szCs w:val="22"/>
              </w:rPr>
              <w:t>What to submit:</w:t>
            </w:r>
          </w:p>
          <w:p w14:paraId="7C1D6B2E" w14:textId="4B657DC9" w:rsidR="0005695D" w:rsidRDefault="001E3E3A" w:rsidP="001E3E3A">
            <w:pPr>
              <w:spacing w:after="60"/>
              <w:rPr>
                <w:rFonts w:asciiTheme="minorHAnsi" w:hAnsiTheme="minorHAnsi" w:cstheme="minorHAnsi"/>
                <w:b/>
                <w:szCs w:val="22"/>
              </w:rPr>
            </w:pPr>
            <w:r>
              <w:rPr>
                <w:rFonts w:asciiTheme="minorHAnsi" w:hAnsiTheme="minorHAnsi" w:cstheme="minorHAnsi"/>
                <w:szCs w:val="22"/>
              </w:rPr>
              <w:t xml:space="preserve">Submit this file renamed as </w:t>
            </w:r>
            <w:r w:rsidRPr="00441EC2">
              <w:rPr>
                <w:rFonts w:asciiTheme="minorHAnsi" w:hAnsiTheme="minorHAnsi" w:cstheme="minorHAnsi"/>
                <w:b/>
                <w:color w:val="FF0000"/>
                <w:szCs w:val="22"/>
              </w:rPr>
              <w:t>ICTPRG</w:t>
            </w:r>
            <w:r>
              <w:rPr>
                <w:rFonts w:asciiTheme="minorHAnsi" w:hAnsiTheme="minorHAnsi" w:cstheme="minorHAnsi"/>
                <w:b/>
                <w:color w:val="FF0000"/>
                <w:szCs w:val="22"/>
              </w:rPr>
              <w:t>523</w:t>
            </w:r>
            <w:r w:rsidRPr="00441EC2">
              <w:rPr>
                <w:rFonts w:asciiTheme="minorHAnsi" w:hAnsiTheme="minorHAnsi" w:cstheme="minorHAnsi"/>
                <w:b/>
                <w:color w:val="FF0000"/>
                <w:szCs w:val="22"/>
              </w:rPr>
              <w:t>_AT</w:t>
            </w:r>
            <w:r>
              <w:rPr>
                <w:rFonts w:asciiTheme="minorHAnsi" w:hAnsiTheme="minorHAnsi" w:cstheme="minorHAnsi"/>
                <w:b/>
                <w:color w:val="FF0000"/>
                <w:szCs w:val="22"/>
              </w:rPr>
              <w:t>2</w:t>
            </w:r>
            <w:r w:rsidRPr="00441EC2">
              <w:rPr>
                <w:rFonts w:asciiTheme="minorHAnsi" w:hAnsiTheme="minorHAnsi" w:cstheme="minorHAnsi"/>
                <w:b/>
                <w:color w:val="FF0000"/>
                <w:szCs w:val="22"/>
              </w:rPr>
              <w:t>_TEX_&lt;Your Name&gt;.docx</w:t>
            </w:r>
            <w:r w:rsidRPr="00441EC2">
              <w:rPr>
                <w:rFonts w:asciiTheme="minorHAnsi" w:hAnsiTheme="minorHAnsi" w:cstheme="minorHAnsi"/>
                <w:color w:val="FF0000"/>
                <w:szCs w:val="22"/>
              </w:rPr>
              <w:t xml:space="preserve"> </w:t>
            </w:r>
            <w:r w:rsidR="000E4009">
              <w:rPr>
                <w:rFonts w:asciiTheme="minorHAnsi" w:hAnsiTheme="minorHAnsi" w:cstheme="minorHAnsi"/>
                <w:szCs w:val="22"/>
              </w:rPr>
              <w:t>into CONNECT</w:t>
            </w:r>
          </w:p>
          <w:p w14:paraId="0FA5B1DC" w14:textId="77777777" w:rsidR="0005695D" w:rsidRDefault="0005695D" w:rsidP="00CE2196">
            <w:pPr>
              <w:spacing w:after="60"/>
              <w:rPr>
                <w:rFonts w:asciiTheme="minorHAnsi" w:hAnsiTheme="minorHAnsi" w:cstheme="minorHAnsi"/>
                <w:b/>
                <w:szCs w:val="22"/>
              </w:rPr>
            </w:pPr>
            <w:r>
              <w:rPr>
                <w:rFonts w:asciiTheme="minorHAnsi" w:hAnsiTheme="minorHAnsi" w:cstheme="minorHAnsi"/>
                <w:b/>
                <w:szCs w:val="22"/>
              </w:rPr>
              <w:t>Number of Attempts:</w:t>
            </w:r>
          </w:p>
          <w:p w14:paraId="2D426E31" w14:textId="62A4F8D8" w:rsidR="0005695D" w:rsidRPr="00512755" w:rsidRDefault="0005695D" w:rsidP="001F0920">
            <w:pPr>
              <w:rPr>
                <w:rFonts w:cs="Arial"/>
                <w:color w:val="000000" w:themeColor="text1"/>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05695D" w:rsidRPr="008F7477" w14:paraId="2D426E3D" w14:textId="77777777" w:rsidTr="007F387E">
        <w:tc>
          <w:tcPr>
            <w:tcW w:w="2694" w:type="dxa"/>
            <w:shd w:val="clear" w:color="auto" w:fill="D9D9D9" w:themeFill="background1" w:themeFillShade="D9"/>
          </w:tcPr>
          <w:p w14:paraId="2D426E33" w14:textId="77777777" w:rsidR="0005695D" w:rsidRPr="00512755" w:rsidRDefault="0005695D" w:rsidP="001F0920">
            <w:pPr>
              <w:pStyle w:val="Tableheading"/>
            </w:pPr>
            <w:r w:rsidRPr="004770D2">
              <w:t>Instructions for the Assessor</w:t>
            </w:r>
          </w:p>
        </w:tc>
        <w:tc>
          <w:tcPr>
            <w:tcW w:w="7512" w:type="dxa"/>
            <w:vAlign w:val="center"/>
          </w:tcPr>
          <w:p w14:paraId="2D426E3C" w14:textId="29C795AB" w:rsidR="0005695D" w:rsidRPr="007B6114" w:rsidRDefault="0005695D" w:rsidP="001F0920">
            <w:pPr>
              <w:rPr>
                <w:rFonts w:cs="Arial"/>
                <w:szCs w:val="22"/>
              </w:rPr>
            </w:pPr>
            <w:r>
              <w:rPr>
                <w:rFonts w:asciiTheme="minorHAnsi" w:hAnsiTheme="minorHAnsi" w:cstheme="minorHAnsi"/>
                <w:szCs w:val="22"/>
              </w:rPr>
              <w:t>Remind students of TAFE Queensland Student Rules assessment requirements.</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7EE52BE6" w14:textId="77777777" w:rsidR="001E3E3A" w:rsidRDefault="001E3E3A" w:rsidP="0005695D">
      <w:pPr>
        <w:rPr>
          <w:b/>
        </w:rPr>
      </w:pPr>
    </w:p>
    <w:p w14:paraId="6ED12172" w14:textId="77777777" w:rsidR="001E3E3A" w:rsidRDefault="001E3E3A">
      <w:pPr>
        <w:widowControl/>
        <w:suppressAutoHyphens w:val="0"/>
        <w:spacing w:before="0" w:after="0" w:line="240" w:lineRule="auto"/>
        <w:rPr>
          <w:b/>
        </w:rPr>
      </w:pPr>
      <w:r>
        <w:rPr>
          <w:b/>
        </w:rPr>
        <w:br w:type="page"/>
      </w:r>
    </w:p>
    <w:p w14:paraId="3F65231F" w14:textId="38D21735" w:rsidR="0005695D" w:rsidRPr="0005695D" w:rsidRDefault="0005695D" w:rsidP="0005695D">
      <w:pPr>
        <w:rPr>
          <w:b/>
        </w:rPr>
      </w:pPr>
      <w:r w:rsidRPr="0005695D">
        <w:rPr>
          <w:b/>
        </w:rPr>
        <w:lastRenderedPageBreak/>
        <w:t>Test Questions:</w:t>
      </w:r>
    </w:p>
    <w:p w14:paraId="17A4F3B3" w14:textId="7DA3EDE0" w:rsidR="0005695D" w:rsidRPr="0005695D" w:rsidRDefault="0005695D" w:rsidP="0005695D">
      <w:pPr>
        <w:tabs>
          <w:tab w:val="left" w:pos="567"/>
        </w:tabs>
        <w:ind w:left="567" w:hanging="567"/>
      </w:pPr>
      <w:r w:rsidRPr="0005695D">
        <w:t>1.</w:t>
      </w:r>
      <w:r w:rsidRPr="0005695D">
        <w:tab/>
        <w:t>In relation to your ICTPRG523 assignment</w:t>
      </w:r>
      <w:r w:rsidR="001E3E3A">
        <w:t xml:space="preserve"> #1 (Networked Math Quiz)</w:t>
      </w:r>
      <w:r w:rsidRPr="0005695D">
        <w:t>, present a summary of your findings and analysis in each of the following areas. (Present sample code where applicable.)</w:t>
      </w:r>
    </w:p>
    <w:p w14:paraId="7A2D0C56" w14:textId="3D97C656" w:rsidR="0005695D" w:rsidRPr="0005695D" w:rsidRDefault="000E4009" w:rsidP="0005695D">
      <w:pPr>
        <w:ind w:left="567"/>
        <w:rPr>
          <w:b/>
        </w:rPr>
      </w:pPr>
      <w:r>
        <w:rPr>
          <w:b/>
        </w:rPr>
        <w:t>Double linked List</w:t>
      </w:r>
      <w:r w:rsidR="0005695D" w:rsidRPr="0005695D">
        <w:rPr>
          <w:b/>
        </w:rPr>
        <w:t xml:space="preserve"> </w:t>
      </w:r>
      <w:r w:rsidR="0005695D" w:rsidRPr="0005695D">
        <w:rPr>
          <w:b/>
        </w:rPr>
        <w:tab/>
        <w:t>(Elements 1 &amp; 2)</w:t>
      </w:r>
    </w:p>
    <w:p w14:paraId="2D3F30FC" w14:textId="77777777" w:rsidR="0005695D" w:rsidRDefault="0005695D" w:rsidP="0005695D">
      <w:pPr>
        <w:ind w:left="567"/>
      </w:pPr>
      <w:r w:rsidRPr="0005695D">
        <w:t>The structure of…</w:t>
      </w:r>
    </w:p>
    <w:p w14:paraId="3F69C0CB" w14:textId="57160463" w:rsidR="0005695D" w:rsidRDefault="0005695D" w:rsidP="0005695D">
      <w:pPr>
        <w:tabs>
          <w:tab w:val="left" w:leader="dot" w:pos="10204"/>
        </w:tabs>
        <w:ind w:left="567"/>
      </w:pPr>
      <w:r>
        <w:tab/>
      </w:r>
    </w:p>
    <w:p w14:paraId="02B31F3D" w14:textId="2CC20F66" w:rsidR="0005695D" w:rsidRDefault="0005695D" w:rsidP="0005695D">
      <w:pPr>
        <w:tabs>
          <w:tab w:val="left" w:leader="dot" w:pos="10204"/>
        </w:tabs>
        <w:ind w:left="567"/>
      </w:pPr>
      <w:r>
        <w:tab/>
      </w:r>
    </w:p>
    <w:p w14:paraId="07DB92AB" w14:textId="0D966DDC" w:rsidR="0005695D" w:rsidRDefault="0005695D" w:rsidP="0005695D">
      <w:pPr>
        <w:tabs>
          <w:tab w:val="left" w:leader="dot" w:pos="10204"/>
        </w:tabs>
        <w:ind w:left="567"/>
      </w:pPr>
      <w:r>
        <w:tab/>
      </w:r>
    </w:p>
    <w:p w14:paraId="5F014C30" w14:textId="77777777" w:rsidR="0005695D" w:rsidRPr="0005695D" w:rsidRDefault="0005695D" w:rsidP="0005695D">
      <w:pPr>
        <w:tabs>
          <w:tab w:val="left" w:leader="dot" w:pos="10204"/>
        </w:tabs>
        <w:ind w:left="567"/>
      </w:pPr>
    </w:p>
    <w:p w14:paraId="6C47030B" w14:textId="77777777" w:rsidR="0005695D" w:rsidRPr="0005695D" w:rsidRDefault="0005695D" w:rsidP="0005695D">
      <w:pPr>
        <w:ind w:left="567"/>
      </w:pPr>
      <w:r w:rsidRPr="0005695D">
        <w:t>Best application of…</w:t>
      </w:r>
    </w:p>
    <w:p w14:paraId="108483C7" w14:textId="77777777" w:rsidR="0005695D" w:rsidRDefault="0005695D" w:rsidP="0005695D">
      <w:pPr>
        <w:tabs>
          <w:tab w:val="left" w:leader="dot" w:pos="10204"/>
        </w:tabs>
        <w:ind w:left="567"/>
      </w:pPr>
      <w:r>
        <w:tab/>
      </w:r>
    </w:p>
    <w:p w14:paraId="46C0338C" w14:textId="77777777" w:rsidR="0005695D" w:rsidRDefault="0005695D" w:rsidP="0005695D">
      <w:pPr>
        <w:tabs>
          <w:tab w:val="left" w:leader="dot" w:pos="10204"/>
        </w:tabs>
        <w:ind w:left="567"/>
      </w:pPr>
      <w:r>
        <w:tab/>
      </w:r>
    </w:p>
    <w:p w14:paraId="7B81534F" w14:textId="77777777" w:rsidR="0005695D" w:rsidRDefault="0005695D" w:rsidP="0005695D">
      <w:pPr>
        <w:tabs>
          <w:tab w:val="left" w:leader="dot" w:pos="10204"/>
        </w:tabs>
        <w:ind w:left="567"/>
      </w:pPr>
      <w:r>
        <w:tab/>
      </w:r>
    </w:p>
    <w:p w14:paraId="2B65F117" w14:textId="77777777" w:rsidR="0005695D" w:rsidRPr="0005695D" w:rsidRDefault="0005695D" w:rsidP="0005695D">
      <w:pPr>
        <w:tabs>
          <w:tab w:val="left" w:leader="dot" w:pos="10204"/>
        </w:tabs>
        <w:ind w:left="567"/>
      </w:pPr>
    </w:p>
    <w:p w14:paraId="7B4CB27B" w14:textId="77777777" w:rsidR="0005695D" w:rsidRPr="0005695D" w:rsidRDefault="0005695D" w:rsidP="0005695D">
      <w:pPr>
        <w:ind w:left="567"/>
      </w:pPr>
      <w:r w:rsidRPr="0005695D">
        <w:t>Features of an applicable Search Routine.</w:t>
      </w:r>
    </w:p>
    <w:p w14:paraId="00DECEB5" w14:textId="77777777" w:rsidR="0005695D" w:rsidRDefault="0005695D" w:rsidP="0005695D">
      <w:pPr>
        <w:tabs>
          <w:tab w:val="left" w:leader="dot" w:pos="10204"/>
        </w:tabs>
        <w:ind w:left="567"/>
      </w:pPr>
      <w:r>
        <w:tab/>
      </w:r>
    </w:p>
    <w:p w14:paraId="7EACB6F0" w14:textId="77777777" w:rsidR="0005695D" w:rsidRDefault="0005695D" w:rsidP="0005695D">
      <w:pPr>
        <w:tabs>
          <w:tab w:val="left" w:leader="dot" w:pos="10204"/>
        </w:tabs>
        <w:ind w:left="567"/>
      </w:pPr>
      <w:r>
        <w:tab/>
      </w:r>
    </w:p>
    <w:p w14:paraId="02B0B8A8" w14:textId="77777777" w:rsidR="0005695D" w:rsidRDefault="0005695D" w:rsidP="0005695D">
      <w:pPr>
        <w:tabs>
          <w:tab w:val="left" w:leader="dot" w:pos="10204"/>
        </w:tabs>
        <w:ind w:left="567"/>
      </w:pPr>
      <w:r>
        <w:tab/>
      </w:r>
    </w:p>
    <w:p w14:paraId="50A8C312" w14:textId="77777777" w:rsidR="0005695D" w:rsidRPr="0005695D" w:rsidRDefault="0005695D" w:rsidP="0005695D">
      <w:pPr>
        <w:tabs>
          <w:tab w:val="left" w:leader="dot" w:pos="10204"/>
        </w:tabs>
        <w:ind w:left="567"/>
      </w:pPr>
    </w:p>
    <w:p w14:paraId="5B7B9AA0" w14:textId="6782A54D" w:rsidR="0005695D" w:rsidRPr="0005695D" w:rsidRDefault="000E4009" w:rsidP="0005695D">
      <w:pPr>
        <w:ind w:left="567"/>
        <w:rPr>
          <w:b/>
        </w:rPr>
      </w:pPr>
      <w:r>
        <w:rPr>
          <w:b/>
        </w:rPr>
        <w:t>Binary Tree</w:t>
      </w:r>
      <w:r w:rsidR="0005695D" w:rsidRPr="0005695D">
        <w:rPr>
          <w:b/>
        </w:rPr>
        <w:tab/>
        <w:t>(Elements 1 &amp; 2)</w:t>
      </w:r>
    </w:p>
    <w:p w14:paraId="2FE7D879" w14:textId="77777777" w:rsidR="0005695D" w:rsidRPr="0005695D" w:rsidRDefault="0005695D" w:rsidP="0005695D">
      <w:pPr>
        <w:ind w:left="567"/>
      </w:pPr>
      <w:r w:rsidRPr="0005695D">
        <w:t xml:space="preserve">The structure of </w:t>
      </w:r>
    </w:p>
    <w:p w14:paraId="393F0B1A" w14:textId="77777777" w:rsidR="0005695D" w:rsidRDefault="0005695D" w:rsidP="0005695D">
      <w:pPr>
        <w:tabs>
          <w:tab w:val="left" w:leader="dot" w:pos="10204"/>
        </w:tabs>
        <w:ind w:left="567"/>
      </w:pPr>
      <w:r>
        <w:tab/>
      </w:r>
    </w:p>
    <w:p w14:paraId="1E87AF4F" w14:textId="77777777" w:rsidR="0005695D" w:rsidRDefault="0005695D" w:rsidP="0005695D">
      <w:pPr>
        <w:tabs>
          <w:tab w:val="left" w:leader="dot" w:pos="10204"/>
        </w:tabs>
        <w:ind w:left="567"/>
      </w:pPr>
      <w:r>
        <w:tab/>
      </w:r>
    </w:p>
    <w:p w14:paraId="565D1934" w14:textId="77777777" w:rsidR="0005695D" w:rsidRDefault="0005695D" w:rsidP="0005695D">
      <w:pPr>
        <w:tabs>
          <w:tab w:val="left" w:leader="dot" w:pos="10204"/>
        </w:tabs>
        <w:ind w:left="567"/>
      </w:pPr>
      <w:r>
        <w:tab/>
      </w:r>
    </w:p>
    <w:p w14:paraId="4C9CBFE0" w14:textId="77777777" w:rsidR="0005695D" w:rsidRPr="0005695D" w:rsidRDefault="0005695D" w:rsidP="0005695D">
      <w:pPr>
        <w:tabs>
          <w:tab w:val="left" w:leader="dot" w:pos="10204"/>
        </w:tabs>
        <w:ind w:left="567"/>
      </w:pPr>
    </w:p>
    <w:p w14:paraId="6C686675" w14:textId="77777777" w:rsidR="0005695D" w:rsidRPr="0005695D" w:rsidRDefault="0005695D" w:rsidP="0005695D">
      <w:pPr>
        <w:ind w:left="567"/>
      </w:pPr>
      <w:r w:rsidRPr="0005695D">
        <w:t>Best application of…</w:t>
      </w:r>
    </w:p>
    <w:p w14:paraId="3479C200" w14:textId="77777777" w:rsidR="0005695D" w:rsidRDefault="0005695D" w:rsidP="0005695D">
      <w:pPr>
        <w:tabs>
          <w:tab w:val="left" w:leader="dot" w:pos="10204"/>
        </w:tabs>
        <w:ind w:left="567"/>
      </w:pPr>
      <w:r>
        <w:tab/>
      </w:r>
    </w:p>
    <w:p w14:paraId="2DE9A4E1" w14:textId="77777777" w:rsidR="0005695D" w:rsidRDefault="0005695D" w:rsidP="0005695D">
      <w:pPr>
        <w:tabs>
          <w:tab w:val="left" w:leader="dot" w:pos="10204"/>
        </w:tabs>
        <w:ind w:left="567"/>
      </w:pPr>
      <w:r>
        <w:tab/>
      </w:r>
    </w:p>
    <w:p w14:paraId="7767299F" w14:textId="77777777" w:rsidR="0005695D" w:rsidRDefault="0005695D" w:rsidP="0005695D">
      <w:pPr>
        <w:tabs>
          <w:tab w:val="left" w:leader="dot" w:pos="10204"/>
        </w:tabs>
        <w:ind w:left="567"/>
      </w:pPr>
      <w:r>
        <w:tab/>
      </w:r>
    </w:p>
    <w:p w14:paraId="4BB4A974" w14:textId="77777777" w:rsidR="0005695D" w:rsidRPr="0005695D" w:rsidRDefault="0005695D" w:rsidP="0005695D">
      <w:pPr>
        <w:tabs>
          <w:tab w:val="left" w:leader="dot" w:pos="10204"/>
        </w:tabs>
        <w:ind w:left="567"/>
      </w:pPr>
    </w:p>
    <w:p w14:paraId="7C2F81CC" w14:textId="4D4D6865" w:rsidR="0005695D" w:rsidRPr="0005695D" w:rsidRDefault="0005695D" w:rsidP="0005695D">
      <w:pPr>
        <w:ind w:left="567"/>
      </w:pPr>
      <w:r w:rsidRPr="0005695D">
        <w:t>Features of an applicable Search Routine.</w:t>
      </w:r>
    </w:p>
    <w:p w14:paraId="6CD5A82C" w14:textId="77777777" w:rsidR="0005695D" w:rsidRDefault="0005695D" w:rsidP="0005695D">
      <w:pPr>
        <w:tabs>
          <w:tab w:val="left" w:leader="dot" w:pos="10204"/>
        </w:tabs>
        <w:ind w:left="567"/>
      </w:pPr>
      <w:r>
        <w:tab/>
      </w:r>
    </w:p>
    <w:p w14:paraId="5E15F673" w14:textId="77777777" w:rsidR="0005695D" w:rsidRDefault="0005695D" w:rsidP="0005695D">
      <w:pPr>
        <w:tabs>
          <w:tab w:val="left" w:leader="dot" w:pos="10204"/>
        </w:tabs>
        <w:ind w:left="567"/>
      </w:pPr>
      <w:r>
        <w:tab/>
      </w:r>
    </w:p>
    <w:p w14:paraId="0B9C8BF9" w14:textId="77777777" w:rsidR="0005695D" w:rsidRDefault="0005695D" w:rsidP="0005695D">
      <w:pPr>
        <w:tabs>
          <w:tab w:val="left" w:leader="dot" w:pos="10204"/>
        </w:tabs>
        <w:ind w:left="567"/>
      </w:pPr>
      <w:r>
        <w:tab/>
      </w:r>
    </w:p>
    <w:p w14:paraId="44C31A91" w14:textId="77777777" w:rsidR="0005695D" w:rsidRPr="0005695D" w:rsidRDefault="0005695D" w:rsidP="00BD2E73">
      <w:pPr>
        <w:tabs>
          <w:tab w:val="left" w:pos="2552"/>
        </w:tabs>
        <w:ind w:left="567"/>
        <w:rPr>
          <w:b/>
        </w:rPr>
      </w:pPr>
      <w:r w:rsidRPr="0005695D">
        <w:rPr>
          <w:b/>
        </w:rPr>
        <w:lastRenderedPageBreak/>
        <w:t xml:space="preserve">Sort Routines: </w:t>
      </w:r>
      <w:r w:rsidRPr="0005695D">
        <w:rPr>
          <w:b/>
        </w:rPr>
        <w:tab/>
        <w:t>(Element 2)</w:t>
      </w:r>
    </w:p>
    <w:p w14:paraId="0BDF0C70" w14:textId="77777777" w:rsidR="0005695D" w:rsidRPr="0005695D" w:rsidRDefault="0005695D" w:rsidP="0005695D">
      <w:pPr>
        <w:pStyle w:val="Bullet-sub"/>
      </w:pPr>
      <w:r w:rsidRPr="0005695D">
        <w:t>Three Types, with their respective best use or form of application.  Outline the respective advantages and disadvantages (strengths and weaknesses) of each sort routine used.</w:t>
      </w:r>
    </w:p>
    <w:p w14:paraId="010A5C6B" w14:textId="77777777" w:rsidR="0005695D" w:rsidRDefault="0005695D" w:rsidP="0005695D">
      <w:pPr>
        <w:tabs>
          <w:tab w:val="left" w:leader="dot" w:pos="10204"/>
        </w:tabs>
        <w:ind w:left="567"/>
      </w:pPr>
      <w:r>
        <w:tab/>
      </w:r>
    </w:p>
    <w:p w14:paraId="05883371" w14:textId="77777777" w:rsidR="0005695D" w:rsidRDefault="0005695D" w:rsidP="0005695D">
      <w:pPr>
        <w:tabs>
          <w:tab w:val="left" w:leader="dot" w:pos="10204"/>
        </w:tabs>
        <w:ind w:left="567"/>
      </w:pPr>
      <w:r>
        <w:tab/>
      </w:r>
    </w:p>
    <w:p w14:paraId="552A1CDD" w14:textId="77777777" w:rsidR="0005695D" w:rsidRDefault="0005695D" w:rsidP="0005695D">
      <w:pPr>
        <w:tabs>
          <w:tab w:val="left" w:leader="dot" w:pos="10204"/>
        </w:tabs>
        <w:ind w:left="567"/>
      </w:pPr>
      <w:r>
        <w:tab/>
      </w:r>
    </w:p>
    <w:p w14:paraId="01B7E17F" w14:textId="065275B2" w:rsidR="0005695D" w:rsidRDefault="0005695D" w:rsidP="0005695D">
      <w:pPr>
        <w:tabs>
          <w:tab w:val="left" w:leader="dot" w:pos="10204"/>
        </w:tabs>
        <w:ind w:left="567"/>
      </w:pPr>
      <w:r>
        <w:tab/>
      </w:r>
    </w:p>
    <w:p w14:paraId="4BA23312" w14:textId="77777777" w:rsidR="0005695D" w:rsidRDefault="0005695D" w:rsidP="0005695D">
      <w:pPr>
        <w:tabs>
          <w:tab w:val="left" w:leader="dot" w:pos="10204"/>
        </w:tabs>
        <w:ind w:left="567"/>
      </w:pPr>
      <w:r>
        <w:tab/>
      </w:r>
    </w:p>
    <w:p w14:paraId="288E2789" w14:textId="77777777" w:rsidR="0005695D" w:rsidRPr="0005695D" w:rsidRDefault="0005695D" w:rsidP="0005695D">
      <w:pPr>
        <w:tabs>
          <w:tab w:val="left" w:leader="dot" w:pos="10204"/>
        </w:tabs>
        <w:ind w:left="567"/>
      </w:pPr>
    </w:p>
    <w:p w14:paraId="47F6CBE0" w14:textId="77777777" w:rsidR="0005695D" w:rsidRPr="0005695D" w:rsidRDefault="0005695D" w:rsidP="0005695D">
      <w:pPr>
        <w:ind w:left="567"/>
        <w:rPr>
          <w:b/>
        </w:rPr>
      </w:pPr>
      <w:r w:rsidRPr="0005695D">
        <w:rPr>
          <w:b/>
        </w:rPr>
        <w:t xml:space="preserve">Program Communication: </w:t>
      </w:r>
      <w:r w:rsidRPr="0005695D">
        <w:rPr>
          <w:b/>
        </w:rPr>
        <w:tab/>
        <w:t>(Elements 3 &amp; 4)</w:t>
      </w:r>
    </w:p>
    <w:p w14:paraId="61F83C32" w14:textId="77777777" w:rsidR="0005695D" w:rsidRPr="0005695D" w:rsidRDefault="0005695D" w:rsidP="0005695D">
      <w:pPr>
        <w:pStyle w:val="Bullet-sub"/>
      </w:pPr>
      <w:r w:rsidRPr="0005695D">
        <w:t>Component communication mechanism (such as communication between applications running concurrently on a network)</w:t>
      </w:r>
    </w:p>
    <w:p w14:paraId="0B2A329E" w14:textId="77777777" w:rsidR="0005695D" w:rsidRPr="0005695D" w:rsidRDefault="0005695D" w:rsidP="0005695D">
      <w:pPr>
        <w:pStyle w:val="Bullet-sub"/>
      </w:pPr>
      <w:r w:rsidRPr="0005695D">
        <w:t>Communication with the operating system (such as the associated operating system communications required when two or more applications are communicating across a network)</w:t>
      </w:r>
    </w:p>
    <w:p w14:paraId="6CE492D0" w14:textId="77777777" w:rsidR="0005695D" w:rsidRPr="0005695D" w:rsidRDefault="0005695D" w:rsidP="0005695D">
      <w:pPr>
        <w:pStyle w:val="Bullet-sub"/>
      </w:pPr>
      <w:r w:rsidRPr="0005695D">
        <w:t>Structure and linking techniques for 3rd party libraries / packages.</w:t>
      </w:r>
    </w:p>
    <w:p w14:paraId="4C0CA59F" w14:textId="77777777" w:rsidR="0005695D" w:rsidRDefault="0005695D" w:rsidP="0005695D">
      <w:pPr>
        <w:tabs>
          <w:tab w:val="left" w:leader="dot" w:pos="10204"/>
        </w:tabs>
        <w:ind w:left="567"/>
      </w:pPr>
      <w:r>
        <w:tab/>
      </w:r>
    </w:p>
    <w:p w14:paraId="2479D5C1" w14:textId="710A1E67" w:rsidR="0005695D" w:rsidRDefault="0005695D" w:rsidP="0005695D">
      <w:pPr>
        <w:tabs>
          <w:tab w:val="left" w:leader="dot" w:pos="10204"/>
        </w:tabs>
        <w:ind w:left="567"/>
      </w:pPr>
      <w:r>
        <w:tab/>
      </w:r>
    </w:p>
    <w:p w14:paraId="1C3AAB0B" w14:textId="77777777" w:rsidR="0005695D" w:rsidRDefault="0005695D" w:rsidP="0005695D">
      <w:pPr>
        <w:tabs>
          <w:tab w:val="left" w:leader="dot" w:pos="10204"/>
        </w:tabs>
        <w:ind w:left="567"/>
      </w:pPr>
      <w:r>
        <w:tab/>
      </w:r>
    </w:p>
    <w:p w14:paraId="11C07627" w14:textId="77777777" w:rsidR="0005695D" w:rsidRDefault="0005695D" w:rsidP="0005695D">
      <w:pPr>
        <w:tabs>
          <w:tab w:val="left" w:leader="dot" w:pos="10204"/>
        </w:tabs>
        <w:ind w:left="567"/>
      </w:pPr>
      <w:r>
        <w:tab/>
      </w:r>
    </w:p>
    <w:p w14:paraId="1F816FA4" w14:textId="77777777" w:rsidR="0005695D" w:rsidRDefault="0005695D" w:rsidP="0005695D">
      <w:pPr>
        <w:tabs>
          <w:tab w:val="left" w:leader="dot" w:pos="10204"/>
        </w:tabs>
        <w:ind w:left="567"/>
      </w:pPr>
      <w:r>
        <w:tab/>
      </w:r>
    </w:p>
    <w:p w14:paraId="43A4A644" w14:textId="77777777" w:rsidR="0005695D" w:rsidRPr="0005695D" w:rsidRDefault="0005695D" w:rsidP="0005695D">
      <w:pPr>
        <w:tabs>
          <w:tab w:val="left" w:leader="dot" w:pos="10204"/>
        </w:tabs>
        <w:ind w:left="567"/>
      </w:pPr>
    </w:p>
    <w:p w14:paraId="3614CF29" w14:textId="77777777" w:rsidR="0005695D" w:rsidRPr="0005695D" w:rsidRDefault="0005695D" w:rsidP="0005695D">
      <w:pPr>
        <w:ind w:left="567"/>
        <w:rPr>
          <w:b/>
        </w:rPr>
      </w:pPr>
      <w:r w:rsidRPr="0005695D">
        <w:rPr>
          <w:b/>
        </w:rPr>
        <w:t xml:space="preserve">Program Documentation: </w:t>
      </w:r>
      <w:r w:rsidRPr="0005695D">
        <w:rPr>
          <w:b/>
        </w:rPr>
        <w:tab/>
        <w:t>(Element 6)</w:t>
      </w:r>
    </w:p>
    <w:p w14:paraId="575C2778" w14:textId="77777777" w:rsidR="0005695D" w:rsidRPr="0005695D" w:rsidRDefault="0005695D" w:rsidP="0005695D">
      <w:pPr>
        <w:pStyle w:val="Bullet-sub"/>
      </w:pPr>
      <w:r w:rsidRPr="0005695D">
        <w:t>A sample program header including sample version control</w:t>
      </w:r>
    </w:p>
    <w:p w14:paraId="0562FCB1" w14:textId="7D319C54" w:rsidR="0005695D" w:rsidRPr="0005695D" w:rsidRDefault="0005695D" w:rsidP="0005695D">
      <w:pPr>
        <w:pStyle w:val="Bullet-sub"/>
      </w:pPr>
      <w:r w:rsidRPr="0005695D">
        <w:t>A process for creating external program documentation</w:t>
      </w:r>
      <w:r w:rsidR="000E4009">
        <w:t xml:space="preserve"> (e.g. XML-generated class documentation)</w:t>
      </w:r>
    </w:p>
    <w:p w14:paraId="6515440B" w14:textId="77777777" w:rsidR="0005695D" w:rsidRDefault="0005695D" w:rsidP="0005695D">
      <w:pPr>
        <w:tabs>
          <w:tab w:val="left" w:leader="dot" w:pos="10204"/>
        </w:tabs>
        <w:ind w:left="567"/>
      </w:pPr>
      <w:r>
        <w:tab/>
      </w:r>
    </w:p>
    <w:p w14:paraId="7BE03EEC" w14:textId="77777777" w:rsidR="0005695D" w:rsidRDefault="0005695D" w:rsidP="0005695D">
      <w:pPr>
        <w:tabs>
          <w:tab w:val="left" w:leader="dot" w:pos="10204"/>
        </w:tabs>
        <w:ind w:left="567"/>
      </w:pPr>
      <w:r>
        <w:tab/>
      </w:r>
    </w:p>
    <w:p w14:paraId="2C3D510D" w14:textId="475B2E53" w:rsidR="0005695D" w:rsidRDefault="0005695D" w:rsidP="0005695D">
      <w:pPr>
        <w:tabs>
          <w:tab w:val="left" w:leader="dot" w:pos="10204"/>
        </w:tabs>
        <w:ind w:left="567"/>
      </w:pPr>
      <w:r>
        <w:tab/>
      </w:r>
    </w:p>
    <w:p w14:paraId="64DAD746" w14:textId="77777777" w:rsidR="0005695D" w:rsidRDefault="0005695D" w:rsidP="0005695D">
      <w:pPr>
        <w:tabs>
          <w:tab w:val="left" w:leader="dot" w:pos="10204"/>
        </w:tabs>
        <w:ind w:left="567"/>
      </w:pPr>
      <w:r>
        <w:tab/>
      </w:r>
    </w:p>
    <w:p w14:paraId="3A8175B7" w14:textId="77777777" w:rsidR="0005695D" w:rsidRDefault="0005695D" w:rsidP="0005695D">
      <w:pPr>
        <w:tabs>
          <w:tab w:val="left" w:leader="dot" w:pos="10204"/>
        </w:tabs>
        <w:ind w:left="567"/>
      </w:pPr>
      <w:r>
        <w:tab/>
      </w:r>
    </w:p>
    <w:p w14:paraId="138DCCCB" w14:textId="77777777" w:rsidR="0005695D" w:rsidRPr="0005695D" w:rsidRDefault="0005695D" w:rsidP="0005695D">
      <w:pPr>
        <w:tabs>
          <w:tab w:val="left" w:leader="dot" w:pos="10204"/>
        </w:tabs>
        <w:ind w:left="567"/>
      </w:pPr>
    </w:p>
    <w:p w14:paraId="5B220356" w14:textId="77777777" w:rsidR="0005695D" w:rsidRDefault="0005695D">
      <w:pPr>
        <w:widowControl/>
        <w:suppressAutoHyphens w:val="0"/>
        <w:spacing w:before="0" w:after="0" w:line="240" w:lineRule="auto"/>
        <w:rPr>
          <w:b/>
        </w:rPr>
      </w:pPr>
      <w:r>
        <w:rPr>
          <w:b/>
        </w:rPr>
        <w:br w:type="page"/>
      </w:r>
    </w:p>
    <w:p w14:paraId="1BF2287F" w14:textId="100CEE63" w:rsidR="0005695D" w:rsidRPr="0005695D" w:rsidRDefault="0005695D" w:rsidP="0005695D">
      <w:pPr>
        <w:ind w:left="567"/>
        <w:rPr>
          <w:b/>
        </w:rPr>
      </w:pPr>
      <w:r w:rsidRPr="0005695D">
        <w:rPr>
          <w:b/>
        </w:rPr>
        <w:lastRenderedPageBreak/>
        <w:t xml:space="preserve">Program Testing: </w:t>
      </w:r>
      <w:r w:rsidRPr="0005695D">
        <w:rPr>
          <w:b/>
        </w:rPr>
        <w:tab/>
        <w:t>(Element 7)</w:t>
      </w:r>
    </w:p>
    <w:p w14:paraId="34084BA1" w14:textId="77777777" w:rsidR="0005695D" w:rsidRPr="0005695D" w:rsidRDefault="0005695D" w:rsidP="0005695D">
      <w:pPr>
        <w:pStyle w:val="Bullet-sub"/>
      </w:pPr>
      <w:r w:rsidRPr="0005695D">
        <w:t>Test planning and developing test cases</w:t>
      </w:r>
    </w:p>
    <w:p w14:paraId="3D4A41DF" w14:textId="77777777" w:rsidR="0005695D" w:rsidRPr="0005695D" w:rsidRDefault="0005695D" w:rsidP="0005695D">
      <w:pPr>
        <w:pStyle w:val="Bullet-sub"/>
      </w:pPr>
      <w:r w:rsidRPr="0005695D">
        <w:t>Completing testing</w:t>
      </w:r>
    </w:p>
    <w:p w14:paraId="64CDCE71" w14:textId="77777777" w:rsidR="0005695D" w:rsidRPr="0005695D" w:rsidRDefault="0005695D" w:rsidP="0005695D">
      <w:pPr>
        <w:pStyle w:val="Bullet-sub"/>
      </w:pPr>
      <w:r w:rsidRPr="0005695D">
        <w:t>Recording test results</w:t>
      </w:r>
    </w:p>
    <w:p w14:paraId="41F63D05" w14:textId="77777777" w:rsidR="0005695D" w:rsidRDefault="0005695D" w:rsidP="0005695D">
      <w:pPr>
        <w:tabs>
          <w:tab w:val="left" w:leader="dot" w:pos="10204"/>
        </w:tabs>
        <w:ind w:left="567"/>
      </w:pPr>
      <w:r>
        <w:tab/>
      </w:r>
    </w:p>
    <w:p w14:paraId="1E8FC847" w14:textId="77777777" w:rsidR="0005695D" w:rsidRDefault="0005695D" w:rsidP="0005695D">
      <w:pPr>
        <w:tabs>
          <w:tab w:val="left" w:leader="dot" w:pos="10204"/>
        </w:tabs>
        <w:ind w:left="567"/>
      </w:pPr>
      <w:r>
        <w:tab/>
      </w:r>
    </w:p>
    <w:p w14:paraId="0D030F02" w14:textId="77777777" w:rsidR="0005695D" w:rsidRDefault="0005695D" w:rsidP="0005695D">
      <w:pPr>
        <w:tabs>
          <w:tab w:val="left" w:leader="dot" w:pos="10204"/>
        </w:tabs>
        <w:ind w:left="567"/>
      </w:pPr>
      <w:r>
        <w:tab/>
      </w:r>
    </w:p>
    <w:p w14:paraId="2DB90BEA" w14:textId="77777777" w:rsidR="0005695D" w:rsidRDefault="0005695D" w:rsidP="0005695D">
      <w:pPr>
        <w:tabs>
          <w:tab w:val="left" w:leader="dot" w:pos="10204"/>
        </w:tabs>
        <w:ind w:left="567"/>
      </w:pPr>
      <w:r>
        <w:tab/>
      </w:r>
    </w:p>
    <w:p w14:paraId="49637094" w14:textId="77777777" w:rsidR="0005695D" w:rsidRDefault="0005695D" w:rsidP="0005695D">
      <w:pPr>
        <w:tabs>
          <w:tab w:val="left" w:leader="dot" w:pos="10204"/>
        </w:tabs>
        <w:ind w:left="567"/>
      </w:pPr>
      <w:r>
        <w:tab/>
      </w:r>
    </w:p>
    <w:p w14:paraId="06E2C818" w14:textId="77777777" w:rsidR="0005695D" w:rsidRPr="0005695D" w:rsidRDefault="0005695D" w:rsidP="0005695D">
      <w:pPr>
        <w:tabs>
          <w:tab w:val="left" w:leader="dot" w:pos="10204"/>
        </w:tabs>
        <w:ind w:left="567"/>
      </w:pPr>
    </w:p>
    <w:p w14:paraId="2DA1B15C" w14:textId="77777777" w:rsidR="0005695D" w:rsidRPr="0005695D" w:rsidRDefault="0005695D" w:rsidP="00BD2E73">
      <w:pPr>
        <w:tabs>
          <w:tab w:val="left" w:pos="2835"/>
        </w:tabs>
        <w:ind w:left="567"/>
        <w:rPr>
          <w:b/>
        </w:rPr>
      </w:pPr>
      <w:r w:rsidRPr="0005695D">
        <w:rPr>
          <w:b/>
        </w:rPr>
        <w:t xml:space="preserve">Programming: </w:t>
      </w:r>
      <w:r w:rsidRPr="0005695D">
        <w:rPr>
          <w:b/>
        </w:rPr>
        <w:tab/>
        <w:t>(Element 8)</w:t>
      </w:r>
    </w:p>
    <w:p w14:paraId="2F1DD058" w14:textId="77777777" w:rsidR="0005695D" w:rsidRPr="0005695D" w:rsidRDefault="0005695D" w:rsidP="0005695D">
      <w:pPr>
        <w:pStyle w:val="Bullet-sub"/>
      </w:pPr>
      <w:r w:rsidRPr="0005695D">
        <w:t>Using complex data structures (such as a doubly linked list and binary tree) and complex algorithms (such as sort or hashing algorithms)</w:t>
      </w:r>
    </w:p>
    <w:p w14:paraId="25CE831B" w14:textId="77777777" w:rsidR="0005695D" w:rsidRPr="0005695D" w:rsidRDefault="0005695D" w:rsidP="0005695D">
      <w:pPr>
        <w:pStyle w:val="Bullet-sub"/>
      </w:pPr>
      <w:r w:rsidRPr="0005695D">
        <w:t>Deciding on the most appropriate data structures and complex algorithms based on the client and technical requirements for a software development project.</w:t>
      </w:r>
    </w:p>
    <w:p w14:paraId="5E1B6FFA" w14:textId="77777777" w:rsidR="0005695D" w:rsidRDefault="0005695D" w:rsidP="0005695D">
      <w:pPr>
        <w:tabs>
          <w:tab w:val="left" w:leader="dot" w:pos="10204"/>
        </w:tabs>
        <w:ind w:left="567"/>
      </w:pPr>
      <w:r>
        <w:tab/>
      </w:r>
    </w:p>
    <w:p w14:paraId="5DA3AF92" w14:textId="77777777" w:rsidR="0005695D" w:rsidRDefault="0005695D" w:rsidP="0005695D">
      <w:pPr>
        <w:tabs>
          <w:tab w:val="left" w:leader="dot" w:pos="10204"/>
        </w:tabs>
        <w:ind w:left="567"/>
      </w:pPr>
      <w:r>
        <w:tab/>
      </w:r>
    </w:p>
    <w:p w14:paraId="6B936780" w14:textId="77777777" w:rsidR="0005695D" w:rsidRDefault="0005695D" w:rsidP="0005695D">
      <w:pPr>
        <w:tabs>
          <w:tab w:val="left" w:leader="dot" w:pos="10204"/>
        </w:tabs>
        <w:ind w:left="567"/>
      </w:pPr>
      <w:r>
        <w:tab/>
      </w:r>
    </w:p>
    <w:p w14:paraId="10F6962F" w14:textId="77777777" w:rsidR="0005695D" w:rsidRDefault="0005695D" w:rsidP="0005695D">
      <w:pPr>
        <w:tabs>
          <w:tab w:val="left" w:leader="dot" w:pos="10204"/>
        </w:tabs>
        <w:ind w:left="567"/>
      </w:pPr>
      <w:r>
        <w:tab/>
      </w:r>
    </w:p>
    <w:p w14:paraId="5EEC4624" w14:textId="77777777" w:rsidR="0005695D" w:rsidRDefault="0005695D" w:rsidP="0005695D">
      <w:pPr>
        <w:tabs>
          <w:tab w:val="left" w:leader="dot" w:pos="10204"/>
        </w:tabs>
        <w:ind w:left="567"/>
      </w:pPr>
      <w:r>
        <w:tab/>
      </w:r>
    </w:p>
    <w:p w14:paraId="53B2CE88" w14:textId="0526B907" w:rsidR="0005695D" w:rsidRPr="0005695D" w:rsidRDefault="0005695D" w:rsidP="0005695D"/>
    <w:p w14:paraId="7F3D2CFC" w14:textId="77777777" w:rsidR="0005695D" w:rsidRPr="0005695D" w:rsidRDefault="0005695D" w:rsidP="0005695D">
      <w:pPr>
        <w:rPr>
          <w:b/>
        </w:rPr>
      </w:pPr>
      <w:r w:rsidRPr="0005695D">
        <w:rPr>
          <w:b/>
        </w:rPr>
        <w:t>Knowledge Evidence:</w:t>
      </w:r>
    </w:p>
    <w:p w14:paraId="3AC32ADE" w14:textId="77777777" w:rsidR="0005695D" w:rsidRPr="0005695D" w:rsidRDefault="0005695D" w:rsidP="004F0915">
      <w:pPr>
        <w:pStyle w:val="Questions"/>
        <w:tabs>
          <w:tab w:val="left" w:pos="567"/>
        </w:tabs>
        <w:ind w:left="567" w:hanging="567"/>
      </w:pPr>
      <w:r w:rsidRPr="0005695D">
        <w:t>List three (3) popular programming languages currently used by developers and describe some of their features.</w:t>
      </w:r>
    </w:p>
    <w:p w14:paraId="54CC375D" w14:textId="77777777" w:rsidR="0005695D" w:rsidRDefault="0005695D" w:rsidP="0005695D">
      <w:pPr>
        <w:tabs>
          <w:tab w:val="left" w:leader="dot" w:pos="10204"/>
        </w:tabs>
      </w:pPr>
      <w:r>
        <w:tab/>
      </w:r>
    </w:p>
    <w:p w14:paraId="3974D0EA" w14:textId="77777777" w:rsidR="0005695D" w:rsidRDefault="0005695D" w:rsidP="0005695D">
      <w:pPr>
        <w:tabs>
          <w:tab w:val="left" w:leader="dot" w:pos="10204"/>
        </w:tabs>
      </w:pPr>
      <w:r>
        <w:tab/>
      </w:r>
    </w:p>
    <w:p w14:paraId="053DEAEF" w14:textId="77777777" w:rsidR="0005695D" w:rsidRDefault="0005695D" w:rsidP="0005695D">
      <w:pPr>
        <w:tabs>
          <w:tab w:val="left" w:leader="dot" w:pos="10204"/>
        </w:tabs>
      </w:pPr>
      <w:r>
        <w:tab/>
      </w:r>
    </w:p>
    <w:p w14:paraId="5BD573FA" w14:textId="77777777" w:rsidR="0005695D" w:rsidRDefault="0005695D" w:rsidP="0005695D">
      <w:pPr>
        <w:tabs>
          <w:tab w:val="left" w:leader="dot" w:pos="10204"/>
        </w:tabs>
      </w:pPr>
      <w:r>
        <w:tab/>
      </w:r>
    </w:p>
    <w:p w14:paraId="26CF2DD7" w14:textId="77777777" w:rsidR="0005695D" w:rsidRDefault="0005695D" w:rsidP="0005695D"/>
    <w:p w14:paraId="6C5052B3" w14:textId="77777777" w:rsidR="0005695D" w:rsidRPr="0005695D" w:rsidRDefault="0005695D" w:rsidP="0005695D">
      <w:pPr>
        <w:pStyle w:val="Questions"/>
        <w:tabs>
          <w:tab w:val="left" w:pos="567"/>
        </w:tabs>
        <w:ind w:left="567" w:hanging="567"/>
      </w:pPr>
      <w:r w:rsidRPr="0005695D">
        <w:t>List two (2) programming languages for a GUI environment and provide a brief description of each.</w:t>
      </w:r>
    </w:p>
    <w:p w14:paraId="447DE7DD" w14:textId="77777777" w:rsidR="0005695D" w:rsidRDefault="0005695D" w:rsidP="0005695D">
      <w:pPr>
        <w:tabs>
          <w:tab w:val="left" w:leader="dot" w:pos="10204"/>
        </w:tabs>
      </w:pPr>
      <w:r>
        <w:tab/>
      </w:r>
    </w:p>
    <w:p w14:paraId="336A8EFE" w14:textId="77777777" w:rsidR="0005695D" w:rsidRDefault="0005695D" w:rsidP="0005695D">
      <w:pPr>
        <w:tabs>
          <w:tab w:val="left" w:leader="dot" w:pos="10204"/>
        </w:tabs>
      </w:pPr>
      <w:r>
        <w:tab/>
      </w:r>
    </w:p>
    <w:p w14:paraId="4812FD91" w14:textId="77777777" w:rsidR="0005695D" w:rsidRDefault="0005695D" w:rsidP="0005695D">
      <w:pPr>
        <w:tabs>
          <w:tab w:val="left" w:leader="dot" w:pos="10204"/>
        </w:tabs>
      </w:pPr>
      <w:r>
        <w:tab/>
      </w:r>
    </w:p>
    <w:p w14:paraId="1B9689F5" w14:textId="77777777" w:rsidR="0005695D" w:rsidRDefault="0005695D" w:rsidP="0005695D">
      <w:pPr>
        <w:tabs>
          <w:tab w:val="left" w:leader="dot" w:pos="10204"/>
        </w:tabs>
      </w:pPr>
      <w:r>
        <w:tab/>
      </w:r>
    </w:p>
    <w:p w14:paraId="79372D27" w14:textId="77777777" w:rsidR="0005695D" w:rsidRDefault="0005695D" w:rsidP="0005695D"/>
    <w:p w14:paraId="608184E0" w14:textId="4395E11E" w:rsidR="0005695D" w:rsidRPr="0005695D" w:rsidRDefault="0005695D" w:rsidP="0005695D">
      <w:pPr>
        <w:pStyle w:val="Questions"/>
        <w:tabs>
          <w:tab w:val="left" w:pos="567"/>
        </w:tabs>
        <w:ind w:left="567" w:hanging="567"/>
      </w:pPr>
      <w:r w:rsidRPr="0005695D">
        <w:lastRenderedPageBreak/>
        <w:t>What project management and development strategies would you utilise to develop a large-scale application?</w:t>
      </w:r>
      <w:r w:rsidR="00942A5A">
        <w:br/>
      </w:r>
      <w:r w:rsidR="00942A5A">
        <w:br/>
      </w:r>
      <w:r w:rsidR="001E3E3A">
        <w:t>Development period</w:t>
      </w:r>
      <w:r w:rsidR="00942A5A">
        <w:t xml:space="preserve"> </w:t>
      </w:r>
      <w:r w:rsidR="001E3E3A">
        <w:t>&gt;= 6 months</w:t>
      </w:r>
      <w:r w:rsidR="00942A5A">
        <w:br/>
        <w:t>Costing &gt;</w:t>
      </w:r>
      <w:r w:rsidR="001E3E3A">
        <w:t>= $5,000.00</w:t>
      </w:r>
      <w:r w:rsidR="00942A5A">
        <w:br/>
        <w:t>Dev Team &gt;</w:t>
      </w:r>
      <w:r w:rsidR="001E3E3A">
        <w:t>=</w:t>
      </w:r>
      <w:r w:rsidR="00942A5A">
        <w:t xml:space="preserve"> 6 people</w:t>
      </w:r>
      <w:r w:rsidR="00942A5A">
        <w:br/>
      </w:r>
      <w:r w:rsidR="00942A5A">
        <w:br/>
      </w:r>
      <w:r w:rsidR="001E3E3A">
        <w:t>NOTE: Ensure that you cover PROJECT MANAGEMENT aspects --- AND --- SOFTWARE DEVELOPMENT methodologies.</w:t>
      </w:r>
    </w:p>
    <w:p w14:paraId="54547138" w14:textId="77777777" w:rsidR="0005695D" w:rsidRDefault="0005695D" w:rsidP="0005695D">
      <w:pPr>
        <w:tabs>
          <w:tab w:val="left" w:leader="dot" w:pos="10204"/>
        </w:tabs>
      </w:pPr>
      <w:r>
        <w:tab/>
      </w:r>
    </w:p>
    <w:p w14:paraId="46884BB5" w14:textId="77777777" w:rsidR="0005695D" w:rsidRDefault="0005695D" w:rsidP="0005695D">
      <w:pPr>
        <w:tabs>
          <w:tab w:val="left" w:leader="dot" w:pos="10204"/>
        </w:tabs>
      </w:pPr>
      <w:r>
        <w:tab/>
      </w:r>
    </w:p>
    <w:p w14:paraId="19FC7AA5" w14:textId="77777777" w:rsidR="0005695D" w:rsidRDefault="0005695D" w:rsidP="0005695D">
      <w:pPr>
        <w:tabs>
          <w:tab w:val="left" w:leader="dot" w:pos="10204"/>
        </w:tabs>
      </w:pPr>
      <w:r>
        <w:tab/>
      </w:r>
    </w:p>
    <w:p w14:paraId="75CD3AD6" w14:textId="77777777" w:rsidR="0005695D" w:rsidRDefault="0005695D" w:rsidP="0005695D">
      <w:pPr>
        <w:tabs>
          <w:tab w:val="left" w:leader="dot" w:pos="10204"/>
        </w:tabs>
      </w:pPr>
      <w:r>
        <w:tab/>
      </w:r>
    </w:p>
    <w:p w14:paraId="1F9F7CA7" w14:textId="77777777" w:rsidR="0005695D" w:rsidRDefault="0005695D" w:rsidP="0005695D"/>
    <w:p w14:paraId="63D37C22" w14:textId="77777777" w:rsidR="0005695D" w:rsidRPr="0005695D" w:rsidRDefault="0005695D" w:rsidP="0005695D">
      <w:pPr>
        <w:pStyle w:val="Questions"/>
        <w:tabs>
          <w:tab w:val="left" w:pos="567"/>
        </w:tabs>
        <w:ind w:left="567" w:hanging="567"/>
      </w:pPr>
      <w:r w:rsidRPr="0005695D">
        <w:t>What additional considerations and processes are required of you as a programmer when you are asked to develop with one or more complex data structures?</w:t>
      </w:r>
    </w:p>
    <w:p w14:paraId="216E4D3C" w14:textId="77777777" w:rsidR="0005695D" w:rsidRDefault="0005695D" w:rsidP="0005695D">
      <w:pPr>
        <w:tabs>
          <w:tab w:val="left" w:leader="dot" w:pos="10204"/>
        </w:tabs>
      </w:pPr>
      <w:r>
        <w:tab/>
      </w:r>
    </w:p>
    <w:p w14:paraId="1CCEAC01" w14:textId="77777777" w:rsidR="0005695D" w:rsidRDefault="0005695D" w:rsidP="0005695D">
      <w:pPr>
        <w:tabs>
          <w:tab w:val="left" w:leader="dot" w:pos="10204"/>
        </w:tabs>
      </w:pPr>
      <w:r>
        <w:tab/>
      </w:r>
    </w:p>
    <w:p w14:paraId="5BF3F3FA" w14:textId="77777777" w:rsidR="0005695D" w:rsidRDefault="0005695D" w:rsidP="0005695D">
      <w:pPr>
        <w:tabs>
          <w:tab w:val="left" w:leader="dot" w:pos="10204"/>
        </w:tabs>
      </w:pPr>
      <w:r>
        <w:tab/>
      </w:r>
    </w:p>
    <w:p w14:paraId="38E3926A" w14:textId="77777777" w:rsidR="0005695D" w:rsidRDefault="0005695D" w:rsidP="0005695D">
      <w:pPr>
        <w:tabs>
          <w:tab w:val="left" w:leader="dot" w:pos="10204"/>
        </w:tabs>
      </w:pPr>
      <w:r>
        <w:tab/>
      </w:r>
    </w:p>
    <w:p w14:paraId="0D74C91F" w14:textId="77777777" w:rsidR="0005695D" w:rsidRDefault="0005695D" w:rsidP="0005695D"/>
    <w:p w14:paraId="434E20BC" w14:textId="517FDF7F" w:rsidR="0005695D" w:rsidRPr="0005695D" w:rsidRDefault="0005695D" w:rsidP="0005695D">
      <w:pPr>
        <w:pStyle w:val="Questions"/>
        <w:tabs>
          <w:tab w:val="left" w:pos="567"/>
        </w:tabs>
        <w:ind w:left="567" w:hanging="567"/>
      </w:pPr>
      <w:r w:rsidRPr="0005695D">
        <w:t>Describe in detail the steps in using a third-party supplied library for performing common programming tasks</w:t>
      </w:r>
      <w:r w:rsidR="001E3E3A">
        <w:t xml:space="preserve"> using C# .NET in Visual Studio</w:t>
      </w:r>
      <w:r w:rsidRPr="0005695D">
        <w:t xml:space="preserve">. </w:t>
      </w:r>
    </w:p>
    <w:p w14:paraId="294BAE58" w14:textId="77777777" w:rsidR="0005695D" w:rsidRDefault="0005695D" w:rsidP="0005695D">
      <w:pPr>
        <w:tabs>
          <w:tab w:val="left" w:leader="dot" w:pos="10204"/>
        </w:tabs>
      </w:pPr>
      <w:r>
        <w:tab/>
      </w:r>
    </w:p>
    <w:p w14:paraId="3FA9662C" w14:textId="77777777" w:rsidR="0005695D" w:rsidRDefault="0005695D" w:rsidP="0005695D">
      <w:pPr>
        <w:tabs>
          <w:tab w:val="left" w:leader="dot" w:pos="10204"/>
        </w:tabs>
      </w:pPr>
      <w:r>
        <w:tab/>
      </w:r>
    </w:p>
    <w:p w14:paraId="0C1A280C" w14:textId="77777777" w:rsidR="0005695D" w:rsidRDefault="0005695D" w:rsidP="0005695D">
      <w:pPr>
        <w:tabs>
          <w:tab w:val="left" w:leader="dot" w:pos="10204"/>
        </w:tabs>
      </w:pPr>
      <w:r>
        <w:tab/>
      </w:r>
    </w:p>
    <w:p w14:paraId="627F0390" w14:textId="77777777" w:rsidR="0005695D" w:rsidRDefault="0005695D" w:rsidP="0005695D">
      <w:pPr>
        <w:tabs>
          <w:tab w:val="left" w:leader="dot" w:pos="10204"/>
        </w:tabs>
      </w:pPr>
      <w:r>
        <w:tab/>
      </w:r>
    </w:p>
    <w:p w14:paraId="7347305C" w14:textId="77777777" w:rsidR="000E4009" w:rsidRDefault="000E4009" w:rsidP="0005695D">
      <w:pPr>
        <w:tabs>
          <w:tab w:val="left" w:leader="dot" w:pos="10204"/>
        </w:tabs>
      </w:pPr>
    </w:p>
    <w:p w14:paraId="0D171E5B" w14:textId="77777777" w:rsidR="000E4009" w:rsidRDefault="000E4009" w:rsidP="0005695D">
      <w:pPr>
        <w:tabs>
          <w:tab w:val="left" w:leader="dot" w:pos="10204"/>
        </w:tabs>
      </w:pPr>
      <w:bookmarkStart w:id="5" w:name="_GoBack"/>
      <w:bookmarkEnd w:id="5"/>
    </w:p>
    <w:p w14:paraId="43A33301" w14:textId="4C511CC8" w:rsidR="00AB791C" w:rsidRPr="0005695D" w:rsidRDefault="0005695D" w:rsidP="0005695D">
      <w:pPr>
        <w:ind w:right="423"/>
        <w:jc w:val="center"/>
        <w:rPr>
          <w:rFonts w:asciiTheme="majorHAnsi" w:hAnsiTheme="majorHAnsi" w:cstheme="majorHAnsi"/>
          <w:szCs w:val="22"/>
        </w:rPr>
      </w:pPr>
      <w:r>
        <w:rPr>
          <w:rFonts w:asciiTheme="majorHAnsi" w:eastAsia="Times New Roman" w:hAnsiTheme="majorHAnsi" w:cstheme="majorHAnsi"/>
          <w:b/>
          <w:kern w:val="0"/>
          <w:szCs w:val="22"/>
          <w:lang w:eastAsia="en-US" w:bidi="ar-SA"/>
        </w:rPr>
        <w:t>End of assessment</w:t>
      </w:r>
    </w:p>
    <w:sectPr w:rsidR="00AB791C" w:rsidRPr="0005695D" w:rsidSect="007F387E">
      <w:footerReference w:type="default" r:id="rId13"/>
      <w:headerReference w:type="first" r:id="rId14"/>
      <w:footerReference w:type="first" r:id="rId15"/>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BC100" w14:textId="77777777" w:rsidR="002608EE" w:rsidRDefault="002608EE" w:rsidP="007026C1">
      <w:r>
        <w:separator/>
      </w:r>
    </w:p>
  </w:endnote>
  <w:endnote w:type="continuationSeparator" w:id="0">
    <w:p w14:paraId="5CF40958" w14:textId="77777777" w:rsidR="002608EE" w:rsidRDefault="002608E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A1364CF" w:rsidR="00BB7854" w:rsidRPr="007F387E" w:rsidRDefault="00396532"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DB2A5D">
      <w:rPr>
        <w:noProof/>
      </w:rPr>
      <w:t>ICTPRG523_AT2_TEX_TQM_v1.docx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0E4009">
      <w:rPr>
        <w:noProof/>
      </w:rPr>
      <w:t>3</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0E4009">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4D0A9F70"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DB2A5D">
      <w:rPr>
        <w:rFonts w:asciiTheme="majorHAnsi" w:hAnsiTheme="majorHAnsi" w:cstheme="majorHAnsi"/>
        <w:noProof/>
        <w:szCs w:val="16"/>
      </w:rPr>
      <w:t>ICTPRG523_AT2_TEX_TQM_v1.docx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0E4009">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0E4009">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B27AD" w14:textId="77777777" w:rsidR="002608EE" w:rsidRDefault="002608EE" w:rsidP="007026C1">
      <w:r>
        <w:separator/>
      </w:r>
    </w:p>
  </w:footnote>
  <w:footnote w:type="continuationSeparator" w:id="0">
    <w:p w14:paraId="4A62A08D" w14:textId="77777777" w:rsidR="002608EE" w:rsidRDefault="002608EE"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37ACDC16" w:rsidR="00267E49" w:rsidRPr="001F0920" w:rsidRDefault="001E3E3A" w:rsidP="001E3E3A">
          <w:pPr>
            <w:keepNext/>
            <w:widowControl/>
            <w:suppressAutoHyphens w:val="0"/>
            <w:outlineLvl w:val="0"/>
          </w:pPr>
          <w:r>
            <w:rPr>
              <w:rFonts w:eastAsia="Times New Roman" w:cs="Arial"/>
              <w:b/>
              <w:bCs/>
              <w:color w:val="000000"/>
              <w:kern w:val="32"/>
              <w:sz w:val="50"/>
              <w:szCs w:val="32"/>
              <w:lang w:eastAsia="en-AU" w:bidi="ar-SA"/>
            </w:rPr>
            <w:t xml:space="preserve">ICTPRG523 - </w:t>
          </w:r>
          <w:r w:rsidR="00267E49"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t>#2</w:t>
          </w:r>
          <w:r w:rsidR="00267E49">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Take-home</w:t>
          </w:r>
          <w:r w:rsidR="00267E49">
            <w:rPr>
              <w:rFonts w:eastAsia="Times New Roman" w:cs="Arial"/>
              <w:b/>
              <w:bCs/>
              <w:color w:val="000000"/>
              <w:kern w:val="32"/>
              <w:sz w:val="50"/>
              <w:szCs w:val="32"/>
              <w:lang w:eastAsia="en-AU" w:bidi="ar-SA"/>
            </w:rPr>
            <w:t xml:space="preserve"> Exam</w:t>
          </w:r>
          <w:r>
            <w:rPr>
              <w:rFonts w:eastAsia="Times New Roman" w:cs="Arial"/>
              <w:b/>
              <w:bCs/>
              <w:color w:val="000000"/>
              <w:kern w:val="32"/>
              <w:sz w:val="50"/>
              <w:szCs w:val="32"/>
              <w:lang w:eastAsia="en-AU" w:bidi="ar-SA"/>
            </w:rPr>
            <w:t>/Research</w:t>
          </w:r>
          <w:r w:rsidR="00267E49">
            <w:rPr>
              <w:rFonts w:eastAsia="Times New Roman" w:cs="Arial"/>
              <w:b/>
              <w:bCs/>
              <w:color w:val="000000"/>
              <w:kern w:val="32"/>
              <w:sz w:val="50"/>
              <w:szCs w:val="32"/>
              <w:lang w:eastAsia="en-AU" w:bidi="ar-SA"/>
            </w:rPr>
            <w:t xml:space="preserve">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15:restartNumberingAfterBreak="0">
    <w:nsid w:val="51A4565E"/>
    <w:multiLevelType w:val="hybridMultilevel"/>
    <w:tmpl w:val="44C476E2"/>
    <w:lvl w:ilvl="0" w:tplc="C97073B4">
      <w:start w:val="2"/>
      <w:numFmt w:val="decimal"/>
      <w:pStyle w:val="Questions"/>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5EFC66"/>
    <w:multiLevelType w:val="multilevel"/>
    <w:tmpl w:val="595EFC66"/>
    <w:lvl w:ilvl="0">
      <w:start w:val="1"/>
      <w:numFmt w:val="bullet"/>
      <w:lvlText w:val=""/>
      <w:lvlJc w:val="left"/>
      <w:pPr>
        <w:tabs>
          <w:tab w:val="left" w:pos="0"/>
        </w:tabs>
        <w:ind w:left="709" w:hanging="283"/>
      </w:pPr>
      <w:rPr>
        <w:rFonts w:ascii="Symbol" w:hAnsi="Symbol" w:cs="Symbol"/>
        <w:sz w:val="18"/>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95EFC71"/>
    <w:multiLevelType w:val="multilevel"/>
    <w:tmpl w:val="595EFC71"/>
    <w:lvl w:ilvl="0">
      <w:start w:val="1"/>
      <w:numFmt w:val="bullet"/>
      <w:lvlText w:val=""/>
      <w:lvlJc w:val="left"/>
      <w:pPr>
        <w:tabs>
          <w:tab w:val="left" w:pos="0"/>
        </w:tabs>
        <w:ind w:left="709" w:hanging="283"/>
      </w:pPr>
      <w:rPr>
        <w:rFonts w:ascii="Symbol" w:hAnsi="Symbol" w:cs="Symbol" w:hint="default"/>
        <w:sz w:val="18"/>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95EFC7C"/>
    <w:multiLevelType w:val="multilevel"/>
    <w:tmpl w:val="F32470CE"/>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95EFC87"/>
    <w:multiLevelType w:val="multilevel"/>
    <w:tmpl w:val="595EFC87"/>
    <w:lvl w:ilvl="0">
      <w:start w:val="1"/>
      <w:numFmt w:val="bullet"/>
      <w:lvlText w:val=""/>
      <w:lvlJc w:val="left"/>
      <w:pPr>
        <w:tabs>
          <w:tab w:val="left" w:pos="0"/>
        </w:tabs>
        <w:ind w:left="709" w:hanging="283"/>
      </w:pPr>
      <w:rPr>
        <w:rFonts w:ascii="Symbol" w:hAnsi="Symbol" w:cs="Symbol" w:hint="default"/>
        <w:sz w:val="18"/>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95EFC92"/>
    <w:multiLevelType w:val="multilevel"/>
    <w:tmpl w:val="595EFC92"/>
    <w:lvl w:ilvl="0">
      <w:start w:val="1"/>
      <w:numFmt w:val="bullet"/>
      <w:lvlText w:val=""/>
      <w:lvlJc w:val="left"/>
      <w:pPr>
        <w:tabs>
          <w:tab w:val="left" w:pos="0"/>
        </w:tabs>
        <w:ind w:left="709" w:hanging="283"/>
      </w:pPr>
      <w:rPr>
        <w:rFonts w:ascii="Symbol" w:hAnsi="Symbol" w:cs="Symbol" w:hint="default"/>
        <w:sz w:val="18"/>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1"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31"/>
  </w:num>
  <w:num w:numId="5">
    <w:abstractNumId w:val="27"/>
  </w:num>
  <w:num w:numId="6">
    <w:abstractNumId w:val="18"/>
  </w:num>
  <w:num w:numId="7">
    <w:abstractNumId w:val="12"/>
  </w:num>
  <w:num w:numId="8">
    <w:abstractNumId w:val="10"/>
  </w:num>
  <w:num w:numId="9">
    <w:abstractNumId w:val="28"/>
  </w:num>
  <w:num w:numId="10">
    <w:abstractNumId w:val="15"/>
  </w:num>
  <w:num w:numId="11">
    <w:abstractNumId w:val="29"/>
  </w:num>
  <w:num w:numId="12">
    <w:abstractNumId w:val="11"/>
  </w:num>
  <w:num w:numId="13">
    <w:abstractNumId w:val="20"/>
  </w:num>
  <w:num w:numId="14">
    <w:abstractNumId w:val="3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5"/>
  </w:num>
  <w:num w:numId="28">
    <w:abstractNumId w:val="23"/>
  </w:num>
  <w:num w:numId="29">
    <w:abstractNumId w:val="26"/>
  </w:num>
  <w:num w:numId="30">
    <w:abstractNumId w:val="22"/>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07AF0"/>
    <w:rsid w:val="00010BC2"/>
    <w:rsid w:val="00012633"/>
    <w:rsid w:val="00017F07"/>
    <w:rsid w:val="00021431"/>
    <w:rsid w:val="00026819"/>
    <w:rsid w:val="00030BCD"/>
    <w:rsid w:val="000364D0"/>
    <w:rsid w:val="0003682C"/>
    <w:rsid w:val="00037889"/>
    <w:rsid w:val="00037CF6"/>
    <w:rsid w:val="000427E6"/>
    <w:rsid w:val="00043E32"/>
    <w:rsid w:val="0004630C"/>
    <w:rsid w:val="00055C67"/>
    <w:rsid w:val="000563A8"/>
    <w:rsid w:val="0005695D"/>
    <w:rsid w:val="0006776F"/>
    <w:rsid w:val="00067BCE"/>
    <w:rsid w:val="0007552A"/>
    <w:rsid w:val="00077D93"/>
    <w:rsid w:val="00083A34"/>
    <w:rsid w:val="00086015"/>
    <w:rsid w:val="000913D2"/>
    <w:rsid w:val="000933BA"/>
    <w:rsid w:val="000A46B6"/>
    <w:rsid w:val="000C2F48"/>
    <w:rsid w:val="000C688B"/>
    <w:rsid w:val="000D0152"/>
    <w:rsid w:val="000D3577"/>
    <w:rsid w:val="000D67A8"/>
    <w:rsid w:val="000D6DFE"/>
    <w:rsid w:val="000D7A63"/>
    <w:rsid w:val="000E0A33"/>
    <w:rsid w:val="000E24E9"/>
    <w:rsid w:val="000E2AAA"/>
    <w:rsid w:val="000E3151"/>
    <w:rsid w:val="000E4009"/>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C7365"/>
    <w:rsid w:val="001D146F"/>
    <w:rsid w:val="001D1E26"/>
    <w:rsid w:val="001D6397"/>
    <w:rsid w:val="001D7B8D"/>
    <w:rsid w:val="001E3E3A"/>
    <w:rsid w:val="001F0920"/>
    <w:rsid w:val="001F38E7"/>
    <w:rsid w:val="001F3FB6"/>
    <w:rsid w:val="001F5840"/>
    <w:rsid w:val="002138C7"/>
    <w:rsid w:val="00214C5F"/>
    <w:rsid w:val="002160E3"/>
    <w:rsid w:val="002203AB"/>
    <w:rsid w:val="00226BA9"/>
    <w:rsid w:val="00232E4A"/>
    <w:rsid w:val="00246998"/>
    <w:rsid w:val="002475FC"/>
    <w:rsid w:val="002569EE"/>
    <w:rsid w:val="002608EE"/>
    <w:rsid w:val="002610F3"/>
    <w:rsid w:val="00263DD8"/>
    <w:rsid w:val="00267E49"/>
    <w:rsid w:val="00272B25"/>
    <w:rsid w:val="00272C24"/>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532"/>
    <w:rsid w:val="00396CBD"/>
    <w:rsid w:val="003A33DF"/>
    <w:rsid w:val="003A42D8"/>
    <w:rsid w:val="003A72D9"/>
    <w:rsid w:val="003B11FB"/>
    <w:rsid w:val="003B1945"/>
    <w:rsid w:val="003B3892"/>
    <w:rsid w:val="003B57F8"/>
    <w:rsid w:val="003B747D"/>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0915"/>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37AA7"/>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3C"/>
    <w:rsid w:val="008D0EC2"/>
    <w:rsid w:val="008D4E76"/>
    <w:rsid w:val="008E4BE9"/>
    <w:rsid w:val="008F1621"/>
    <w:rsid w:val="008F27B7"/>
    <w:rsid w:val="008F7477"/>
    <w:rsid w:val="00905E1E"/>
    <w:rsid w:val="009064EE"/>
    <w:rsid w:val="0091371B"/>
    <w:rsid w:val="00923E45"/>
    <w:rsid w:val="00924370"/>
    <w:rsid w:val="00924411"/>
    <w:rsid w:val="00942547"/>
    <w:rsid w:val="00942A5A"/>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869B0"/>
    <w:rsid w:val="00BB7854"/>
    <w:rsid w:val="00BC0048"/>
    <w:rsid w:val="00BC21B6"/>
    <w:rsid w:val="00BC4252"/>
    <w:rsid w:val="00BC61BE"/>
    <w:rsid w:val="00BC68E0"/>
    <w:rsid w:val="00BD2E73"/>
    <w:rsid w:val="00BD44E6"/>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196E"/>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2A5D"/>
    <w:rsid w:val="00DB5FBB"/>
    <w:rsid w:val="00DB6051"/>
    <w:rsid w:val="00DC6C6D"/>
    <w:rsid w:val="00DC7192"/>
    <w:rsid w:val="00DC7201"/>
    <w:rsid w:val="00DD0E2E"/>
    <w:rsid w:val="00DD1E35"/>
    <w:rsid w:val="00DF2749"/>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E9E415BA-62A2-4B9F-AE29-D25F9B98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paragraph" w:customStyle="1" w:styleId="Questions">
    <w:name w:val="Questions"/>
    <w:basedOn w:val="Normal"/>
    <w:rsid w:val="0005695D"/>
    <w:pPr>
      <w:numPr>
        <w:numId w:val="32"/>
      </w:numPr>
    </w:pPr>
  </w:style>
  <w:style w:type="character" w:styleId="Hyperlink">
    <w:name w:val="Hyperlink"/>
    <w:semiHidden/>
    <w:unhideWhenUsed/>
    <w:qFormat/>
    <w:rsid w:val="001E3E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visualstudio/test/getting-started-with-unit-testing?view=vs-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harpcorner.com/article/a-basic-introduction-of-unit-test-for-beginner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3.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6E23400-41F6-4C73-AEC8-9C62188A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account</cp:lastModifiedBy>
  <cp:revision>43</cp:revision>
  <dcterms:created xsi:type="dcterms:W3CDTF">2016-05-31T07:06:00Z</dcterms:created>
  <dcterms:modified xsi:type="dcterms:W3CDTF">2022-04-13T23:55:00Z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