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PrimeAgent local evaluation invoice</w:t>
      </w:r>
    </w:p>
    <w:p>
      <w:r>
        <w:t xml:space="preserve">Invoice ID: PA-2026-042</w:t>
      </w:r>
    </w:p>
    <w:p>
      <w:r>
        <w:t xml:space="preserve">Supplier: مؤسسة المنارة</w:t>
      </w:r>
    </w:p>
    <w:p>
      <w:r>
        <w:t xml:space="preserve">Currency: AED</w:t>
      </w:r>
    </w:p>
    <w:tbl>
      <w:tr>
        <w:tc>
          <w:p>
            <w:r>
              <w:t xml:space="preserve">Service</w:t>
            </w:r>
          </w:p>
        </w:tc>
        <w:tc>
          <w:p>
            <w:r>
              <w:t xml:space="preserve">Quantity</w:t>
            </w:r>
          </w:p>
        </w:tc>
        <w:tc>
          <w:p>
            <w:r>
              <w:t xml:space="preserve">Unit price (AED)</w:t>
            </w:r>
          </w:p>
        </w:tc>
      </w:tr>
      <w:tr>
        <w:tc>
          <w:p>
            <w:r>
              <w:t xml:space="preserve">تحليل البيانات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124.50</w:t>
            </w:r>
          </w:p>
        </w:tc>
      </w:tr>
      <w:tr>
        <w:tc>
          <w:p>
            <w:r>
              <w:t xml:space="preserve">إعداد العرض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80.00</w:t>
            </w:r>
          </w:p>
        </w:tc>
      </w:tr>
    </w:tbl>
    <w:p>
      <w:r>
        <w:t xml:space="preserve">VAT: 5% of the subtotal. Round VAT to two decimal places using round-half-up. Total = subtotal + rounded VAT.</w:t>
      </w:r>
    </w:p>
    <w:sectPr/>
  </w:body>
</w:document>
</file>