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qnct4ntprd7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Tanisha’s Contribution — Advanced Statistics &amp; Visualization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tv4nq853ka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1) What I set out to do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led the advanced EDA and visualization workstream with one clear aim: turn the raw dataset into evidence that decision-makers can act on. That meant going beyond pretty charts—designing a sequence of analyses that explain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drives Food Insecurity (FI)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it concentrates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 levers matter 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nbmwty32z4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2) How I approached the problem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 framing, not just plotting.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converted ambiguous ideas into researchable questions (e.g.,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“Do regions with higher unsheltered composition experience disproportionate FI?”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“Which states are persistent risk clusters across years?”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“Which counties are hotspots even after controlling for fundamentals?”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Robust, reproducible workflow.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wrote cells that (a) coerce numeric types safely, (b) trim extreme outliers for readability without hiding structure, and (c) guard against common errors (e.g., column name drift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Visuals built for decisions.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 key scatter includes an average binned-trend overlay so leaders can see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relationship (thresholds, curvature) instead of a noisy cloud. Figures render inline; each prints a quick stat (e.g., correlation) right below the chart to anchor the takeaway.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tmhvdfb8j6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3) What I delivered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Unemployment is the biggest signal.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made a clean chart that shows: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unemployment goes up, food insecurity also goes 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relationship is steady and strong (about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+0.61 correlation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Takeaway: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jobs and 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most important levers to reduce food insecurity.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Unsheltered vs. sheltered homelessness.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compared food insecurity with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unsheltered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homelessness and also created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“unsheltered share”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measure. Results: areas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unsheltered 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food insecurity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this increases step by step as the unsheltered share rises. When we put both in a small model,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unsheltered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matters more than sheltered. Takeaway: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being unsheltered is a stronger risk factor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needs targeted housing and outreach.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Costs and access—read correctly.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our data, higher rent is linked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 insecurity. That doesn’t mean “high rent is good.” It likely means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wealthier places have both higher rents and better resources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called this out to avoid confusion and recommended looking at 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together 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income, unemployment,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Per Meal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(not by itself).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outlet counts: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counting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grocery stores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doesn’t explain much by itself. Counts don’t capture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price, distance, or 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suggested using these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with population or income) instead of treating them as stand-alone indicators.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risk is concentrated (place-based view).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Hotspot 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combining unemployment, houselessness, and food insecurity (standardized to be comparable). This ranked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counties with stacked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showed the worst cases in a simple heat chart for leaders to scan quickly.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states keep showing up as high risk.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checked how often each state lands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20% of food insecurity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over the years.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up again and again, which points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structural (long-term)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one-time spikes. These areas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sustained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investment, not one-off fixes.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Beyond the usual factors (residual hotspots).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fit a simple model using the main drivers: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 = Unemployment + Houselessness + Unsheltered + Rent + Cost Per Meal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Then I looked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—places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food insecurity is higher than what the model predicts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Those places likely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barriers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program access, transport, local food markets) and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targets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on-the-ground investigation. I also flagged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(doing better than expected) so we can learn what’s working there.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19pw9nyq5w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4) What I built that others can reuse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Engineered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stronger signal and cleaner stories: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unsheltered_share = Unsheltered / (Unsheltered + Sheltered)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grocery_per_10k = Num_grocery / TOT_POP × 10,000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rest_to_grocery_ratio = Num_restaurants / (Num_grocery + 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safe ε to avoid divide-by-zero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cost_pressure_index = mean(z(Rent), z(Cost Per Meal))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time features (Year, YoY deltas)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indicators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fixed-effects modeling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Reusable plotting helpers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(binned mean trend overlays) that convert any scatter into a decision graphic.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Defensive 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column canonicalization (solves KeyErrors from spaces/case), so analyses won’t break when data pipelines change.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calm6z9o9z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5) Challenges I solved (so the work “just works”)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 inconsistencies &amp; hidden characters.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implemented a canonical mapping to handle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trailing spaces.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Exploding ratios from zero denominators.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stabilized with ε and winsorized the 1st–99th percentile for readable charts without distorting central patterns.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 univariate proxies.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Instead of forcing a story, I documented limits and reframed access and cost metrics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interaction-aware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modeling.</w:t>
        <w:br w:type="textWrapping"/>
        <w:br w:type="textWrapping"/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lwpc3kk32k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Modeling Report — Dona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hkae81xwwm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1) Problem framing (what we’re predicting)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County-level Food Insecurity rate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a future year.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County (FIPS), multiple years (panel data).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year: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held out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 future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 set.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window: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2010–2022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this matters: if we evaluate on 2023 after training on 2010–2022 only, we get a realistic measure of how well we’ll do when we deploy to the next year.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0pk83itku73" w:id="8"/>
      <w:bookmarkEnd w:id="8"/>
      <w:r w:rsidDel="00000000" w:rsidR="00000000" w:rsidRPr="00000000">
        <w:rPr>
          <w:rFonts w:ascii="Gungsuh" w:cs="Gungsuh" w:eastAsia="Gungsuh" w:hAnsi="Gungsuh"/>
          <w:b w:val="1"/>
          <w:sz w:val="34"/>
          <w:szCs w:val="34"/>
          <w:rtl w:val="0"/>
        </w:rPr>
        <w:t xml:space="preserve">2) What “t−1”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means, and why it’s central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previous year’s FI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county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Formally: for county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188038"/>
          <w:sz w:val="24"/>
          <w:szCs w:val="24"/>
          <w:rtl w:val="0"/>
        </w:rPr>
        <w:t xml:space="preserve">FI_prev(i,t) = FI(i,t−1)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it’s built (in code):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rows by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each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the 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year down to create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perform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time-aware split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(train: ≤2022; test: 2023).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this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leakage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When we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real world,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year T−1 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already known (it’s last year’s published estimate).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mirrors how we’d actually forecast: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tomorrow is a lot like 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adjust using current fundamentals (unemployment, costs, etc.).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it’s important: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highly persistent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to year.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captures this persistence in one interpretable feature, which: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Boosts accuracy dramatically,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the model simple and explainable,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 us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drivers (unemployment, cost per meal) on top.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tl;dr: We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“this year = last year + adjustments”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That’s what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operationalizes.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0zg3g7nxgs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3) Data hygiene steps inside the notebook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 normalization: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padded to 5 chars,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first two FIPS digits,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 filtering: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only rows with a non-missing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Sparse-feature pruning: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 features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&gt;60% missingness in the train 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(prevents peeking at test-year missingness patterns).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Time-aware split: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2010–2022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Baselines created: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mean: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avg FI by state over 2010–2022.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Carry-forward (t−1):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available; else fallback to state mean.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 (sklearn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Pipeline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ColumnTransformer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imputation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missingness indicators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 “was missing” can be predictive)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linear models).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Categoricals: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One-Hot Encoding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handle_unknown="ignore"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Important: all preprocessing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on train 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applied to test.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Grouped cross-validation: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GroupKFold by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 folds) to avoid geographic leakage (counties from the same state don’t leak across train/valid).S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bbiclpzgv1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4) Models trained (and what each is for)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 — OLS (all features)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Simple, fast, fully explainable via coefficients.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M2 — OLS (VIF≤10 numerics)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Reduces multicollinearity for stabler coefficients.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Nonlinear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M3 — XGBoost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Captures interactions/nonlinearities.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M4 — CatBoost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M5 — Random Forest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M6 — Simple stack (OLS + boosting) with state-residual correction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Blend of models; adjust predictions by the average residual per state learned on train.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six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are evaluated on: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 hold-out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5-fold GroupKFold by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the 2010–2022 train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p4wb5vjie4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5) What won (and what that means)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included: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 — OLS(+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combination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+ interpretability + stability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 test: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R² ≈ 0.995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RMSE ≈ 0.0025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CV (5-fold by state on train years):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R² ≈ 0.974 ± 0.014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RMSE ≈ 0.0060 ± 0.0013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Tree/boosting models and the hybrid stack were close but didn’t materially beat OLS on test while being less transparent.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dominant driver (FI is persistent).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Unemployment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per Meal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intuitive, incremental lift.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 provide a clear story that aligns with our EDA.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 choice: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OLS(+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forecasting; keep XGB/CatBoost as sanity checks.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047xiq5ayt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6) What’s inside the notebook outputs (so you know what you’re seeing)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state-mean and carry-forward (context).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Per-model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(train R²/RMSE, 2023 test R²/RMSE, state-grouped CV).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Coefficient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OLS(+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showing feature signs/magnitudes.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xbitsfr1w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7) Guardrails &amp; caveats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setup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purpose-built for next-year forecasts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(where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known).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avoids leakage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computing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within-FIPS, then doing the time split, and by fitting preprocessing on train only.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counties with sparse covariates,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missing indicators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 but uncertainty is naturally higher.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policies and economic conditions shift,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 residuals over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detect drift.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mf9m9oj5ia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8) Summary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forecast county FI rates using a transparent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OLS model with the prior year’s FI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FI_prev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plus core fundamentals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unemployment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per meal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key demographics). This is not leakage—last year’s FI is known when forecasting next year. The model strongly outperforms baselines and generalizes across states (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2023 R² ≈ 0.995; CV R² ≈ 0.97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It is simple to run for new years, coefficients are interpretable, and choropleths/residual maps validate spatial patterns and flag counties where FI is higher than expected given fundamentals.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