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8AAF41" w14:textId="31F0B860" w:rsidR="00106318" w:rsidRPr="00106318" w:rsidRDefault="00106318" w:rsidP="00106318">
      <w:pPr>
        <w:spacing w:line="360" w:lineRule="auto"/>
        <w:ind w:firstLineChars="200" w:firstLine="800"/>
        <w:jc w:val="center"/>
        <w:rPr>
          <w:rFonts w:ascii="宋体" w:eastAsia="宋体" w:hAnsi="宋体"/>
          <w:sz w:val="40"/>
          <w:szCs w:val="40"/>
        </w:rPr>
      </w:pPr>
      <w:r w:rsidRPr="00106318">
        <w:rPr>
          <w:rFonts w:ascii="宋体" w:eastAsia="宋体" w:hAnsi="宋体"/>
          <w:sz w:val="40"/>
          <w:szCs w:val="40"/>
        </w:rPr>
        <w:t>热学的科技进展和工程应用</w:t>
      </w:r>
      <w:r w:rsidRPr="00106318">
        <w:rPr>
          <w:rFonts w:ascii="宋体" w:eastAsia="宋体" w:hAnsi="宋体" w:hint="eastAsia"/>
          <w:sz w:val="40"/>
          <w:szCs w:val="40"/>
        </w:rPr>
        <w:t>综述</w:t>
      </w:r>
    </w:p>
    <w:p w14:paraId="4A037A10" w14:textId="1861138A" w:rsidR="00106318" w:rsidRPr="00106318" w:rsidRDefault="00106318" w:rsidP="00106318">
      <w:pPr>
        <w:spacing w:line="360" w:lineRule="auto"/>
        <w:ind w:firstLineChars="200" w:firstLine="480"/>
        <w:jc w:val="center"/>
        <w:rPr>
          <w:rFonts w:ascii="宋体" w:eastAsia="宋体" w:hAnsi="宋体"/>
          <w:sz w:val="24"/>
          <w:szCs w:val="24"/>
        </w:rPr>
      </w:pPr>
      <w:r w:rsidRPr="00106318">
        <w:rPr>
          <w:rFonts w:ascii="宋体" w:eastAsia="宋体" w:hAnsi="宋体" w:hint="eastAsia"/>
          <w:sz w:val="24"/>
          <w:szCs w:val="24"/>
        </w:rPr>
        <w:t>2023040620</w:t>
      </w:r>
      <w:r>
        <w:rPr>
          <w:rFonts w:ascii="宋体" w:eastAsia="宋体" w:hAnsi="宋体" w:hint="eastAsia"/>
          <w:sz w:val="24"/>
          <w:szCs w:val="24"/>
        </w:rPr>
        <w:t xml:space="preserve">    </w:t>
      </w:r>
      <w:r w:rsidRPr="00106318">
        <w:rPr>
          <w:rFonts w:ascii="宋体" w:eastAsia="宋体" w:hAnsi="宋体" w:hint="eastAsia"/>
          <w:sz w:val="24"/>
          <w:szCs w:val="24"/>
        </w:rPr>
        <w:t xml:space="preserve"> 孔维彬</w:t>
      </w:r>
    </w:p>
    <w:p w14:paraId="2898734F" w14:textId="348720BF" w:rsidR="00F41B29" w:rsidRPr="00106318" w:rsidRDefault="00F41B29" w:rsidP="00106318">
      <w:pPr>
        <w:spacing w:line="360" w:lineRule="auto"/>
        <w:ind w:firstLineChars="200" w:firstLine="480"/>
        <w:rPr>
          <w:rFonts w:ascii="宋体" w:eastAsia="宋体" w:hAnsi="宋体"/>
          <w:sz w:val="24"/>
          <w:szCs w:val="24"/>
        </w:rPr>
      </w:pPr>
      <w:r w:rsidRPr="00106318">
        <w:rPr>
          <w:rFonts w:ascii="宋体" w:eastAsia="宋体" w:hAnsi="宋体" w:hint="eastAsia"/>
          <w:sz w:val="24"/>
          <w:szCs w:val="24"/>
        </w:rPr>
        <w:t>热学</w:t>
      </w:r>
      <w:r w:rsidRPr="00106318">
        <w:rPr>
          <w:rFonts w:ascii="宋体" w:eastAsia="宋体" w:hAnsi="宋体"/>
          <w:sz w:val="24"/>
          <w:szCs w:val="24"/>
        </w:rPr>
        <w:t>作为探究热现象及其规律的核心学科领域，深度涵盖了热能传递的基本机制、热力学过程的复杂演变以及热现象在众多领域的广泛应用范畴。以下将对近 5 年中国在</w:t>
      </w:r>
      <w:r w:rsidR="003E2E65" w:rsidRPr="00106318">
        <w:rPr>
          <w:rFonts w:ascii="宋体" w:eastAsia="宋体" w:hAnsi="宋体" w:hint="eastAsia"/>
          <w:sz w:val="24"/>
          <w:szCs w:val="24"/>
        </w:rPr>
        <w:t>核能与航天</w:t>
      </w:r>
      <w:r w:rsidRPr="00106318">
        <w:rPr>
          <w:rFonts w:ascii="宋体" w:eastAsia="宋体" w:hAnsi="宋体"/>
          <w:sz w:val="24"/>
          <w:szCs w:val="24"/>
        </w:rPr>
        <w:t>领域所达成的科</w:t>
      </w:r>
      <w:r w:rsidRPr="00106318">
        <w:rPr>
          <w:rFonts w:ascii="宋体" w:eastAsia="宋体" w:hAnsi="宋体" w:hint="eastAsia"/>
          <w:sz w:val="24"/>
          <w:szCs w:val="24"/>
        </w:rPr>
        <w:t>技进展及其工程应用予以综述</w:t>
      </w:r>
      <w:r w:rsidR="003E2E65">
        <w:rPr>
          <w:rFonts w:ascii="宋体" w:eastAsia="宋体" w:hAnsi="宋体" w:hint="eastAsia"/>
          <w:sz w:val="24"/>
          <w:szCs w:val="24"/>
        </w:rPr>
        <w:t>。</w:t>
      </w:r>
    </w:p>
    <w:p w14:paraId="5382C0F4" w14:textId="63E25D3E" w:rsidR="00F41B29" w:rsidRPr="00106318" w:rsidRDefault="00751FFF" w:rsidP="00106318">
      <w:pPr>
        <w:spacing w:line="360" w:lineRule="auto"/>
        <w:ind w:firstLineChars="200" w:firstLine="480"/>
        <w:rPr>
          <w:rFonts w:ascii="宋体" w:eastAsia="宋体" w:hAnsi="宋体"/>
          <w:b/>
          <w:bCs/>
          <w:sz w:val="24"/>
          <w:szCs w:val="24"/>
        </w:rPr>
      </w:pPr>
      <w:r>
        <w:rPr>
          <w:rFonts w:ascii="宋体" w:eastAsia="宋体" w:hAnsi="宋体"/>
          <w:noProof/>
          <w:sz w:val="24"/>
          <w:szCs w:val="24"/>
        </w:rPr>
        <w:drawing>
          <wp:anchor distT="0" distB="0" distL="114300" distR="114300" simplePos="0" relativeHeight="251655680" behindDoc="1" locked="0" layoutInCell="1" allowOverlap="1" wp14:anchorId="7355DCA8" wp14:editId="1B2DF41C">
            <wp:simplePos x="0" y="0"/>
            <wp:positionH relativeFrom="column">
              <wp:posOffset>4411980</wp:posOffset>
            </wp:positionH>
            <wp:positionV relativeFrom="paragraph">
              <wp:posOffset>61733</wp:posOffset>
            </wp:positionV>
            <wp:extent cx="2221230" cy="1621790"/>
            <wp:effectExtent l="0" t="0" r="0" b="0"/>
            <wp:wrapTight wrapText="bothSides">
              <wp:wrapPolygon edited="0">
                <wp:start x="0" y="0"/>
                <wp:lineTo x="0" y="21312"/>
                <wp:lineTo x="21489" y="21312"/>
                <wp:lineTo x="21489" y="0"/>
                <wp:lineTo x="0" y="0"/>
              </wp:wrapPolygon>
            </wp:wrapTight>
            <wp:docPr id="5023879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21230" cy="1621790"/>
                    </a:xfrm>
                    <a:prstGeom prst="rect">
                      <a:avLst/>
                    </a:prstGeom>
                    <a:noFill/>
                  </pic:spPr>
                </pic:pic>
              </a:graphicData>
            </a:graphic>
            <wp14:sizeRelH relativeFrom="margin">
              <wp14:pctWidth>0</wp14:pctWidth>
            </wp14:sizeRelH>
            <wp14:sizeRelV relativeFrom="margin">
              <wp14:pctHeight>0</wp14:pctHeight>
            </wp14:sizeRelV>
          </wp:anchor>
        </w:drawing>
      </w:r>
      <w:r w:rsidR="00F41B29" w:rsidRPr="00106318">
        <w:rPr>
          <w:rFonts w:ascii="宋体" w:eastAsia="宋体" w:hAnsi="宋体"/>
          <w:b/>
          <w:bCs/>
          <w:sz w:val="24"/>
          <w:szCs w:val="24"/>
        </w:rPr>
        <w:t xml:space="preserve"> 一、核能领域热学应用：高温气冷堆技术</w:t>
      </w:r>
    </w:p>
    <w:p w14:paraId="2F1FD55A" w14:textId="02FFE614" w:rsidR="00F41B29" w:rsidRPr="00106318" w:rsidRDefault="00F41B29" w:rsidP="00106318">
      <w:pPr>
        <w:spacing w:line="360" w:lineRule="auto"/>
        <w:ind w:firstLineChars="200" w:firstLine="480"/>
        <w:rPr>
          <w:rFonts w:ascii="宋体" w:eastAsia="宋体" w:hAnsi="宋体"/>
          <w:sz w:val="24"/>
          <w:szCs w:val="24"/>
        </w:rPr>
      </w:pPr>
      <w:r w:rsidRPr="00106318">
        <w:rPr>
          <w:rFonts w:ascii="宋体" w:eastAsia="宋体" w:hAnsi="宋体"/>
          <w:sz w:val="24"/>
          <w:szCs w:val="24"/>
        </w:rPr>
        <w:t>高温气冷堆作为一种凝聚了现代核工程智慧与创新理念的新型核反应堆设计范式，以其卓越非凡的高效能量转换特性、显著降低的环境排放特质以及令人瞩目的高安全性保障特征，在全球核能技术领域脱颖而出。</w:t>
      </w:r>
    </w:p>
    <w:p w14:paraId="7348A865" w14:textId="147BE1E1" w:rsidR="00F41B29" w:rsidRPr="00106318" w:rsidRDefault="00F41B29" w:rsidP="00106318">
      <w:pPr>
        <w:spacing w:line="360" w:lineRule="auto"/>
        <w:ind w:firstLineChars="200" w:firstLine="482"/>
        <w:rPr>
          <w:rFonts w:ascii="宋体" w:eastAsia="宋体" w:hAnsi="宋体"/>
          <w:b/>
          <w:bCs/>
          <w:sz w:val="24"/>
          <w:szCs w:val="24"/>
        </w:rPr>
      </w:pPr>
      <w:r w:rsidRPr="00106318">
        <w:rPr>
          <w:rFonts w:ascii="宋体" w:eastAsia="宋体" w:hAnsi="宋体"/>
          <w:b/>
          <w:bCs/>
          <w:sz w:val="24"/>
          <w:szCs w:val="24"/>
        </w:rPr>
        <w:t>1.技术背景与发展沿革</w:t>
      </w:r>
    </w:p>
    <w:p w14:paraId="22143E87" w14:textId="29383507" w:rsidR="00F41B29" w:rsidRPr="00106318" w:rsidRDefault="00106318" w:rsidP="00106318">
      <w:pPr>
        <w:spacing w:line="360" w:lineRule="auto"/>
        <w:ind w:firstLineChars="200" w:firstLine="480"/>
        <w:rPr>
          <w:rFonts w:ascii="宋体" w:eastAsia="宋体" w:hAnsi="宋体"/>
          <w:sz w:val="24"/>
          <w:szCs w:val="24"/>
        </w:rPr>
      </w:pPr>
      <w:r>
        <w:rPr>
          <w:rFonts w:ascii="宋体" w:eastAsia="宋体" w:hAnsi="宋体"/>
          <w:noProof/>
          <w:sz w:val="24"/>
          <w:szCs w:val="24"/>
        </w:rPr>
        <w:drawing>
          <wp:anchor distT="0" distB="0" distL="114300" distR="114300" simplePos="0" relativeHeight="251654656" behindDoc="1" locked="0" layoutInCell="1" allowOverlap="1" wp14:anchorId="57BFF763" wp14:editId="24E0F3F9">
            <wp:simplePos x="0" y="0"/>
            <wp:positionH relativeFrom="column">
              <wp:posOffset>4408805</wp:posOffset>
            </wp:positionH>
            <wp:positionV relativeFrom="paragraph">
              <wp:posOffset>3810</wp:posOffset>
            </wp:positionV>
            <wp:extent cx="1995170" cy="1590675"/>
            <wp:effectExtent l="0" t="0" r="0" b="0"/>
            <wp:wrapTight wrapText="bothSides">
              <wp:wrapPolygon edited="0">
                <wp:start x="0" y="0"/>
                <wp:lineTo x="0" y="21471"/>
                <wp:lineTo x="21449" y="21471"/>
                <wp:lineTo x="21449" y="0"/>
                <wp:lineTo x="0" y="0"/>
              </wp:wrapPolygon>
            </wp:wrapTight>
            <wp:docPr id="6815831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95170" cy="1590675"/>
                    </a:xfrm>
                    <a:prstGeom prst="rect">
                      <a:avLst/>
                    </a:prstGeom>
                    <a:noFill/>
                  </pic:spPr>
                </pic:pic>
              </a:graphicData>
            </a:graphic>
            <wp14:sizeRelH relativeFrom="margin">
              <wp14:pctWidth>0</wp14:pctWidth>
            </wp14:sizeRelH>
            <wp14:sizeRelV relativeFrom="margin">
              <wp14:pctHeight>0</wp14:pctHeight>
            </wp14:sizeRelV>
          </wp:anchor>
        </w:drawing>
      </w:r>
      <w:r w:rsidR="00F41B29" w:rsidRPr="00106318">
        <w:rPr>
          <w:rFonts w:ascii="宋体" w:eastAsia="宋体" w:hAnsi="宋体" w:hint="eastAsia"/>
          <w:sz w:val="24"/>
          <w:szCs w:val="24"/>
        </w:rPr>
        <w:t>高温气冷堆的核心设计理念在于巧妙地借助氦气作为冷却剂介质，这种惰性气体具有良好的热传导性能与化学稳定性，能够在高温高压环境下高效地传递热量且不易发生化学反应。同时，采用固体球形燃料颗粒作为核燃料组件，赋予了高温气冷堆较高的热转换效率，其能够在远超传统核反应堆的高温工况下实现稳定且高效的热能输出。</w:t>
      </w:r>
      <w:r w:rsidR="00751FFF" w:rsidRPr="00106318">
        <w:rPr>
          <w:rFonts w:ascii="宋体" w:eastAsia="宋体" w:hAnsi="宋体"/>
          <w:sz w:val="24"/>
          <w:szCs w:val="24"/>
        </w:rPr>
        <w:t xml:space="preserve"> </w:t>
      </w:r>
    </w:p>
    <w:p w14:paraId="65E3AFCF" w14:textId="27C5921A" w:rsidR="00F41B29" w:rsidRPr="00106318" w:rsidRDefault="00973514" w:rsidP="00106318">
      <w:pPr>
        <w:spacing w:line="360" w:lineRule="auto"/>
        <w:ind w:firstLineChars="200" w:firstLine="480"/>
        <w:rPr>
          <w:rFonts w:ascii="宋体" w:eastAsia="宋体" w:hAnsi="宋体"/>
          <w:b/>
          <w:bCs/>
          <w:sz w:val="24"/>
          <w:szCs w:val="24"/>
        </w:rPr>
      </w:pPr>
      <w:r>
        <w:rPr>
          <w:rFonts w:ascii="宋体" w:eastAsia="宋体" w:hAnsi="宋体"/>
          <w:noProof/>
          <w:sz w:val="24"/>
          <w:szCs w:val="24"/>
        </w:rPr>
        <w:drawing>
          <wp:anchor distT="0" distB="0" distL="114300" distR="114300" simplePos="0" relativeHeight="251657728" behindDoc="1" locked="0" layoutInCell="1" allowOverlap="1" wp14:anchorId="79501963" wp14:editId="6182BDBE">
            <wp:simplePos x="0" y="0"/>
            <wp:positionH relativeFrom="column">
              <wp:posOffset>3982931</wp:posOffset>
            </wp:positionH>
            <wp:positionV relativeFrom="paragraph">
              <wp:posOffset>156633</wp:posOffset>
            </wp:positionV>
            <wp:extent cx="2421890" cy="1533525"/>
            <wp:effectExtent l="0" t="0" r="0" b="0"/>
            <wp:wrapTight wrapText="bothSides">
              <wp:wrapPolygon edited="0">
                <wp:start x="1699" y="0"/>
                <wp:lineTo x="850" y="5366"/>
                <wp:lineTo x="680" y="13416"/>
                <wp:lineTo x="0" y="17173"/>
                <wp:lineTo x="0" y="19051"/>
                <wp:lineTo x="8495" y="21198"/>
                <wp:lineTo x="13082" y="21466"/>
                <wp:lineTo x="15971" y="21466"/>
                <wp:lineTo x="21238" y="19588"/>
                <wp:lineTo x="21407" y="17978"/>
                <wp:lineTo x="20728" y="16368"/>
                <wp:lineTo x="18179" y="13416"/>
                <wp:lineTo x="20388" y="11001"/>
                <wp:lineTo x="20048" y="9660"/>
                <wp:lineTo x="16990" y="9123"/>
                <wp:lineTo x="17670" y="3757"/>
                <wp:lineTo x="3398" y="0"/>
                <wp:lineTo x="1699" y="0"/>
              </wp:wrapPolygon>
            </wp:wrapTight>
            <wp:docPr id="21225354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21890" cy="1533525"/>
                    </a:xfrm>
                    <a:prstGeom prst="rect">
                      <a:avLst/>
                    </a:prstGeom>
                    <a:noFill/>
                  </pic:spPr>
                </pic:pic>
              </a:graphicData>
            </a:graphic>
            <wp14:sizeRelH relativeFrom="margin">
              <wp14:pctWidth>0</wp14:pctWidth>
            </wp14:sizeRelH>
            <wp14:sizeRelV relativeFrom="margin">
              <wp14:pctHeight>0</wp14:pctHeight>
            </wp14:sizeRelV>
          </wp:anchor>
        </w:drawing>
      </w:r>
      <w:r w:rsidR="00F41B29" w:rsidRPr="00106318">
        <w:rPr>
          <w:rFonts w:ascii="宋体" w:eastAsia="宋体" w:hAnsi="宋体"/>
          <w:b/>
          <w:bCs/>
          <w:sz w:val="24"/>
          <w:szCs w:val="24"/>
        </w:rPr>
        <w:t xml:space="preserve">2.中国在高温气冷堆的应用实践 </w:t>
      </w:r>
    </w:p>
    <w:p w14:paraId="28F27A12" w14:textId="2E2A3C79" w:rsidR="00F41B29" w:rsidRPr="00106318" w:rsidRDefault="00F41B29" w:rsidP="00106318">
      <w:pPr>
        <w:spacing w:line="360" w:lineRule="auto"/>
        <w:ind w:firstLineChars="200" w:firstLine="480"/>
        <w:rPr>
          <w:rFonts w:ascii="宋体" w:eastAsia="宋体" w:hAnsi="宋体"/>
          <w:sz w:val="24"/>
          <w:szCs w:val="24"/>
        </w:rPr>
      </w:pPr>
      <w:r w:rsidRPr="00106318">
        <w:rPr>
          <w:rFonts w:ascii="宋体" w:eastAsia="宋体" w:hAnsi="宋体" w:hint="eastAsia"/>
          <w:sz w:val="24"/>
          <w:szCs w:val="24"/>
        </w:rPr>
        <w:t>在高温气冷堆的应用进程中，中国的科研团队与工程技术人员积极开展全方位、多维度的实践探索。从反应堆的初始设计蓝图绘制阶段开始，便充分运用先进的计算机模拟技术与多物理场耦合分析方法，对反应堆的堆芯结构、冷却剂流道、燃料装载布局等关键设计参数进行了反复优化与精确计算，以确保反应堆在运行过程中能够实现最佳的热工水力性能与核安全性能。</w:t>
      </w:r>
    </w:p>
    <w:p w14:paraId="5C2E0EBC" w14:textId="266E03A3" w:rsidR="00F41B29" w:rsidRPr="00106318" w:rsidRDefault="00F41B29" w:rsidP="00106318">
      <w:pPr>
        <w:spacing w:line="360" w:lineRule="auto"/>
        <w:ind w:firstLineChars="200" w:firstLine="482"/>
        <w:rPr>
          <w:rFonts w:ascii="宋体" w:eastAsia="宋体" w:hAnsi="宋体"/>
          <w:b/>
          <w:bCs/>
          <w:sz w:val="24"/>
          <w:szCs w:val="24"/>
        </w:rPr>
      </w:pPr>
      <w:r w:rsidRPr="00106318">
        <w:rPr>
          <w:rFonts w:ascii="宋体" w:eastAsia="宋体" w:hAnsi="宋体"/>
          <w:b/>
          <w:bCs/>
          <w:sz w:val="24"/>
          <w:szCs w:val="24"/>
        </w:rPr>
        <w:t>3.热学技术挑战与应对策略</w:t>
      </w:r>
    </w:p>
    <w:p w14:paraId="7F4C1D97" w14:textId="33A60468" w:rsidR="00F41B29" w:rsidRPr="00106318" w:rsidRDefault="00F41B29" w:rsidP="00106318">
      <w:pPr>
        <w:spacing w:line="360" w:lineRule="auto"/>
        <w:ind w:firstLineChars="200" w:firstLine="480"/>
        <w:rPr>
          <w:rFonts w:ascii="宋体" w:eastAsia="宋体" w:hAnsi="宋体"/>
          <w:sz w:val="24"/>
          <w:szCs w:val="24"/>
        </w:rPr>
      </w:pPr>
      <w:r w:rsidRPr="00106318">
        <w:rPr>
          <w:rFonts w:ascii="宋体" w:eastAsia="宋体" w:hAnsi="宋体" w:hint="eastAsia"/>
          <w:sz w:val="24"/>
          <w:szCs w:val="24"/>
        </w:rPr>
        <w:t>在高温气体流动特性研究方面，由于氦气在高温高压下的物理性质与常温常压下存在显著差异，其流动行为呈现出强烈的非线性与非稳态特征，同时伴随着复杂的热传导与对</w:t>
      </w:r>
      <w:r w:rsidRPr="00106318">
        <w:rPr>
          <w:rFonts w:ascii="宋体" w:eastAsia="宋体" w:hAnsi="宋体" w:hint="eastAsia"/>
          <w:sz w:val="24"/>
          <w:szCs w:val="24"/>
        </w:rPr>
        <w:lastRenderedPageBreak/>
        <w:t>流换热过程，使得对高温氦气流场的精确描述与模拟成为一大难题。中国的科研团队利用先进的激光多普勒测速技术（</w:t>
      </w:r>
      <w:r w:rsidRPr="00106318">
        <w:rPr>
          <w:rFonts w:ascii="宋体" w:eastAsia="宋体" w:hAnsi="宋体"/>
          <w:sz w:val="24"/>
          <w:szCs w:val="24"/>
        </w:rPr>
        <w:t>LDV）、热线风速仪（HWA）等实验测量手段，获取了大量珍贵</w:t>
      </w:r>
      <w:r w:rsidR="00423024">
        <w:rPr>
          <w:rFonts w:ascii="宋体" w:eastAsia="宋体" w:hAnsi="宋体"/>
          <w:noProof/>
          <w:sz w:val="24"/>
          <w:szCs w:val="24"/>
        </w:rPr>
        <w:drawing>
          <wp:anchor distT="0" distB="0" distL="114300" distR="114300" simplePos="0" relativeHeight="251657728" behindDoc="1" locked="0" layoutInCell="1" allowOverlap="1" wp14:anchorId="40A7E3E8" wp14:editId="54775051">
            <wp:simplePos x="0" y="0"/>
            <wp:positionH relativeFrom="column">
              <wp:posOffset>4022642</wp:posOffset>
            </wp:positionH>
            <wp:positionV relativeFrom="paragraph">
              <wp:posOffset>833838</wp:posOffset>
            </wp:positionV>
            <wp:extent cx="2013585" cy="1341755"/>
            <wp:effectExtent l="0" t="0" r="0" b="0"/>
            <wp:wrapTight wrapText="bothSides">
              <wp:wrapPolygon edited="0">
                <wp:start x="0" y="0"/>
                <wp:lineTo x="0" y="21160"/>
                <wp:lineTo x="21457" y="21160"/>
                <wp:lineTo x="21457" y="0"/>
                <wp:lineTo x="0" y="0"/>
              </wp:wrapPolygon>
            </wp:wrapTight>
            <wp:docPr id="7398512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3585" cy="1341755"/>
                    </a:xfrm>
                    <a:prstGeom prst="rect">
                      <a:avLst/>
                    </a:prstGeom>
                    <a:noFill/>
                  </pic:spPr>
                </pic:pic>
              </a:graphicData>
            </a:graphic>
            <wp14:sizeRelH relativeFrom="margin">
              <wp14:pctWidth>0</wp14:pctWidth>
            </wp14:sizeRelH>
            <wp14:sizeRelV relativeFrom="margin">
              <wp14:pctHeight>0</wp14:pctHeight>
            </wp14:sizeRelV>
          </wp:anchor>
        </w:drawing>
      </w:r>
      <w:r w:rsidRPr="00106318">
        <w:rPr>
          <w:rFonts w:ascii="宋体" w:eastAsia="宋体" w:hAnsi="宋体"/>
          <w:sz w:val="24"/>
          <w:szCs w:val="24"/>
        </w:rPr>
        <w:t>的高温氦气流场实验数据，为理论模型的验证与修正提供了坚实依据。</w:t>
      </w:r>
    </w:p>
    <w:p w14:paraId="569BF09F" w14:textId="7719CBA2" w:rsidR="00F41B29" w:rsidRPr="00106318" w:rsidRDefault="00F41B29" w:rsidP="00106318">
      <w:pPr>
        <w:spacing w:line="360" w:lineRule="auto"/>
        <w:ind w:firstLineChars="200" w:firstLine="482"/>
        <w:rPr>
          <w:rFonts w:ascii="宋体" w:eastAsia="宋体" w:hAnsi="宋体"/>
          <w:b/>
          <w:bCs/>
          <w:sz w:val="24"/>
          <w:szCs w:val="24"/>
        </w:rPr>
      </w:pPr>
      <w:r w:rsidRPr="00106318">
        <w:rPr>
          <w:rFonts w:ascii="宋体" w:eastAsia="宋体" w:hAnsi="宋体"/>
          <w:b/>
          <w:bCs/>
          <w:sz w:val="24"/>
          <w:szCs w:val="24"/>
        </w:rPr>
        <w:t xml:space="preserve">4.应用前景与深远影响  </w:t>
      </w:r>
    </w:p>
    <w:p w14:paraId="18BBBA85" w14:textId="0BE4781A" w:rsidR="00F41B29" w:rsidRPr="00106318" w:rsidRDefault="00F41B29" w:rsidP="00106318">
      <w:pPr>
        <w:spacing w:line="360" w:lineRule="auto"/>
        <w:ind w:firstLineChars="200" w:firstLine="480"/>
        <w:rPr>
          <w:rFonts w:ascii="宋体" w:eastAsia="宋体" w:hAnsi="宋体"/>
          <w:sz w:val="24"/>
          <w:szCs w:val="24"/>
        </w:rPr>
      </w:pPr>
      <w:r w:rsidRPr="00106318">
        <w:rPr>
          <w:rFonts w:ascii="宋体" w:eastAsia="宋体" w:hAnsi="宋体" w:hint="eastAsia"/>
          <w:sz w:val="24"/>
          <w:szCs w:val="24"/>
        </w:rPr>
        <w:t>高温气冷堆技术的广泛推广应用，在能源领域乃至整个社会经济发展格局中均具有不可估量的重要意义与广阔的应用前景。</w:t>
      </w:r>
    </w:p>
    <w:p w14:paraId="57991D8A" w14:textId="79976594" w:rsidR="00F41B29" w:rsidRPr="00106318" w:rsidRDefault="00F41B29" w:rsidP="00106318">
      <w:pPr>
        <w:spacing w:line="360" w:lineRule="auto"/>
        <w:ind w:firstLineChars="200" w:firstLine="482"/>
        <w:rPr>
          <w:rFonts w:ascii="宋体" w:eastAsia="宋体" w:hAnsi="宋体"/>
          <w:b/>
          <w:bCs/>
          <w:sz w:val="24"/>
          <w:szCs w:val="24"/>
        </w:rPr>
      </w:pPr>
      <w:r w:rsidRPr="00106318">
        <w:rPr>
          <w:rFonts w:ascii="宋体" w:eastAsia="宋体" w:hAnsi="宋体"/>
          <w:b/>
          <w:bCs/>
          <w:sz w:val="24"/>
          <w:szCs w:val="24"/>
        </w:rPr>
        <w:t>二、航天领域热学应用：载人航天器热防护技术</w:t>
      </w:r>
    </w:p>
    <w:p w14:paraId="64C5F53B" w14:textId="14E4C4C6" w:rsidR="00F41B29" w:rsidRPr="00106318" w:rsidRDefault="00155F27" w:rsidP="00106318">
      <w:pPr>
        <w:spacing w:line="360" w:lineRule="auto"/>
        <w:ind w:firstLineChars="200" w:firstLine="480"/>
        <w:rPr>
          <w:rFonts w:ascii="宋体" w:eastAsia="宋体" w:hAnsi="宋体"/>
          <w:sz w:val="24"/>
          <w:szCs w:val="24"/>
        </w:rPr>
      </w:pPr>
      <w:r>
        <w:rPr>
          <w:rFonts w:ascii="宋体" w:eastAsia="宋体" w:hAnsi="宋体"/>
          <w:noProof/>
          <w:sz w:val="24"/>
          <w:szCs w:val="24"/>
        </w:rPr>
        <w:drawing>
          <wp:anchor distT="0" distB="0" distL="114300" distR="114300" simplePos="0" relativeHeight="251660800" behindDoc="1" locked="0" layoutInCell="1" allowOverlap="1" wp14:anchorId="340EDAE5" wp14:editId="3794B930">
            <wp:simplePos x="0" y="0"/>
            <wp:positionH relativeFrom="column">
              <wp:posOffset>3994315</wp:posOffset>
            </wp:positionH>
            <wp:positionV relativeFrom="paragraph">
              <wp:posOffset>3175</wp:posOffset>
            </wp:positionV>
            <wp:extent cx="2259965" cy="1268095"/>
            <wp:effectExtent l="0" t="0" r="0" b="0"/>
            <wp:wrapTight wrapText="bothSides">
              <wp:wrapPolygon edited="0">
                <wp:start x="0" y="0"/>
                <wp:lineTo x="0" y="21416"/>
                <wp:lineTo x="21485" y="21416"/>
                <wp:lineTo x="21485" y="0"/>
                <wp:lineTo x="0" y="0"/>
              </wp:wrapPolygon>
            </wp:wrapTight>
            <wp:docPr id="122476450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59965" cy="1268095"/>
                    </a:xfrm>
                    <a:prstGeom prst="rect">
                      <a:avLst/>
                    </a:prstGeom>
                    <a:noFill/>
                  </pic:spPr>
                </pic:pic>
              </a:graphicData>
            </a:graphic>
            <wp14:sizeRelH relativeFrom="margin">
              <wp14:pctWidth>0</wp14:pctWidth>
            </wp14:sizeRelH>
            <wp14:sizeRelV relativeFrom="margin">
              <wp14:pctHeight>0</wp14:pctHeight>
            </wp14:sizeRelV>
          </wp:anchor>
        </w:drawing>
      </w:r>
      <w:r w:rsidR="00F41B29" w:rsidRPr="00106318">
        <w:rPr>
          <w:rFonts w:ascii="宋体" w:eastAsia="宋体" w:hAnsi="宋体" w:hint="eastAsia"/>
          <w:sz w:val="24"/>
          <w:szCs w:val="24"/>
        </w:rPr>
        <w:t>在“天宫”空间站宏伟工程的逐步构建以及“神舟”系列飞船一次次成功往返于天地之间的辉煌历程中，热防护技术在航天器的整体设计理念、结构优化布局以及飞行任务安全保障等多方面均彰显出至关重要、不可或缺的地位与作用。</w:t>
      </w:r>
    </w:p>
    <w:p w14:paraId="195DC801" w14:textId="581C12E3" w:rsidR="00F41B29" w:rsidRPr="00106318" w:rsidRDefault="00F41B29" w:rsidP="00106318">
      <w:pPr>
        <w:spacing w:line="360" w:lineRule="auto"/>
        <w:ind w:firstLineChars="200" w:firstLine="482"/>
        <w:rPr>
          <w:rFonts w:ascii="宋体" w:eastAsia="宋体" w:hAnsi="宋体"/>
          <w:b/>
          <w:bCs/>
          <w:sz w:val="24"/>
          <w:szCs w:val="24"/>
        </w:rPr>
      </w:pPr>
      <w:r w:rsidRPr="00106318">
        <w:rPr>
          <w:rFonts w:ascii="宋体" w:eastAsia="宋体" w:hAnsi="宋体"/>
          <w:b/>
          <w:bCs/>
          <w:sz w:val="24"/>
          <w:szCs w:val="24"/>
        </w:rPr>
        <w:t xml:space="preserve">1.技术背景与挑战剖析 </w:t>
      </w:r>
    </w:p>
    <w:p w14:paraId="39012821" w14:textId="141E2DAD" w:rsidR="00F41B29" w:rsidRPr="00106318" w:rsidRDefault="00155F27" w:rsidP="00106318">
      <w:pPr>
        <w:spacing w:line="360" w:lineRule="auto"/>
        <w:ind w:firstLineChars="200" w:firstLine="480"/>
        <w:rPr>
          <w:rFonts w:ascii="宋体" w:eastAsia="宋体" w:hAnsi="宋体"/>
          <w:sz w:val="24"/>
          <w:szCs w:val="24"/>
        </w:rPr>
      </w:pPr>
      <w:r>
        <w:rPr>
          <w:rFonts w:ascii="宋体" w:eastAsia="宋体" w:hAnsi="宋体"/>
          <w:noProof/>
          <w:sz w:val="24"/>
          <w:szCs w:val="24"/>
        </w:rPr>
        <w:drawing>
          <wp:anchor distT="0" distB="0" distL="114300" distR="114300" simplePos="0" relativeHeight="251659776" behindDoc="1" locked="0" layoutInCell="1" allowOverlap="1" wp14:anchorId="3C38B1E6" wp14:editId="3335AF84">
            <wp:simplePos x="0" y="0"/>
            <wp:positionH relativeFrom="column">
              <wp:posOffset>4002102</wp:posOffset>
            </wp:positionH>
            <wp:positionV relativeFrom="paragraph">
              <wp:posOffset>72031</wp:posOffset>
            </wp:positionV>
            <wp:extent cx="2266315" cy="1271905"/>
            <wp:effectExtent l="0" t="0" r="0" b="0"/>
            <wp:wrapTight wrapText="bothSides">
              <wp:wrapPolygon edited="0">
                <wp:start x="0" y="0"/>
                <wp:lineTo x="0" y="21352"/>
                <wp:lineTo x="21424" y="21352"/>
                <wp:lineTo x="21424" y="0"/>
                <wp:lineTo x="0" y="0"/>
              </wp:wrapPolygon>
            </wp:wrapTight>
            <wp:docPr id="5029323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66315" cy="1271905"/>
                    </a:xfrm>
                    <a:prstGeom prst="rect">
                      <a:avLst/>
                    </a:prstGeom>
                    <a:noFill/>
                  </pic:spPr>
                </pic:pic>
              </a:graphicData>
            </a:graphic>
            <wp14:sizeRelH relativeFrom="margin">
              <wp14:pctWidth>0</wp14:pctWidth>
            </wp14:sizeRelH>
            <wp14:sizeRelV relativeFrom="margin">
              <wp14:pctHeight>0</wp14:pctHeight>
            </wp14:sizeRelV>
          </wp:anchor>
        </w:drawing>
      </w:r>
      <w:r w:rsidR="00F41B29" w:rsidRPr="00106318">
        <w:rPr>
          <w:rFonts w:ascii="宋体" w:eastAsia="宋体" w:hAnsi="宋体" w:hint="eastAsia"/>
          <w:sz w:val="24"/>
          <w:szCs w:val="24"/>
        </w:rPr>
        <w:t>航天器在穿越大气层的高速飞行过程中，由于与空气分子间发生的剧烈摩擦作用，会在极短时间内产生高达数千摄氏度的极端高温环境。这种高温环境的形成机制极为复杂，在高速飞行状态下，航天器前方的空气被急剧压缩，形成强烈的激波，空气分子的内能迅速增加，温度急剧升高。</w:t>
      </w:r>
    </w:p>
    <w:p w14:paraId="27ABB4BE" w14:textId="0CE2F46E" w:rsidR="00F41B29" w:rsidRPr="00106318" w:rsidRDefault="00F41B29" w:rsidP="00106318">
      <w:pPr>
        <w:spacing w:line="360" w:lineRule="auto"/>
        <w:ind w:firstLineChars="200" w:firstLine="482"/>
        <w:rPr>
          <w:rFonts w:ascii="宋体" w:eastAsia="宋体" w:hAnsi="宋体"/>
          <w:b/>
          <w:bCs/>
          <w:sz w:val="24"/>
          <w:szCs w:val="24"/>
        </w:rPr>
      </w:pPr>
      <w:r w:rsidRPr="00106318">
        <w:rPr>
          <w:rFonts w:ascii="宋体" w:eastAsia="宋体" w:hAnsi="宋体"/>
          <w:b/>
          <w:bCs/>
          <w:sz w:val="24"/>
          <w:szCs w:val="24"/>
        </w:rPr>
        <w:t xml:space="preserve">2.中国热防护技术的创新突破 </w:t>
      </w:r>
    </w:p>
    <w:p w14:paraId="49DBD318" w14:textId="25219357" w:rsidR="00F41B29" w:rsidRPr="00106318" w:rsidRDefault="00F41B29" w:rsidP="00106318">
      <w:pPr>
        <w:spacing w:line="360" w:lineRule="auto"/>
        <w:ind w:firstLineChars="200" w:firstLine="480"/>
        <w:rPr>
          <w:rFonts w:ascii="宋体" w:eastAsia="宋体" w:hAnsi="宋体"/>
          <w:sz w:val="24"/>
          <w:szCs w:val="24"/>
        </w:rPr>
      </w:pPr>
      <w:r w:rsidRPr="00106318">
        <w:rPr>
          <w:rFonts w:ascii="宋体" w:eastAsia="宋体" w:hAnsi="宋体" w:hint="eastAsia"/>
          <w:sz w:val="24"/>
          <w:szCs w:val="24"/>
        </w:rPr>
        <w:t>尤为突出的创新成果是采用了新型的热防护材料——碳化硅复合材料与陶瓷基复合材料。碳化硅复合材料以其优异的高温力学性能、高导热率以及良好的抗氧化性能而著称。在高温环境下，碳化硅能够保持较高的强度与硬度，有效抵抗气流冲击与热应力作用。</w:t>
      </w:r>
    </w:p>
    <w:p w14:paraId="04DED21D" w14:textId="756F8FD0" w:rsidR="00F41B29" w:rsidRPr="00751FFF" w:rsidRDefault="00F41B29" w:rsidP="00751FFF">
      <w:pPr>
        <w:spacing w:line="360" w:lineRule="auto"/>
        <w:ind w:firstLineChars="200" w:firstLine="482"/>
        <w:rPr>
          <w:rFonts w:ascii="宋体" w:eastAsia="宋体" w:hAnsi="宋体"/>
          <w:b/>
          <w:bCs/>
          <w:sz w:val="24"/>
          <w:szCs w:val="24"/>
        </w:rPr>
      </w:pPr>
      <w:r w:rsidRPr="00106318">
        <w:rPr>
          <w:rFonts w:ascii="宋体" w:eastAsia="宋体" w:hAnsi="宋体"/>
          <w:b/>
          <w:bCs/>
          <w:sz w:val="24"/>
          <w:szCs w:val="24"/>
        </w:rPr>
        <w:t>3. 工程应用与实际成效展示</w:t>
      </w:r>
    </w:p>
    <w:p w14:paraId="777CBFDB" w14:textId="0051247F" w:rsidR="00F41B29" w:rsidRPr="00106318" w:rsidRDefault="00751FFF" w:rsidP="00106318">
      <w:pPr>
        <w:spacing w:line="360" w:lineRule="auto"/>
        <w:ind w:firstLineChars="200" w:firstLine="482"/>
        <w:rPr>
          <w:rFonts w:ascii="宋体" w:eastAsia="宋体" w:hAnsi="宋体"/>
          <w:sz w:val="24"/>
          <w:szCs w:val="24"/>
        </w:rPr>
      </w:pPr>
      <w:r>
        <w:rPr>
          <w:rFonts w:ascii="宋体" w:eastAsia="宋体" w:hAnsi="宋体"/>
          <w:b/>
          <w:bCs/>
          <w:noProof/>
          <w:sz w:val="24"/>
          <w:szCs w:val="24"/>
        </w:rPr>
        <w:drawing>
          <wp:anchor distT="0" distB="0" distL="114300" distR="114300" simplePos="0" relativeHeight="251656704" behindDoc="1" locked="0" layoutInCell="1" allowOverlap="1" wp14:anchorId="634D2A99" wp14:editId="47E8DB02">
            <wp:simplePos x="0" y="0"/>
            <wp:positionH relativeFrom="column">
              <wp:posOffset>4306570</wp:posOffset>
            </wp:positionH>
            <wp:positionV relativeFrom="paragraph">
              <wp:posOffset>3810</wp:posOffset>
            </wp:positionV>
            <wp:extent cx="1759585" cy="1020445"/>
            <wp:effectExtent l="0" t="0" r="0" b="0"/>
            <wp:wrapTight wrapText="bothSides">
              <wp:wrapPolygon edited="0">
                <wp:start x="0" y="0"/>
                <wp:lineTo x="0" y="21371"/>
                <wp:lineTo x="21280" y="21371"/>
                <wp:lineTo x="21280" y="0"/>
                <wp:lineTo x="0" y="0"/>
              </wp:wrapPolygon>
            </wp:wrapTight>
            <wp:docPr id="144411415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59585" cy="1020445"/>
                    </a:xfrm>
                    <a:prstGeom prst="rect">
                      <a:avLst/>
                    </a:prstGeom>
                    <a:noFill/>
                  </pic:spPr>
                </pic:pic>
              </a:graphicData>
            </a:graphic>
            <wp14:sizeRelH relativeFrom="margin">
              <wp14:pctWidth>0</wp14:pctWidth>
            </wp14:sizeRelH>
            <wp14:sizeRelV relativeFrom="margin">
              <wp14:pctHeight>0</wp14:pctHeight>
            </wp14:sizeRelV>
          </wp:anchor>
        </w:drawing>
      </w:r>
      <w:r w:rsidR="00F41B29" w:rsidRPr="00106318">
        <w:rPr>
          <w:rFonts w:ascii="宋体" w:eastAsia="宋体" w:hAnsi="宋体" w:hint="eastAsia"/>
          <w:sz w:val="24"/>
          <w:szCs w:val="24"/>
        </w:rPr>
        <w:t>以“神舟七号”飞船为例，其成功发射、在轨运行以及安全返回等一系列任务环节的圆满完成，充分彰显了中国在航天热防护技术领域已然达到世界领先水平的显著成就。凭借着先</w:t>
      </w:r>
      <w:r w:rsidR="00F41B29" w:rsidRPr="00106318">
        <w:rPr>
          <w:rFonts w:ascii="宋体" w:eastAsia="宋体" w:hAnsi="宋体" w:hint="eastAsia"/>
          <w:sz w:val="24"/>
          <w:szCs w:val="24"/>
        </w:rPr>
        <w:lastRenderedPageBreak/>
        <w:t>进的热防护材料与优化设计的热防护结构，飞船成功抵御了高达数千摄氏度的高温侵袭，确保了飞船舱体结构的完整性以及内部航天员的生命安全与身体健康。</w:t>
      </w:r>
    </w:p>
    <w:p w14:paraId="318BA76C" w14:textId="1AC02E30" w:rsidR="00F41B29" w:rsidRPr="00106318" w:rsidRDefault="00F41B29" w:rsidP="00106318">
      <w:pPr>
        <w:spacing w:line="360" w:lineRule="auto"/>
        <w:ind w:firstLineChars="200" w:firstLine="482"/>
        <w:rPr>
          <w:rFonts w:ascii="宋体" w:eastAsia="宋体" w:hAnsi="宋体"/>
          <w:b/>
          <w:bCs/>
          <w:sz w:val="24"/>
          <w:szCs w:val="24"/>
        </w:rPr>
      </w:pPr>
      <w:r w:rsidRPr="00106318">
        <w:rPr>
          <w:rFonts w:ascii="宋体" w:eastAsia="宋体" w:hAnsi="宋体"/>
          <w:b/>
          <w:bCs/>
          <w:sz w:val="24"/>
          <w:szCs w:val="24"/>
        </w:rPr>
        <w:t xml:space="preserve">4.未来发展趋向与展望预期 </w:t>
      </w:r>
    </w:p>
    <w:p w14:paraId="5E2DCB36" w14:textId="4DAD856F" w:rsidR="00F41B29" w:rsidRPr="00106318" w:rsidRDefault="00F41B29" w:rsidP="00106318">
      <w:pPr>
        <w:spacing w:line="360" w:lineRule="auto"/>
        <w:ind w:firstLineChars="200" w:firstLine="480"/>
        <w:rPr>
          <w:rFonts w:ascii="宋体" w:eastAsia="宋体" w:hAnsi="宋体" w:hint="eastAsia"/>
          <w:sz w:val="24"/>
          <w:szCs w:val="24"/>
        </w:rPr>
      </w:pPr>
      <w:r w:rsidRPr="00106318">
        <w:rPr>
          <w:rFonts w:ascii="宋体" w:eastAsia="宋体" w:hAnsi="宋体" w:hint="eastAsia"/>
          <w:sz w:val="24"/>
          <w:szCs w:val="24"/>
        </w:rPr>
        <w:t>在未来的发展进程中，中国将进一步聚焦于热防护材料的优化升级，致力于开发具有更高温度耐受性以及更优隔热效果的新型复合材料。例如，通过探索新型材料体系，如超高温陶瓷材料、金属基复合材料与智能热防护材料的融合应用</w:t>
      </w:r>
      <w:r w:rsidR="00423024">
        <w:rPr>
          <w:rFonts w:ascii="宋体" w:eastAsia="宋体" w:hAnsi="宋体" w:hint="eastAsia"/>
          <w:sz w:val="24"/>
          <w:szCs w:val="24"/>
        </w:rPr>
        <w:t>等。</w:t>
      </w:r>
    </w:p>
    <w:p w14:paraId="2296BDB3" w14:textId="16E28278" w:rsidR="00FE0A31" w:rsidRDefault="00FE0A31" w:rsidP="00106318">
      <w:pPr>
        <w:spacing w:line="360" w:lineRule="auto"/>
        <w:ind w:firstLineChars="200" w:firstLine="482"/>
        <w:rPr>
          <w:rFonts w:ascii="宋体" w:eastAsia="宋体" w:hAnsi="宋体"/>
          <w:b/>
          <w:bCs/>
          <w:sz w:val="24"/>
          <w:szCs w:val="24"/>
        </w:rPr>
      </w:pPr>
      <w:r w:rsidRPr="00FE0A31">
        <w:rPr>
          <w:rFonts w:ascii="宋体" w:eastAsia="宋体" w:hAnsi="宋体" w:hint="eastAsia"/>
          <w:b/>
          <w:bCs/>
          <w:sz w:val="24"/>
          <w:szCs w:val="24"/>
        </w:rPr>
        <w:t>三、参考文献</w:t>
      </w:r>
    </w:p>
    <w:p w14:paraId="20EE3105" w14:textId="66F52D73" w:rsidR="00FE0A31" w:rsidRPr="007B279A" w:rsidRDefault="00FE0A31" w:rsidP="007B279A">
      <w:pPr>
        <w:pStyle w:val="a3"/>
        <w:numPr>
          <w:ilvl w:val="0"/>
          <w:numId w:val="1"/>
        </w:numPr>
        <w:spacing w:line="360" w:lineRule="auto"/>
        <w:ind w:firstLineChars="0"/>
        <w:rPr>
          <w:rFonts w:ascii="Times New Roman" w:eastAsia="宋体" w:hAnsi="Times New Roman" w:cs="Times New Roman"/>
          <w:sz w:val="24"/>
          <w:szCs w:val="24"/>
        </w:rPr>
      </w:pPr>
      <w:r w:rsidRPr="007B279A">
        <w:rPr>
          <w:rFonts w:ascii="Times New Roman" w:eastAsia="宋体" w:hAnsi="Times New Roman" w:cs="Times New Roman"/>
          <w:sz w:val="24"/>
          <w:szCs w:val="24"/>
        </w:rPr>
        <w:t xml:space="preserve">L. R. Greenwood, J. H. Lee, et al., "High-temperature gas-cooled reactor technology," </w:t>
      </w:r>
      <w:r w:rsidRPr="007B279A">
        <w:rPr>
          <w:rFonts w:ascii="Times New Roman" w:eastAsia="宋体" w:hAnsi="Times New Roman" w:cs="Times New Roman"/>
          <w:i/>
          <w:iCs/>
          <w:sz w:val="24"/>
          <w:szCs w:val="24"/>
        </w:rPr>
        <w:t>Progress in Nuclear Energy</w:t>
      </w:r>
      <w:r w:rsidRPr="007B279A">
        <w:rPr>
          <w:rFonts w:ascii="Times New Roman" w:eastAsia="宋体" w:hAnsi="Times New Roman" w:cs="Times New Roman"/>
          <w:sz w:val="24"/>
          <w:szCs w:val="24"/>
        </w:rPr>
        <w:t>, vol. 91, pp. 1-11, 2016, doi: 10.1016/j.pnucene.2016.03.001.</w:t>
      </w:r>
    </w:p>
    <w:p w14:paraId="6CDB4EE7" w14:textId="7AD7F520" w:rsidR="00FE0A31" w:rsidRPr="007B279A" w:rsidRDefault="00FE0A31" w:rsidP="007B279A">
      <w:pPr>
        <w:pStyle w:val="a3"/>
        <w:numPr>
          <w:ilvl w:val="0"/>
          <w:numId w:val="1"/>
        </w:numPr>
        <w:spacing w:line="360" w:lineRule="auto"/>
        <w:ind w:firstLineChars="0"/>
        <w:rPr>
          <w:rFonts w:ascii="Times New Roman" w:eastAsia="宋体" w:hAnsi="Times New Roman" w:cs="Times New Roman"/>
          <w:sz w:val="24"/>
          <w:szCs w:val="24"/>
        </w:rPr>
      </w:pPr>
      <w:r w:rsidRPr="007B279A">
        <w:rPr>
          <w:rFonts w:ascii="Times New Roman" w:eastAsia="宋体" w:hAnsi="Times New Roman" w:cs="Times New Roman"/>
          <w:sz w:val="24"/>
          <w:szCs w:val="24"/>
        </w:rPr>
        <w:t xml:space="preserve">H. N. H. Marusak and S. K. Agarwal, "Design and safety of high temperature gas-cooled reactors," </w:t>
      </w:r>
      <w:r w:rsidRPr="007B279A">
        <w:rPr>
          <w:rFonts w:ascii="Times New Roman" w:eastAsia="宋体" w:hAnsi="Times New Roman" w:cs="Times New Roman"/>
          <w:i/>
          <w:iCs/>
          <w:sz w:val="24"/>
          <w:szCs w:val="24"/>
        </w:rPr>
        <w:t>Nuclear Engineering and Design</w:t>
      </w:r>
      <w:r w:rsidRPr="007B279A">
        <w:rPr>
          <w:rFonts w:ascii="Times New Roman" w:eastAsia="宋体" w:hAnsi="Times New Roman" w:cs="Times New Roman"/>
          <w:sz w:val="24"/>
          <w:szCs w:val="24"/>
        </w:rPr>
        <w:t>, vol. 222, no. 1, pp. 13-23, Mar. 2002, doi: 10.1016/S0029-5493(02)00043-9.</w:t>
      </w:r>
    </w:p>
    <w:p w14:paraId="185F4F44" w14:textId="144F7FF5" w:rsidR="00FE0A31" w:rsidRPr="007B279A" w:rsidRDefault="00FE0A31" w:rsidP="007B279A">
      <w:pPr>
        <w:pStyle w:val="a3"/>
        <w:numPr>
          <w:ilvl w:val="0"/>
          <w:numId w:val="1"/>
        </w:numPr>
        <w:spacing w:line="360" w:lineRule="auto"/>
        <w:ind w:firstLineChars="0"/>
        <w:rPr>
          <w:rFonts w:ascii="Times New Roman" w:eastAsia="宋体" w:hAnsi="Times New Roman" w:cs="Times New Roman"/>
          <w:sz w:val="24"/>
          <w:szCs w:val="24"/>
        </w:rPr>
      </w:pPr>
      <w:r w:rsidRPr="007B279A">
        <w:rPr>
          <w:rFonts w:ascii="Times New Roman" w:eastAsia="宋体" w:hAnsi="Times New Roman" w:cs="Times New Roman"/>
          <w:sz w:val="24"/>
          <w:szCs w:val="24"/>
        </w:rPr>
        <w:t xml:space="preserve">J. W. Jones, M. E. Taylor, et al., "Thermal protection systems for space vehicles: Materials and technologies," </w:t>
      </w:r>
      <w:r w:rsidRPr="007B279A">
        <w:rPr>
          <w:rFonts w:ascii="Times New Roman" w:eastAsia="宋体" w:hAnsi="Times New Roman" w:cs="Times New Roman"/>
          <w:i/>
          <w:iCs/>
          <w:sz w:val="24"/>
          <w:szCs w:val="24"/>
        </w:rPr>
        <w:t>Journal of Spacecraft and Rockets</w:t>
      </w:r>
      <w:r w:rsidRPr="007B279A">
        <w:rPr>
          <w:rFonts w:ascii="Times New Roman" w:eastAsia="宋体" w:hAnsi="Times New Roman" w:cs="Times New Roman"/>
          <w:sz w:val="24"/>
          <w:szCs w:val="24"/>
        </w:rPr>
        <w:t>, vol. 46, no. 6, pp. 945-957, Nov.-Dec. 2009, doi: 10.2514/1.44122.</w:t>
      </w:r>
    </w:p>
    <w:p w14:paraId="1B7094B5" w14:textId="7C34E8CA" w:rsidR="00FE0A31" w:rsidRPr="007B279A" w:rsidRDefault="00FE0A31" w:rsidP="007B279A">
      <w:pPr>
        <w:pStyle w:val="a3"/>
        <w:numPr>
          <w:ilvl w:val="0"/>
          <w:numId w:val="1"/>
        </w:numPr>
        <w:spacing w:line="360" w:lineRule="auto"/>
        <w:ind w:firstLineChars="0"/>
        <w:rPr>
          <w:rFonts w:ascii="Times New Roman" w:eastAsia="宋体" w:hAnsi="Times New Roman" w:cs="Times New Roman"/>
          <w:sz w:val="24"/>
          <w:szCs w:val="24"/>
        </w:rPr>
      </w:pPr>
      <w:r w:rsidRPr="007B279A">
        <w:rPr>
          <w:rFonts w:ascii="Times New Roman" w:eastAsia="宋体" w:hAnsi="Times New Roman" w:cs="Times New Roman"/>
          <w:sz w:val="24"/>
          <w:szCs w:val="24"/>
        </w:rPr>
        <w:t xml:space="preserve">E. Heiser, R. L. Reddell, et al., "Reentry heat shield design for manned spacecraft," </w:t>
      </w:r>
      <w:r w:rsidRPr="007B279A">
        <w:rPr>
          <w:rFonts w:ascii="Times New Roman" w:eastAsia="宋体" w:hAnsi="Times New Roman" w:cs="Times New Roman"/>
          <w:i/>
          <w:iCs/>
          <w:sz w:val="24"/>
          <w:szCs w:val="24"/>
        </w:rPr>
        <w:t>AIAA Journal of Aircraft</w:t>
      </w:r>
      <w:r w:rsidRPr="007B279A">
        <w:rPr>
          <w:rFonts w:ascii="Times New Roman" w:eastAsia="宋体" w:hAnsi="Times New Roman" w:cs="Times New Roman"/>
          <w:sz w:val="24"/>
          <w:szCs w:val="24"/>
        </w:rPr>
        <w:t>, vol. 34, no. 6, pp. 708-715, Nov.-Dec. 1997, doi: 10.2514/2.2656.</w:t>
      </w:r>
    </w:p>
    <w:p w14:paraId="364E4331" w14:textId="063D0B0A" w:rsidR="00FE0A31" w:rsidRPr="007B279A" w:rsidRDefault="00FE0A31" w:rsidP="007B279A">
      <w:pPr>
        <w:pStyle w:val="a3"/>
        <w:numPr>
          <w:ilvl w:val="0"/>
          <w:numId w:val="1"/>
        </w:numPr>
        <w:spacing w:line="360" w:lineRule="auto"/>
        <w:ind w:firstLineChars="0"/>
        <w:rPr>
          <w:rFonts w:ascii="Times New Roman" w:eastAsia="宋体" w:hAnsi="Times New Roman" w:cs="Times New Roman"/>
          <w:sz w:val="24"/>
          <w:szCs w:val="24"/>
        </w:rPr>
      </w:pPr>
      <w:r w:rsidRPr="007B279A">
        <w:rPr>
          <w:rFonts w:ascii="宋体" w:eastAsia="宋体" w:hAnsi="宋体"/>
          <w:sz w:val="24"/>
          <w:szCs w:val="24"/>
        </w:rPr>
        <w:t xml:space="preserve">李强, 张磊, "高温气冷堆核心技术研究," </w:t>
      </w:r>
      <w:r w:rsidRPr="007B279A">
        <w:rPr>
          <w:rFonts w:ascii="宋体" w:eastAsia="宋体" w:hAnsi="宋体"/>
          <w:i/>
          <w:iCs/>
          <w:sz w:val="24"/>
          <w:szCs w:val="24"/>
        </w:rPr>
        <w:t>核能与核技术</w:t>
      </w:r>
      <w:r w:rsidRPr="007B279A">
        <w:rPr>
          <w:rFonts w:ascii="宋体" w:eastAsia="宋体" w:hAnsi="宋体"/>
          <w:sz w:val="24"/>
          <w:szCs w:val="24"/>
        </w:rPr>
        <w:t xml:space="preserve">, </w:t>
      </w:r>
      <w:r w:rsidRPr="007B279A">
        <w:rPr>
          <w:rFonts w:ascii="Times New Roman" w:eastAsia="宋体" w:hAnsi="Times New Roman" w:cs="Times New Roman"/>
          <w:sz w:val="24"/>
          <w:szCs w:val="24"/>
        </w:rPr>
        <w:t>vol. 33, no. 2, pp. 95-100, 2010.</w:t>
      </w:r>
    </w:p>
    <w:sectPr w:rsidR="00FE0A31" w:rsidRPr="007B279A" w:rsidSect="00F36646">
      <w:pgSz w:w="12240" w:h="15840"/>
      <w:pgMar w:top="1247" w:right="1440" w:bottom="1440" w:left="1247" w:header="794" w:footer="0" w:gutter="0"/>
      <w:cols w:space="425"/>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8F33D6B"/>
    <w:multiLevelType w:val="hybridMultilevel"/>
    <w:tmpl w:val="D74AF404"/>
    <w:lvl w:ilvl="0" w:tplc="8DAA1F1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26243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31946"/>
    <w:rsid w:val="00106318"/>
    <w:rsid w:val="00155F27"/>
    <w:rsid w:val="00222A68"/>
    <w:rsid w:val="003E2E65"/>
    <w:rsid w:val="00423024"/>
    <w:rsid w:val="005175E0"/>
    <w:rsid w:val="00702F41"/>
    <w:rsid w:val="00751FFF"/>
    <w:rsid w:val="007B279A"/>
    <w:rsid w:val="007E3D22"/>
    <w:rsid w:val="008D1725"/>
    <w:rsid w:val="00973514"/>
    <w:rsid w:val="00AC069B"/>
    <w:rsid w:val="00AE1675"/>
    <w:rsid w:val="00C31946"/>
    <w:rsid w:val="00D25CB2"/>
    <w:rsid w:val="00E91DB6"/>
    <w:rsid w:val="00F36646"/>
    <w:rsid w:val="00F41B29"/>
    <w:rsid w:val="00FE0A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5A3FC"/>
  <w15:chartTrackingRefBased/>
  <w15:docId w15:val="{2CDCA05B-A554-4DF7-9566-C03496266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B279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641855">
      <w:bodyDiv w:val="1"/>
      <w:marLeft w:val="0"/>
      <w:marRight w:val="0"/>
      <w:marTop w:val="0"/>
      <w:marBottom w:val="0"/>
      <w:divBdr>
        <w:top w:val="none" w:sz="0" w:space="0" w:color="auto"/>
        <w:left w:val="none" w:sz="0" w:space="0" w:color="auto"/>
        <w:bottom w:val="none" w:sz="0" w:space="0" w:color="auto"/>
        <w:right w:val="none" w:sz="0" w:space="0" w:color="auto"/>
      </w:divBdr>
    </w:div>
    <w:div w:id="1456754483">
      <w:bodyDiv w:val="1"/>
      <w:marLeft w:val="0"/>
      <w:marRight w:val="0"/>
      <w:marTop w:val="0"/>
      <w:marBottom w:val="0"/>
      <w:divBdr>
        <w:top w:val="none" w:sz="0" w:space="0" w:color="auto"/>
        <w:left w:val="none" w:sz="0" w:space="0" w:color="auto"/>
        <w:bottom w:val="none" w:sz="0" w:space="0" w:color="auto"/>
        <w:right w:val="none" w:sz="0" w:space="0" w:color="auto"/>
      </w:divBdr>
    </w:div>
    <w:div w:id="1471944282">
      <w:bodyDiv w:val="1"/>
      <w:marLeft w:val="0"/>
      <w:marRight w:val="0"/>
      <w:marTop w:val="0"/>
      <w:marBottom w:val="0"/>
      <w:divBdr>
        <w:top w:val="none" w:sz="0" w:space="0" w:color="auto"/>
        <w:left w:val="none" w:sz="0" w:space="0" w:color="auto"/>
        <w:bottom w:val="none" w:sz="0" w:space="0" w:color="auto"/>
        <w:right w:val="none" w:sz="0" w:space="0" w:color="auto"/>
      </w:divBdr>
    </w:div>
    <w:div w:id="2003313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358</Words>
  <Characters>2042</Characters>
  <Application>Microsoft Office Word</Application>
  <DocSecurity>0</DocSecurity>
  <Lines>17</Lines>
  <Paragraphs>4</Paragraphs>
  <ScaleCrop>false</ScaleCrop>
  <Company/>
  <LinksUpToDate>false</LinksUpToDate>
  <CharactersWithSpaces>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sinon kong</dc:creator>
  <cp:keywords/>
  <dc:description/>
  <cp:lastModifiedBy>sinon kong</cp:lastModifiedBy>
  <cp:revision>8</cp:revision>
  <dcterms:created xsi:type="dcterms:W3CDTF">2024-12-15T09:14:00Z</dcterms:created>
  <dcterms:modified xsi:type="dcterms:W3CDTF">2024-12-19T05:22:00Z</dcterms:modified>
</cp:coreProperties>
</file>