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C7A4" w14:textId="77777777" w:rsidR="00D663EE" w:rsidRDefault="00D663EE" w:rsidP="00D663EE">
      <w:pPr>
        <w:pStyle w:val="a7"/>
        <w:spacing w:before="0" w:beforeAutospacing="0" w:after="120" w:afterAutospacing="0" w:line="360" w:lineRule="auto"/>
        <w:jc w:val="center"/>
        <w:outlineLvl w:val="0"/>
        <w:rPr>
          <w:sz w:val="44"/>
        </w:rPr>
      </w:pPr>
      <w:r>
        <w:rPr>
          <w:rFonts w:ascii="宋体" w:hAnsi="宋体" w:hint="eastAsia"/>
          <w:sz w:val="44"/>
        </w:rPr>
        <w:t>案例分析报告</w:t>
      </w:r>
    </w:p>
    <w:p w14:paraId="6B21B1BF" w14:textId="77777777" w:rsidR="00D663EE" w:rsidRDefault="00D663EE" w:rsidP="00D663EE">
      <w:pPr>
        <w:pStyle w:val="a7"/>
        <w:spacing w:before="0" w:beforeAutospacing="0" w:after="120" w:afterAutospacing="0" w:line="360" w:lineRule="auto"/>
        <w:jc w:val="center"/>
        <w:outlineLvl w:val="0"/>
        <w:rPr>
          <w:sz w:val="44"/>
        </w:rPr>
      </w:pPr>
    </w:p>
    <w:p w14:paraId="06ACDE0F" w14:textId="77777777" w:rsidR="005F0577" w:rsidRDefault="005F0577" w:rsidP="00D663EE">
      <w:pPr>
        <w:pStyle w:val="a7"/>
        <w:spacing w:before="0" w:beforeAutospacing="0" w:after="120" w:afterAutospacing="0" w:line="360" w:lineRule="auto"/>
        <w:jc w:val="center"/>
        <w:outlineLvl w:val="0"/>
        <w:rPr>
          <w:sz w:val="44"/>
        </w:rPr>
      </w:pPr>
    </w:p>
    <w:p w14:paraId="24956B84" w14:textId="2DEB3D02" w:rsidR="00D663EE" w:rsidRDefault="00DC3349" w:rsidP="00D663EE">
      <w:pPr>
        <w:pStyle w:val="a7"/>
        <w:spacing w:before="0" w:beforeAutospacing="0" w:after="120" w:afterAutospacing="0" w:line="360" w:lineRule="auto"/>
        <w:jc w:val="center"/>
        <w:outlineLvl w:val="0"/>
        <w:rPr>
          <w:rFonts w:eastAsia="黑体"/>
          <w:sz w:val="52"/>
          <w:szCs w:val="52"/>
        </w:rPr>
      </w:pPr>
      <w:r w:rsidRPr="00DC3349">
        <w:rPr>
          <w:rFonts w:eastAsia="黑体" w:hint="eastAsia"/>
          <w:sz w:val="52"/>
          <w:szCs w:val="52"/>
        </w:rPr>
        <w:t>项目进度管理——</w:t>
      </w:r>
      <w:r w:rsidRPr="00DC3349">
        <w:rPr>
          <w:rFonts w:eastAsia="黑体" w:hint="eastAsia"/>
          <w:sz w:val="52"/>
          <w:szCs w:val="52"/>
        </w:rPr>
        <w:t>S</w:t>
      </w:r>
      <w:r w:rsidRPr="00DC3349">
        <w:rPr>
          <w:rFonts w:eastAsia="黑体" w:hint="eastAsia"/>
          <w:sz w:val="52"/>
          <w:szCs w:val="52"/>
        </w:rPr>
        <w:t>公司船舶技术改造项目进度管理</w:t>
      </w:r>
    </w:p>
    <w:p w14:paraId="134A751B" w14:textId="77777777" w:rsidR="00D663EE" w:rsidRDefault="00D663EE" w:rsidP="00D663EE">
      <w:pPr>
        <w:pStyle w:val="a7"/>
        <w:wordWrap w:val="0"/>
        <w:spacing w:before="0" w:beforeAutospacing="0" w:after="120" w:afterAutospacing="0" w:line="360" w:lineRule="auto"/>
        <w:ind w:left="480"/>
        <w:jc w:val="center"/>
      </w:pPr>
    </w:p>
    <w:p w14:paraId="2A7B5198" w14:textId="77777777" w:rsidR="00D663EE" w:rsidRDefault="00D663EE" w:rsidP="00D663EE">
      <w:pPr>
        <w:pStyle w:val="a7"/>
        <w:wordWrap w:val="0"/>
        <w:spacing w:before="0" w:beforeAutospacing="0" w:after="120" w:afterAutospacing="0" w:line="360" w:lineRule="auto"/>
        <w:ind w:left="480"/>
        <w:jc w:val="center"/>
      </w:pPr>
    </w:p>
    <w:p w14:paraId="57F60451" w14:textId="17CFE2F2" w:rsidR="00D663EE" w:rsidRDefault="00D663EE" w:rsidP="00D663EE">
      <w:pPr>
        <w:tabs>
          <w:tab w:val="left" w:pos="3960"/>
          <w:tab w:val="left" w:pos="4140"/>
          <w:tab w:val="left" w:pos="4320"/>
          <w:tab w:val="left" w:pos="6660"/>
          <w:tab w:val="left" w:pos="6840"/>
          <w:tab w:val="left" w:pos="7020"/>
        </w:tabs>
        <w:wordWrap w:val="0"/>
        <w:spacing w:line="700" w:lineRule="exact"/>
        <w:ind w:firstLineChars="400" w:firstLine="1440"/>
        <w:rPr>
          <w:rFonts w:ascii="宋体" w:hAnsi="宋体" w:cs="MS Shell Dlg"/>
          <w:sz w:val="36"/>
          <w:szCs w:val="36"/>
        </w:rPr>
      </w:pPr>
      <w:r>
        <w:rPr>
          <w:rFonts w:ascii="宋体" w:hAnsi="宋体" w:cs="MS Shell Dlg" w:hint="eastAsia"/>
          <w:sz w:val="36"/>
          <w:szCs w:val="36"/>
        </w:rPr>
        <w:t>班组号：（</w:t>
      </w:r>
      <w:r w:rsidR="00D214DC" w:rsidRPr="00767B4D">
        <w:rPr>
          <w:rFonts w:ascii="Times New Roman" w:hAnsi="Times New Roman" w:cs="Times New Roman"/>
          <w:sz w:val="36"/>
          <w:szCs w:val="36"/>
        </w:rPr>
        <w:t>B2-14-1</w:t>
      </w:r>
      <w:r>
        <w:rPr>
          <w:rFonts w:ascii="宋体" w:hAnsi="宋体" w:cs="MS Shell Dlg" w:hint="eastAsia"/>
          <w:sz w:val="36"/>
          <w:szCs w:val="36"/>
        </w:rPr>
        <w:t>）</w:t>
      </w:r>
    </w:p>
    <w:p w14:paraId="141077F0" w14:textId="5E5815B9" w:rsidR="00D663EE" w:rsidRPr="00767B4D" w:rsidRDefault="00D663EE" w:rsidP="00D663EE">
      <w:pPr>
        <w:tabs>
          <w:tab w:val="left" w:pos="3960"/>
          <w:tab w:val="left" w:pos="4140"/>
          <w:tab w:val="left" w:pos="4320"/>
          <w:tab w:val="left" w:pos="6660"/>
          <w:tab w:val="left" w:pos="6840"/>
          <w:tab w:val="left" w:pos="7020"/>
        </w:tabs>
        <w:wordWrap w:val="0"/>
        <w:spacing w:line="700" w:lineRule="exact"/>
        <w:ind w:firstLineChars="472" w:firstLine="1416"/>
        <w:rPr>
          <w:rFonts w:ascii="Times New Roman" w:hAnsi="Times New Roman" w:cs="Times New Roman"/>
          <w:sz w:val="30"/>
          <w:szCs w:val="30"/>
        </w:rPr>
      </w:pPr>
      <w:r w:rsidRPr="00767B4D">
        <w:rPr>
          <w:rFonts w:ascii="Times New Roman" w:hAnsi="Times New Roman" w:cs="Times New Roman"/>
          <w:sz w:val="30"/>
          <w:szCs w:val="30"/>
        </w:rPr>
        <w:t xml:space="preserve">1 </w:t>
      </w:r>
      <w:r w:rsidRPr="00767B4D">
        <w:rPr>
          <w:rFonts w:ascii="Times New Roman" w:hAnsi="Times New Roman" w:cs="Times New Roman"/>
          <w:sz w:val="30"/>
          <w:szCs w:val="30"/>
        </w:rPr>
        <w:t>班级：</w:t>
      </w:r>
      <w:r w:rsidR="00D214DC" w:rsidRPr="00767B4D">
        <w:rPr>
          <w:rFonts w:ascii="Times New Roman" w:hAnsi="Times New Roman" w:cs="Times New Roman"/>
          <w:sz w:val="30"/>
          <w:szCs w:val="30"/>
        </w:rPr>
        <w:t>20230461</w:t>
      </w:r>
      <w:r w:rsidRPr="00767B4D">
        <w:rPr>
          <w:rFonts w:ascii="Times New Roman" w:hAnsi="Times New Roman" w:cs="Times New Roman"/>
          <w:sz w:val="30"/>
          <w:szCs w:val="30"/>
        </w:rPr>
        <w:t>学号：</w:t>
      </w:r>
      <w:r w:rsidR="00D214DC" w:rsidRPr="00767B4D">
        <w:rPr>
          <w:rFonts w:ascii="Times New Roman" w:hAnsi="Times New Roman" w:cs="Times New Roman"/>
          <w:sz w:val="30"/>
          <w:szCs w:val="30"/>
        </w:rPr>
        <w:t>2023040620</w:t>
      </w:r>
      <w:r w:rsidRPr="00767B4D">
        <w:rPr>
          <w:rFonts w:ascii="Times New Roman" w:hAnsi="Times New Roman" w:cs="Times New Roman"/>
          <w:sz w:val="30"/>
          <w:szCs w:val="30"/>
        </w:rPr>
        <w:t>姓名：</w:t>
      </w:r>
      <w:r w:rsidR="00D214DC" w:rsidRPr="00767B4D">
        <w:rPr>
          <w:rFonts w:ascii="Times New Roman" w:hAnsi="Times New Roman" w:cs="Times New Roman"/>
          <w:sz w:val="30"/>
          <w:szCs w:val="30"/>
        </w:rPr>
        <w:t>孔维彬</w:t>
      </w:r>
      <w:r w:rsidRPr="00767B4D">
        <w:rPr>
          <w:rFonts w:ascii="Times New Roman" w:hAnsi="Times New Roman" w:cs="Times New Roman"/>
          <w:sz w:val="30"/>
          <w:szCs w:val="30"/>
        </w:rPr>
        <w:t xml:space="preserve"> </w:t>
      </w:r>
    </w:p>
    <w:p w14:paraId="56D5E3DD" w14:textId="41569BA7" w:rsidR="00D663EE" w:rsidRPr="00767B4D" w:rsidRDefault="00D663EE" w:rsidP="00D663EE">
      <w:pPr>
        <w:tabs>
          <w:tab w:val="left" w:pos="3960"/>
          <w:tab w:val="left" w:pos="4140"/>
          <w:tab w:val="left" w:pos="4320"/>
          <w:tab w:val="left" w:pos="6660"/>
          <w:tab w:val="left" w:pos="6840"/>
          <w:tab w:val="left" w:pos="7020"/>
        </w:tabs>
        <w:wordWrap w:val="0"/>
        <w:spacing w:line="700" w:lineRule="exact"/>
        <w:ind w:firstLineChars="472" w:firstLine="1416"/>
        <w:rPr>
          <w:rFonts w:ascii="Times New Roman" w:hAnsi="Times New Roman" w:cs="Times New Roman"/>
          <w:sz w:val="30"/>
          <w:szCs w:val="30"/>
        </w:rPr>
      </w:pPr>
      <w:r w:rsidRPr="00767B4D">
        <w:rPr>
          <w:rFonts w:ascii="Times New Roman" w:hAnsi="Times New Roman" w:cs="Times New Roman"/>
          <w:sz w:val="30"/>
          <w:szCs w:val="30"/>
        </w:rPr>
        <w:t xml:space="preserve">2 </w:t>
      </w:r>
      <w:r w:rsidRPr="00767B4D">
        <w:rPr>
          <w:rFonts w:ascii="Times New Roman" w:hAnsi="Times New Roman" w:cs="Times New Roman"/>
          <w:sz w:val="30"/>
          <w:szCs w:val="30"/>
        </w:rPr>
        <w:t>班级：</w:t>
      </w:r>
      <w:r w:rsidR="00D214DC" w:rsidRPr="00767B4D">
        <w:rPr>
          <w:rFonts w:ascii="Times New Roman" w:hAnsi="Times New Roman" w:cs="Times New Roman"/>
          <w:sz w:val="30"/>
          <w:szCs w:val="30"/>
        </w:rPr>
        <w:t>20230461</w:t>
      </w:r>
      <w:r w:rsidRPr="00767B4D">
        <w:rPr>
          <w:rFonts w:ascii="Times New Roman" w:hAnsi="Times New Roman" w:cs="Times New Roman"/>
          <w:sz w:val="30"/>
          <w:szCs w:val="30"/>
        </w:rPr>
        <w:t>学号：</w:t>
      </w:r>
      <w:r w:rsidR="00D214DC" w:rsidRPr="00767B4D">
        <w:rPr>
          <w:rFonts w:ascii="Times New Roman" w:hAnsi="Times New Roman" w:cs="Times New Roman"/>
          <w:sz w:val="30"/>
          <w:szCs w:val="30"/>
        </w:rPr>
        <w:t>2023040615</w:t>
      </w:r>
      <w:r w:rsidRPr="00767B4D">
        <w:rPr>
          <w:rFonts w:ascii="Times New Roman" w:hAnsi="Times New Roman" w:cs="Times New Roman"/>
          <w:sz w:val="30"/>
          <w:szCs w:val="30"/>
        </w:rPr>
        <w:t>姓名：</w:t>
      </w:r>
      <w:r w:rsidR="00D214DC" w:rsidRPr="00767B4D">
        <w:rPr>
          <w:rFonts w:ascii="Times New Roman" w:hAnsi="Times New Roman" w:cs="Times New Roman"/>
          <w:sz w:val="30"/>
          <w:szCs w:val="30"/>
        </w:rPr>
        <w:t>高兴</w:t>
      </w:r>
    </w:p>
    <w:p w14:paraId="66937F88" w14:textId="2C470FD7" w:rsidR="00D663EE" w:rsidRPr="00767B4D" w:rsidRDefault="00D663EE" w:rsidP="00D663EE">
      <w:pPr>
        <w:tabs>
          <w:tab w:val="left" w:pos="3960"/>
          <w:tab w:val="left" w:pos="4140"/>
          <w:tab w:val="left" w:pos="4320"/>
          <w:tab w:val="left" w:pos="6660"/>
          <w:tab w:val="left" w:pos="6840"/>
          <w:tab w:val="left" w:pos="7020"/>
        </w:tabs>
        <w:wordWrap w:val="0"/>
        <w:spacing w:line="700" w:lineRule="exact"/>
        <w:ind w:firstLineChars="472" w:firstLine="1416"/>
        <w:rPr>
          <w:rFonts w:ascii="Times New Roman" w:hAnsi="Times New Roman" w:cs="Times New Roman"/>
          <w:sz w:val="30"/>
          <w:szCs w:val="30"/>
        </w:rPr>
      </w:pPr>
      <w:r w:rsidRPr="00767B4D">
        <w:rPr>
          <w:rFonts w:ascii="Times New Roman" w:hAnsi="Times New Roman" w:cs="Times New Roman"/>
          <w:sz w:val="30"/>
          <w:szCs w:val="30"/>
        </w:rPr>
        <w:t xml:space="preserve">3 </w:t>
      </w:r>
      <w:r w:rsidRPr="00767B4D">
        <w:rPr>
          <w:rFonts w:ascii="Times New Roman" w:hAnsi="Times New Roman" w:cs="Times New Roman"/>
          <w:sz w:val="30"/>
          <w:szCs w:val="30"/>
        </w:rPr>
        <w:t>班级：</w:t>
      </w:r>
      <w:r w:rsidR="00D214DC" w:rsidRPr="00767B4D">
        <w:rPr>
          <w:rFonts w:ascii="Times New Roman" w:hAnsi="Times New Roman" w:cs="Times New Roman"/>
          <w:sz w:val="30"/>
          <w:szCs w:val="30"/>
        </w:rPr>
        <w:t>20230461</w:t>
      </w:r>
      <w:r w:rsidRPr="00767B4D">
        <w:rPr>
          <w:rFonts w:ascii="Times New Roman" w:hAnsi="Times New Roman" w:cs="Times New Roman"/>
          <w:sz w:val="30"/>
          <w:szCs w:val="30"/>
        </w:rPr>
        <w:t>学号：</w:t>
      </w:r>
      <w:r w:rsidR="00D214DC" w:rsidRPr="00767B4D">
        <w:rPr>
          <w:rFonts w:ascii="Times New Roman" w:hAnsi="Times New Roman" w:cs="Times New Roman"/>
          <w:sz w:val="30"/>
          <w:szCs w:val="30"/>
        </w:rPr>
        <w:t>2023040506</w:t>
      </w:r>
      <w:r w:rsidRPr="00767B4D">
        <w:rPr>
          <w:rFonts w:ascii="Times New Roman" w:hAnsi="Times New Roman" w:cs="Times New Roman"/>
          <w:sz w:val="30"/>
          <w:szCs w:val="30"/>
        </w:rPr>
        <w:t>姓名：</w:t>
      </w:r>
      <w:r w:rsidR="00D214DC" w:rsidRPr="00767B4D">
        <w:rPr>
          <w:rFonts w:ascii="Times New Roman" w:hAnsi="Times New Roman" w:cs="Times New Roman"/>
          <w:sz w:val="30"/>
          <w:szCs w:val="30"/>
        </w:rPr>
        <w:t>钟隆昌</w:t>
      </w:r>
    </w:p>
    <w:p w14:paraId="439073F9" w14:textId="57EA5EC9" w:rsidR="00D663EE" w:rsidRPr="00767B4D" w:rsidRDefault="00D663EE" w:rsidP="00D663EE">
      <w:pPr>
        <w:tabs>
          <w:tab w:val="left" w:pos="3960"/>
          <w:tab w:val="left" w:pos="4140"/>
          <w:tab w:val="left" w:pos="4320"/>
          <w:tab w:val="left" w:pos="6660"/>
          <w:tab w:val="left" w:pos="6840"/>
          <w:tab w:val="left" w:pos="7020"/>
        </w:tabs>
        <w:wordWrap w:val="0"/>
        <w:spacing w:line="700" w:lineRule="exact"/>
        <w:ind w:firstLineChars="472" w:firstLine="1416"/>
        <w:rPr>
          <w:rFonts w:ascii="Times New Roman" w:hAnsi="Times New Roman" w:cs="Times New Roman"/>
          <w:sz w:val="30"/>
          <w:szCs w:val="30"/>
        </w:rPr>
      </w:pPr>
      <w:r w:rsidRPr="00767B4D">
        <w:rPr>
          <w:rFonts w:ascii="Times New Roman" w:hAnsi="Times New Roman" w:cs="Times New Roman"/>
          <w:sz w:val="30"/>
          <w:szCs w:val="30"/>
        </w:rPr>
        <w:t xml:space="preserve">4 </w:t>
      </w:r>
      <w:r w:rsidRPr="00767B4D">
        <w:rPr>
          <w:rFonts w:ascii="Times New Roman" w:hAnsi="Times New Roman" w:cs="Times New Roman"/>
          <w:sz w:val="30"/>
          <w:szCs w:val="30"/>
        </w:rPr>
        <w:t>班级：</w:t>
      </w:r>
      <w:r w:rsidR="00D214DC" w:rsidRPr="00767B4D">
        <w:rPr>
          <w:rFonts w:ascii="Times New Roman" w:hAnsi="Times New Roman" w:cs="Times New Roman"/>
          <w:sz w:val="30"/>
          <w:szCs w:val="30"/>
        </w:rPr>
        <w:t>20230461</w:t>
      </w:r>
      <w:r w:rsidRPr="00767B4D">
        <w:rPr>
          <w:rFonts w:ascii="Times New Roman" w:hAnsi="Times New Roman" w:cs="Times New Roman"/>
          <w:sz w:val="30"/>
          <w:szCs w:val="30"/>
        </w:rPr>
        <w:t>学号：</w:t>
      </w:r>
      <w:r w:rsidR="00D214DC" w:rsidRPr="00767B4D">
        <w:rPr>
          <w:rFonts w:ascii="Times New Roman" w:hAnsi="Times New Roman" w:cs="Times New Roman"/>
          <w:sz w:val="30"/>
          <w:szCs w:val="30"/>
        </w:rPr>
        <w:t>2023040809</w:t>
      </w:r>
      <w:r w:rsidRPr="00767B4D">
        <w:rPr>
          <w:rFonts w:ascii="Times New Roman" w:hAnsi="Times New Roman" w:cs="Times New Roman"/>
          <w:sz w:val="30"/>
          <w:szCs w:val="30"/>
        </w:rPr>
        <w:t>姓名：</w:t>
      </w:r>
      <w:r w:rsidR="00D214DC" w:rsidRPr="00767B4D">
        <w:rPr>
          <w:rFonts w:ascii="Times New Roman" w:hAnsi="Times New Roman" w:cs="Times New Roman"/>
          <w:sz w:val="30"/>
          <w:szCs w:val="30"/>
        </w:rPr>
        <w:t>陈佳谊</w:t>
      </w:r>
      <w:r w:rsidRPr="00767B4D">
        <w:rPr>
          <w:rFonts w:ascii="Times New Roman" w:hAnsi="Times New Roman" w:cs="Times New Roman"/>
          <w:sz w:val="30"/>
          <w:szCs w:val="30"/>
        </w:rPr>
        <w:t xml:space="preserve"> </w:t>
      </w:r>
    </w:p>
    <w:p w14:paraId="17BE030F" w14:textId="7E782021" w:rsidR="00D663EE" w:rsidRPr="00767B4D" w:rsidRDefault="00D663EE" w:rsidP="00D663EE">
      <w:pPr>
        <w:tabs>
          <w:tab w:val="left" w:pos="3960"/>
          <w:tab w:val="left" w:pos="4140"/>
          <w:tab w:val="left" w:pos="4320"/>
          <w:tab w:val="left" w:pos="6660"/>
          <w:tab w:val="left" w:pos="6840"/>
          <w:tab w:val="left" w:pos="7020"/>
        </w:tabs>
        <w:wordWrap w:val="0"/>
        <w:spacing w:line="700" w:lineRule="exact"/>
        <w:ind w:firstLineChars="472" w:firstLine="1416"/>
        <w:rPr>
          <w:rFonts w:ascii="Times New Roman" w:hAnsi="Times New Roman" w:cs="Times New Roman"/>
          <w:sz w:val="30"/>
          <w:szCs w:val="30"/>
        </w:rPr>
      </w:pPr>
      <w:r w:rsidRPr="00767B4D">
        <w:rPr>
          <w:rFonts w:ascii="Times New Roman" w:hAnsi="Times New Roman" w:cs="Times New Roman"/>
          <w:sz w:val="30"/>
          <w:szCs w:val="30"/>
        </w:rPr>
        <w:t xml:space="preserve">5 </w:t>
      </w:r>
      <w:r w:rsidRPr="00767B4D">
        <w:rPr>
          <w:rFonts w:ascii="Times New Roman" w:hAnsi="Times New Roman" w:cs="Times New Roman"/>
          <w:sz w:val="30"/>
          <w:szCs w:val="30"/>
        </w:rPr>
        <w:t>班级：</w:t>
      </w:r>
      <w:r w:rsidR="00D214DC" w:rsidRPr="00767B4D">
        <w:rPr>
          <w:rFonts w:ascii="Times New Roman" w:hAnsi="Times New Roman" w:cs="Times New Roman"/>
          <w:sz w:val="30"/>
          <w:szCs w:val="30"/>
        </w:rPr>
        <w:t>20230461</w:t>
      </w:r>
      <w:r w:rsidRPr="00767B4D">
        <w:rPr>
          <w:rFonts w:ascii="Times New Roman" w:hAnsi="Times New Roman" w:cs="Times New Roman"/>
          <w:sz w:val="30"/>
          <w:szCs w:val="30"/>
        </w:rPr>
        <w:t>学号：</w:t>
      </w:r>
      <w:r w:rsidR="00D214DC" w:rsidRPr="00767B4D">
        <w:rPr>
          <w:rFonts w:ascii="Times New Roman" w:hAnsi="Times New Roman" w:cs="Times New Roman"/>
          <w:sz w:val="30"/>
          <w:szCs w:val="30"/>
        </w:rPr>
        <w:t>2023040427</w:t>
      </w:r>
      <w:r w:rsidRPr="00767B4D">
        <w:rPr>
          <w:rFonts w:ascii="Times New Roman" w:hAnsi="Times New Roman" w:cs="Times New Roman"/>
          <w:sz w:val="30"/>
          <w:szCs w:val="30"/>
        </w:rPr>
        <w:t>姓名：</w:t>
      </w:r>
      <w:r w:rsidR="00D214DC" w:rsidRPr="00767B4D">
        <w:rPr>
          <w:rFonts w:ascii="Times New Roman" w:hAnsi="Times New Roman" w:cs="Times New Roman"/>
          <w:sz w:val="30"/>
          <w:szCs w:val="30"/>
        </w:rPr>
        <w:t>钱浩然</w:t>
      </w:r>
    </w:p>
    <w:p w14:paraId="6F8803A1" w14:textId="77777777" w:rsidR="00D663EE" w:rsidRPr="00D214DC" w:rsidRDefault="00D663EE" w:rsidP="00D663EE">
      <w:pPr>
        <w:tabs>
          <w:tab w:val="left" w:pos="3960"/>
          <w:tab w:val="left" w:pos="4140"/>
          <w:tab w:val="left" w:pos="4320"/>
          <w:tab w:val="left" w:pos="6660"/>
          <w:tab w:val="left" w:pos="6840"/>
          <w:tab w:val="left" w:pos="7020"/>
        </w:tabs>
        <w:wordWrap w:val="0"/>
        <w:spacing w:line="440" w:lineRule="exact"/>
        <w:ind w:firstLineChars="900" w:firstLine="2520"/>
        <w:rPr>
          <w:rFonts w:ascii="宋体" w:hAnsi="宋体"/>
          <w:sz w:val="28"/>
        </w:rPr>
      </w:pPr>
    </w:p>
    <w:p w14:paraId="500025A2" w14:textId="77777777" w:rsidR="00D663EE" w:rsidRDefault="00D663EE" w:rsidP="00D663EE">
      <w:pPr>
        <w:tabs>
          <w:tab w:val="left" w:pos="3960"/>
          <w:tab w:val="left" w:pos="4140"/>
          <w:tab w:val="left" w:pos="4320"/>
          <w:tab w:val="left" w:pos="6660"/>
          <w:tab w:val="left" w:pos="6840"/>
          <w:tab w:val="left" w:pos="7020"/>
        </w:tabs>
        <w:wordWrap w:val="0"/>
        <w:spacing w:line="440" w:lineRule="exact"/>
        <w:ind w:firstLine="2642"/>
        <w:rPr>
          <w:rFonts w:ascii="宋体" w:hAnsi="宋体"/>
          <w:sz w:val="28"/>
          <w:u w:val="single"/>
        </w:rPr>
      </w:pPr>
    </w:p>
    <w:p w14:paraId="30B0924B" w14:textId="77777777" w:rsidR="00D663EE" w:rsidRDefault="00D663EE" w:rsidP="00D663EE">
      <w:pPr>
        <w:pStyle w:val="a7"/>
        <w:wordWrap w:val="0"/>
        <w:spacing w:before="0" w:beforeAutospacing="0" w:after="120" w:afterAutospacing="0" w:line="360" w:lineRule="auto"/>
        <w:ind w:left="480"/>
        <w:jc w:val="center"/>
      </w:pPr>
    </w:p>
    <w:p w14:paraId="00E903F1" w14:textId="77777777" w:rsidR="00D663EE" w:rsidRDefault="00D663EE" w:rsidP="00D663EE">
      <w:pPr>
        <w:pStyle w:val="a7"/>
        <w:wordWrap w:val="0"/>
        <w:spacing w:before="0" w:beforeAutospacing="0" w:after="120" w:afterAutospacing="0" w:line="360" w:lineRule="auto"/>
        <w:ind w:left="480"/>
        <w:jc w:val="center"/>
      </w:pPr>
    </w:p>
    <w:p w14:paraId="0648ECFA" w14:textId="77777777" w:rsidR="00D663EE" w:rsidRDefault="00D663EE" w:rsidP="00D663EE">
      <w:pPr>
        <w:pStyle w:val="a7"/>
        <w:wordWrap w:val="0"/>
        <w:spacing w:before="0" w:beforeAutospacing="0" w:after="120" w:afterAutospacing="0" w:line="360" w:lineRule="auto"/>
        <w:ind w:left="480"/>
        <w:jc w:val="center"/>
      </w:pPr>
    </w:p>
    <w:p w14:paraId="36B7DDAE" w14:textId="617580BB" w:rsidR="00D663EE" w:rsidRDefault="00D663EE" w:rsidP="00D663EE">
      <w:pPr>
        <w:pStyle w:val="a7"/>
        <w:wordWrap w:val="0"/>
        <w:spacing w:before="0" w:beforeAutospacing="0" w:after="120" w:afterAutospacing="0" w:line="360" w:lineRule="auto"/>
        <w:ind w:left="480"/>
        <w:jc w:val="center"/>
        <w:rPr>
          <w:rFonts w:ascii="宋体" w:hAnsi="宋体"/>
          <w:kern w:val="2"/>
          <w:sz w:val="36"/>
          <w:szCs w:val="36"/>
        </w:rPr>
      </w:pPr>
      <w:r>
        <w:rPr>
          <w:rFonts w:ascii="宋体" w:hAnsi="宋体" w:hint="eastAsia"/>
          <w:kern w:val="2"/>
          <w:sz w:val="36"/>
          <w:szCs w:val="36"/>
        </w:rPr>
        <w:t>202</w:t>
      </w:r>
      <w:r w:rsidR="00DC3349">
        <w:rPr>
          <w:rFonts w:ascii="宋体" w:hAnsi="宋体" w:hint="eastAsia"/>
          <w:kern w:val="2"/>
          <w:sz w:val="36"/>
          <w:szCs w:val="36"/>
        </w:rPr>
        <w:t>5</w:t>
      </w:r>
      <w:r>
        <w:rPr>
          <w:rFonts w:ascii="宋体" w:hAnsi="宋体" w:hint="eastAsia"/>
          <w:kern w:val="2"/>
          <w:sz w:val="36"/>
          <w:szCs w:val="36"/>
        </w:rPr>
        <w:t xml:space="preserve">年 </w:t>
      </w:r>
      <w:r w:rsidR="00D214DC">
        <w:rPr>
          <w:rFonts w:ascii="宋体" w:hAnsi="宋体" w:hint="eastAsia"/>
          <w:kern w:val="2"/>
          <w:sz w:val="36"/>
          <w:szCs w:val="36"/>
        </w:rPr>
        <w:t>3</w:t>
      </w:r>
      <w:r>
        <w:rPr>
          <w:rFonts w:ascii="宋体" w:hAnsi="宋体" w:hint="eastAsia"/>
          <w:kern w:val="2"/>
          <w:sz w:val="36"/>
          <w:szCs w:val="36"/>
        </w:rPr>
        <w:t xml:space="preserve"> 月</w:t>
      </w:r>
    </w:p>
    <w:p w14:paraId="46C03DA7" w14:textId="77777777" w:rsidR="00D663EE" w:rsidRDefault="00D663EE" w:rsidP="00563E0C">
      <w:pPr>
        <w:ind w:firstLineChars="200" w:firstLine="560"/>
        <w:rPr>
          <w:sz w:val="28"/>
          <w:szCs w:val="28"/>
        </w:rPr>
      </w:pPr>
    </w:p>
    <w:p w14:paraId="247A7017" w14:textId="77777777" w:rsidR="00767B4D" w:rsidRPr="00276508" w:rsidRDefault="00767B4D" w:rsidP="00F7308A">
      <w:pPr>
        <w:spacing w:line="288" w:lineRule="auto"/>
        <w:ind w:firstLineChars="200" w:firstLine="602"/>
        <w:jc w:val="center"/>
        <w:rPr>
          <w:rFonts w:ascii="宋体" w:eastAsia="宋体" w:hAnsi="宋体" w:cs="宋体"/>
          <w:b/>
          <w:bCs/>
        </w:rPr>
      </w:pPr>
      <w:r>
        <w:rPr>
          <w:rFonts w:ascii="宋体" w:eastAsia="宋体" w:hAnsi="宋体" w:cs="宋体" w:hint="eastAsia"/>
          <w:b/>
          <w:bCs/>
          <w:sz w:val="30"/>
          <w:szCs w:val="30"/>
        </w:rPr>
        <w:lastRenderedPageBreak/>
        <w:t>一、案例概述</w:t>
      </w:r>
    </w:p>
    <w:p w14:paraId="6FC3D9C8" w14:textId="77777777" w:rsidR="00767B4D" w:rsidRDefault="00767B4D" w:rsidP="00F7308A">
      <w:pPr>
        <w:spacing w:line="288" w:lineRule="auto"/>
        <w:ind w:firstLineChars="200" w:firstLine="480"/>
        <w:rPr>
          <w:rFonts w:asciiTheme="minorEastAsia" w:hAnsiTheme="minorEastAsia"/>
          <w:sz w:val="24"/>
          <w:szCs w:val="24"/>
        </w:rPr>
      </w:pPr>
      <w:r w:rsidRPr="00F7308A">
        <w:rPr>
          <w:rFonts w:asciiTheme="minorEastAsia" w:hAnsiTheme="minorEastAsia" w:hint="eastAsia"/>
          <w:sz w:val="24"/>
          <w:szCs w:val="24"/>
        </w:rPr>
        <w:t>项目背景S公司船舶技术改造项目的目标是提升现有施工船舶的能力，以满足跨江海底隧道建设的严格施工标准。由于项目施工环境复杂，国内现有船舶无法满足要求，因此决定对现有的K轮船舶进行技术改造，使其适用于深水区域的清淤作业，并提高沉管基槽施工的精准度。改造过程中，S公司和船东希望尽可能利用现有资源，以减少采购成本和工期。项目进度管理</w:t>
      </w:r>
    </w:p>
    <w:p w14:paraId="6FABE874" w14:textId="68C3A83D" w:rsidR="00F7308A" w:rsidRPr="00F7308A" w:rsidRDefault="00F7308A" w:rsidP="00F7308A">
      <w:pPr>
        <w:spacing w:line="288" w:lineRule="auto"/>
        <w:ind w:firstLineChars="200" w:firstLine="480"/>
        <w:rPr>
          <w:rFonts w:asciiTheme="minorEastAsia" w:hAnsiTheme="minorEastAsia"/>
          <w:sz w:val="24"/>
          <w:szCs w:val="24"/>
        </w:rPr>
      </w:pPr>
    </w:p>
    <w:p w14:paraId="4786BC53" w14:textId="249094FC" w:rsidR="00767B4D" w:rsidRPr="00F7308A" w:rsidRDefault="00767B4D" w:rsidP="00F7308A">
      <w:pPr>
        <w:spacing w:line="288" w:lineRule="auto"/>
        <w:ind w:firstLineChars="200" w:firstLine="482"/>
        <w:rPr>
          <w:rFonts w:asciiTheme="minorEastAsia" w:hAnsiTheme="minorEastAsia"/>
          <w:b/>
          <w:bCs/>
          <w:sz w:val="24"/>
          <w:szCs w:val="24"/>
        </w:rPr>
      </w:pPr>
      <w:r w:rsidRPr="00F7308A">
        <w:rPr>
          <w:rFonts w:asciiTheme="minorEastAsia" w:hAnsiTheme="minorEastAsia" w:hint="eastAsia"/>
          <w:b/>
          <w:bCs/>
          <w:sz w:val="24"/>
          <w:szCs w:val="24"/>
        </w:rPr>
        <w:t>1.</w:t>
      </w:r>
      <w:proofErr w:type="gramStart"/>
      <w:r w:rsidRPr="00F7308A">
        <w:rPr>
          <w:rFonts w:asciiTheme="minorEastAsia" w:hAnsiTheme="minorEastAsia" w:hint="eastAsia"/>
          <w:b/>
          <w:bCs/>
          <w:sz w:val="24"/>
          <w:szCs w:val="24"/>
        </w:rPr>
        <w:t>先期项目</w:t>
      </w:r>
      <w:proofErr w:type="gramEnd"/>
      <w:r w:rsidRPr="00F7308A">
        <w:rPr>
          <w:rFonts w:asciiTheme="minorEastAsia" w:hAnsiTheme="minorEastAsia" w:hint="eastAsia"/>
          <w:b/>
          <w:bCs/>
          <w:sz w:val="24"/>
          <w:szCs w:val="24"/>
        </w:rPr>
        <w:t>进度计划</w:t>
      </w:r>
    </w:p>
    <w:p w14:paraId="2C7CC6B0" w14:textId="20EA00D7" w:rsidR="00767B4D" w:rsidRPr="00F7308A" w:rsidRDefault="00D72B7B" w:rsidP="00F7308A">
      <w:pPr>
        <w:spacing w:line="288" w:lineRule="auto"/>
        <w:ind w:firstLineChars="200" w:firstLine="420"/>
        <w:rPr>
          <w:rFonts w:asciiTheme="minorEastAsia" w:hAnsiTheme="minorEastAsia"/>
          <w:sz w:val="24"/>
          <w:szCs w:val="24"/>
        </w:rPr>
      </w:pPr>
      <w:r>
        <w:rPr>
          <w:noProof/>
        </w:rPr>
        <mc:AlternateContent>
          <mc:Choice Requires="wps">
            <w:drawing>
              <wp:anchor distT="0" distB="0" distL="114300" distR="114300" simplePos="0" relativeHeight="251661312" behindDoc="0" locked="0" layoutInCell="1" allowOverlap="1" wp14:anchorId="4C2F068E" wp14:editId="3ABA732E">
                <wp:simplePos x="0" y="0"/>
                <wp:positionH relativeFrom="column">
                  <wp:posOffset>3408680</wp:posOffset>
                </wp:positionH>
                <wp:positionV relativeFrom="paragraph">
                  <wp:posOffset>1510665</wp:posOffset>
                </wp:positionV>
                <wp:extent cx="2134235" cy="635"/>
                <wp:effectExtent l="0" t="0" r="0" b="0"/>
                <wp:wrapSquare wrapText="bothSides"/>
                <wp:docPr id="1471341763" name="文本框 1"/>
                <wp:cNvGraphicFramePr/>
                <a:graphic xmlns:a="http://schemas.openxmlformats.org/drawingml/2006/main">
                  <a:graphicData uri="http://schemas.microsoft.com/office/word/2010/wordprocessingShape">
                    <wps:wsp>
                      <wps:cNvSpPr txBox="1"/>
                      <wps:spPr>
                        <a:xfrm>
                          <a:off x="0" y="0"/>
                          <a:ext cx="2134235" cy="635"/>
                        </a:xfrm>
                        <a:prstGeom prst="rect">
                          <a:avLst/>
                        </a:prstGeom>
                        <a:solidFill>
                          <a:prstClr val="white"/>
                        </a:solidFill>
                        <a:ln>
                          <a:noFill/>
                        </a:ln>
                      </wps:spPr>
                      <wps:txbx>
                        <w:txbxContent>
                          <w:p w14:paraId="554C2C21" w14:textId="58967100" w:rsidR="00D72B7B" w:rsidRPr="0090440A" w:rsidRDefault="00D72B7B" w:rsidP="00D72B7B">
                            <w:pPr>
                              <w:pStyle w:val="ab"/>
                              <w:rPr>
                                <w:rFonts w:asciiTheme="minorEastAsia" w:hAnsiTheme="minorEastAsia"/>
                                <w:noProof/>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46F19">
                              <w:rPr>
                                <w:noProof/>
                              </w:rPr>
                              <w:t>1</w:t>
                            </w:r>
                            <w:r>
                              <w:fldChar w:fldCharType="end"/>
                            </w:r>
                            <w:r>
                              <w:rPr>
                                <w:rFonts w:hint="eastAsia"/>
                              </w:rPr>
                              <w:t>：船舶制造厂图片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2F068E" id="_x0000_t202" coordsize="21600,21600" o:spt="202" path="m,l,21600r21600,l21600,xe">
                <v:stroke joinstyle="miter"/>
                <v:path gradientshapeok="t" o:connecttype="rect"/>
              </v:shapetype>
              <v:shape id="文本框 1" o:spid="_x0000_s1026" type="#_x0000_t202" style="position:absolute;left:0;text-align:left;margin-left:268.4pt;margin-top:118.95pt;width:168.0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" stroked="f">
                <v:textbox style="mso-fit-shape-to-text:t" inset="0,0,0,0">
                  <w:txbxContent>
                    <w:p w14:paraId="554C2C21" w14:textId="58967100" w:rsidR="00D72B7B" w:rsidRPr="0090440A" w:rsidRDefault="00D72B7B" w:rsidP="00D72B7B">
                      <w:pPr>
                        <w:pStyle w:val="ab"/>
                        <w:rPr>
                          <w:rFonts w:asciiTheme="minorEastAsia" w:hAnsiTheme="minorEastAsia"/>
                          <w:noProof/>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46F19">
                        <w:rPr>
                          <w:noProof/>
                        </w:rPr>
                        <w:t>1</w:t>
                      </w:r>
                      <w:r>
                        <w:fldChar w:fldCharType="end"/>
                      </w:r>
                      <w:r>
                        <w:rPr>
                          <w:rFonts w:hint="eastAsia"/>
                        </w:rPr>
                        <w:t>：船舶制造厂图片</w:t>
                      </w:r>
                    </w:p>
                  </w:txbxContent>
                </v:textbox>
                <w10:wrap type="square"/>
              </v:shape>
            </w:pict>
          </mc:Fallback>
        </mc:AlternateContent>
      </w:r>
      <w:r w:rsidR="00FD3F22">
        <w:rPr>
          <w:rFonts w:asciiTheme="minorEastAsia" w:hAnsiTheme="minorEastAsia"/>
          <w:noProof/>
          <w:sz w:val="24"/>
          <w:szCs w:val="24"/>
        </w:rPr>
        <w:drawing>
          <wp:anchor distT="0" distB="0" distL="114300" distR="114300" simplePos="0" relativeHeight="251658240" behindDoc="0" locked="0" layoutInCell="1" allowOverlap="1" wp14:anchorId="4B936457" wp14:editId="12585D30">
            <wp:simplePos x="0" y="0"/>
            <wp:positionH relativeFrom="column">
              <wp:posOffset>3408680</wp:posOffset>
            </wp:positionH>
            <wp:positionV relativeFrom="paragraph">
              <wp:posOffset>30480</wp:posOffset>
            </wp:positionV>
            <wp:extent cx="2134235" cy="1423035"/>
            <wp:effectExtent l="0" t="0" r="0" b="5715"/>
            <wp:wrapSquare wrapText="bothSides"/>
            <wp:docPr id="1649789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4235" cy="1423035"/>
                    </a:xfrm>
                    <a:prstGeom prst="rect">
                      <a:avLst/>
                    </a:prstGeom>
                    <a:noFill/>
                  </pic:spPr>
                </pic:pic>
              </a:graphicData>
            </a:graphic>
            <wp14:sizeRelH relativeFrom="margin">
              <wp14:pctWidth>0</wp14:pctWidth>
            </wp14:sizeRelH>
            <wp14:sizeRelV relativeFrom="margin">
              <wp14:pctHeight>0</wp14:pctHeight>
            </wp14:sizeRelV>
          </wp:anchor>
        </w:drawing>
      </w:r>
      <w:r w:rsidR="00767B4D" w:rsidRPr="00F7308A">
        <w:rPr>
          <w:rFonts w:asciiTheme="minorEastAsia" w:hAnsiTheme="minorEastAsia" w:hint="eastAsia"/>
          <w:b/>
          <w:bCs/>
          <w:sz w:val="24"/>
          <w:szCs w:val="24"/>
        </w:rPr>
        <w:t>工作分解不彻底</w:t>
      </w:r>
      <w:r w:rsidR="00F7308A" w:rsidRPr="00F7308A">
        <w:rPr>
          <w:rFonts w:asciiTheme="minorEastAsia" w:hAnsiTheme="minorEastAsia" w:hint="eastAsia"/>
          <w:sz w:val="24"/>
          <w:szCs w:val="24"/>
        </w:rPr>
        <w:t>：</w:t>
      </w:r>
      <w:r w:rsidR="00767B4D" w:rsidRPr="00F7308A">
        <w:rPr>
          <w:rFonts w:asciiTheme="minorEastAsia" w:hAnsiTheme="minorEastAsia" w:hint="eastAsia"/>
          <w:sz w:val="24"/>
          <w:szCs w:val="24"/>
        </w:rPr>
        <w:t>先期进度计划的工作分解结构（WBS）仅包含16个底层工作包，未能充分展现所有施工环节，使得项目成员在执行时难以明确具体任务边界。</w:t>
      </w:r>
    </w:p>
    <w:p w14:paraId="268183AB" w14:textId="4DA46E3C" w:rsidR="00767B4D" w:rsidRPr="00F7308A" w:rsidRDefault="00767B4D" w:rsidP="00F7308A">
      <w:pPr>
        <w:spacing w:line="288" w:lineRule="auto"/>
        <w:ind w:firstLineChars="200" w:firstLine="482"/>
        <w:rPr>
          <w:rFonts w:asciiTheme="minorEastAsia" w:hAnsiTheme="minorEastAsia"/>
          <w:sz w:val="24"/>
          <w:szCs w:val="24"/>
        </w:rPr>
      </w:pPr>
      <w:r w:rsidRPr="00F7308A">
        <w:rPr>
          <w:rFonts w:asciiTheme="minorEastAsia" w:hAnsiTheme="minorEastAsia" w:hint="eastAsia"/>
          <w:b/>
          <w:bCs/>
          <w:sz w:val="24"/>
          <w:szCs w:val="24"/>
        </w:rPr>
        <w:t>任务逻辑关系混乱</w:t>
      </w:r>
      <w:r w:rsidR="00F7308A" w:rsidRPr="00F7308A">
        <w:rPr>
          <w:rFonts w:asciiTheme="minorEastAsia" w:hAnsiTheme="minorEastAsia" w:hint="eastAsia"/>
          <w:sz w:val="24"/>
          <w:szCs w:val="24"/>
        </w:rPr>
        <w:t>：</w:t>
      </w:r>
      <w:r w:rsidRPr="00F7308A">
        <w:rPr>
          <w:rFonts w:asciiTheme="minorEastAsia" w:hAnsiTheme="minorEastAsia" w:hint="eastAsia"/>
          <w:sz w:val="24"/>
          <w:szCs w:val="24"/>
        </w:rPr>
        <w:t>任务间的先后顺序安排存在不合理性，导致某些活动因依赖性错误而受阻。</w:t>
      </w:r>
    </w:p>
    <w:p w14:paraId="6CA7E633" w14:textId="39D0618A" w:rsidR="00767B4D" w:rsidRPr="00F7308A" w:rsidRDefault="00767B4D" w:rsidP="00F7308A">
      <w:pPr>
        <w:spacing w:line="288" w:lineRule="auto"/>
        <w:ind w:firstLineChars="200" w:firstLine="482"/>
        <w:rPr>
          <w:rFonts w:asciiTheme="minorEastAsia" w:hAnsiTheme="minorEastAsia"/>
          <w:sz w:val="24"/>
          <w:szCs w:val="24"/>
        </w:rPr>
      </w:pPr>
      <w:r w:rsidRPr="00F7308A">
        <w:rPr>
          <w:rFonts w:asciiTheme="minorEastAsia" w:hAnsiTheme="minorEastAsia" w:hint="eastAsia"/>
          <w:b/>
          <w:bCs/>
          <w:sz w:val="24"/>
          <w:szCs w:val="24"/>
        </w:rPr>
        <w:t>工期估算方法不科学</w:t>
      </w:r>
      <w:r w:rsidR="00F7308A" w:rsidRPr="00F7308A">
        <w:rPr>
          <w:rFonts w:asciiTheme="minorEastAsia" w:hAnsiTheme="minorEastAsia" w:hint="eastAsia"/>
          <w:sz w:val="24"/>
          <w:szCs w:val="24"/>
        </w:rPr>
        <w:t>：</w:t>
      </w:r>
      <w:r w:rsidRPr="00F7308A">
        <w:rPr>
          <w:rFonts w:asciiTheme="minorEastAsia" w:hAnsiTheme="minorEastAsia" w:hint="eastAsia"/>
          <w:sz w:val="24"/>
          <w:szCs w:val="24"/>
        </w:rPr>
        <w:t>先期计划的工期估算主要基于经验值，而非科学方法。</w:t>
      </w:r>
    </w:p>
    <w:p w14:paraId="048A60AF" w14:textId="0A3AB9D0" w:rsidR="00F7308A" w:rsidRDefault="00767B4D" w:rsidP="00F7308A">
      <w:pPr>
        <w:spacing w:line="288" w:lineRule="auto"/>
        <w:ind w:firstLineChars="200" w:firstLine="482"/>
        <w:rPr>
          <w:rFonts w:asciiTheme="minorEastAsia" w:hAnsiTheme="minorEastAsia"/>
          <w:sz w:val="24"/>
          <w:szCs w:val="24"/>
        </w:rPr>
      </w:pPr>
      <w:r w:rsidRPr="00F7308A">
        <w:rPr>
          <w:rFonts w:asciiTheme="minorEastAsia" w:hAnsiTheme="minorEastAsia" w:hint="eastAsia"/>
          <w:b/>
          <w:bCs/>
          <w:sz w:val="24"/>
          <w:szCs w:val="24"/>
        </w:rPr>
        <w:t>缺乏有效的进度控制手段</w:t>
      </w:r>
      <w:r w:rsidR="00F7308A" w:rsidRPr="00F7308A">
        <w:rPr>
          <w:rFonts w:asciiTheme="minorEastAsia" w:hAnsiTheme="minorEastAsia" w:hint="eastAsia"/>
          <w:sz w:val="24"/>
          <w:szCs w:val="24"/>
        </w:rPr>
        <w:t>：</w:t>
      </w:r>
      <w:r w:rsidRPr="00F7308A">
        <w:rPr>
          <w:rFonts w:asciiTheme="minorEastAsia" w:hAnsiTheme="minorEastAsia" w:hint="eastAsia"/>
          <w:sz w:val="24"/>
          <w:szCs w:val="24"/>
        </w:rPr>
        <w:t>由于缺乏科学的进度监控方法，项目团队难以实时评估进展情况，导致潜在风险未能及时发现和应对。原定的32天缓冲时间未能有效分配到关键任务上，未能起到降低延期风险的作用。</w:t>
      </w:r>
    </w:p>
    <w:p w14:paraId="012AB3AA" w14:textId="77777777" w:rsidR="00F7308A" w:rsidRPr="00F7308A" w:rsidRDefault="00F7308A" w:rsidP="00F7308A">
      <w:pPr>
        <w:spacing w:line="288" w:lineRule="auto"/>
        <w:ind w:firstLineChars="200" w:firstLine="480"/>
        <w:rPr>
          <w:rFonts w:asciiTheme="minorEastAsia" w:hAnsiTheme="minorEastAsia"/>
          <w:sz w:val="24"/>
          <w:szCs w:val="24"/>
        </w:rPr>
      </w:pPr>
    </w:p>
    <w:p w14:paraId="737C3B56" w14:textId="28273E36" w:rsidR="00767B4D" w:rsidRPr="00F7308A" w:rsidRDefault="00767B4D" w:rsidP="00F7308A">
      <w:pPr>
        <w:spacing w:line="288" w:lineRule="auto"/>
        <w:ind w:firstLineChars="200" w:firstLine="482"/>
        <w:rPr>
          <w:rFonts w:asciiTheme="minorEastAsia" w:hAnsiTheme="minorEastAsia"/>
          <w:b/>
          <w:bCs/>
          <w:sz w:val="24"/>
          <w:szCs w:val="24"/>
        </w:rPr>
      </w:pPr>
      <w:r w:rsidRPr="00F7308A">
        <w:rPr>
          <w:rFonts w:asciiTheme="minorEastAsia" w:hAnsiTheme="minorEastAsia" w:hint="eastAsia"/>
          <w:b/>
          <w:bCs/>
          <w:sz w:val="24"/>
          <w:szCs w:val="24"/>
        </w:rPr>
        <w:t>2.进度计划优化</w:t>
      </w:r>
    </w:p>
    <w:p w14:paraId="5D944ECC" w14:textId="653067AB" w:rsidR="00F7308A" w:rsidRPr="00F7308A" w:rsidRDefault="00F7308A" w:rsidP="00F7308A">
      <w:pPr>
        <w:spacing w:line="288" w:lineRule="auto"/>
        <w:ind w:firstLineChars="200" w:firstLine="482"/>
        <w:rPr>
          <w:rFonts w:asciiTheme="minorEastAsia" w:hAnsiTheme="minorEastAsia"/>
          <w:sz w:val="24"/>
          <w:szCs w:val="24"/>
        </w:rPr>
      </w:pPr>
      <w:r w:rsidRPr="00F7308A">
        <w:rPr>
          <w:rFonts w:asciiTheme="minorEastAsia" w:hAnsiTheme="minorEastAsia" w:hint="eastAsia"/>
          <w:b/>
          <w:bCs/>
          <w:sz w:val="24"/>
          <w:szCs w:val="24"/>
        </w:rPr>
        <w:t>优化工作分解结构（WBS）</w:t>
      </w:r>
      <w:r w:rsidRPr="00F7308A">
        <w:rPr>
          <w:rFonts w:asciiTheme="minorEastAsia" w:hAnsiTheme="minorEastAsia" w:hint="eastAsia"/>
          <w:sz w:val="24"/>
          <w:szCs w:val="24"/>
        </w:rPr>
        <w:t>：将原来的16个底层工作包扩展至38个，更细致地拆分任务，提高计划的可执行性。</w:t>
      </w:r>
    </w:p>
    <w:p w14:paraId="037B52D9" w14:textId="3791F301" w:rsidR="00F7308A" w:rsidRPr="00F7308A" w:rsidRDefault="00F7308A" w:rsidP="00F7308A">
      <w:pPr>
        <w:spacing w:line="288" w:lineRule="auto"/>
        <w:ind w:firstLineChars="200" w:firstLine="482"/>
        <w:rPr>
          <w:rFonts w:asciiTheme="minorEastAsia" w:hAnsiTheme="minorEastAsia"/>
          <w:sz w:val="24"/>
          <w:szCs w:val="24"/>
        </w:rPr>
      </w:pPr>
      <w:r w:rsidRPr="00F7308A">
        <w:rPr>
          <w:rFonts w:asciiTheme="minorEastAsia" w:hAnsiTheme="minorEastAsia" w:hint="eastAsia"/>
          <w:b/>
          <w:bCs/>
          <w:sz w:val="24"/>
          <w:szCs w:val="24"/>
        </w:rPr>
        <w:t>调整任务逻辑关系</w:t>
      </w:r>
      <w:r w:rsidRPr="00F7308A">
        <w:rPr>
          <w:rFonts w:asciiTheme="minorEastAsia" w:hAnsiTheme="minorEastAsia" w:hint="eastAsia"/>
          <w:sz w:val="24"/>
          <w:szCs w:val="24"/>
        </w:rPr>
        <w:t>：采用关键路径法（CPM） 重新安排施工顺序，确保</w:t>
      </w:r>
      <w:proofErr w:type="gramStart"/>
      <w:r w:rsidRPr="00F7308A">
        <w:rPr>
          <w:rFonts w:asciiTheme="minorEastAsia" w:hAnsiTheme="minorEastAsia" w:hint="eastAsia"/>
          <w:sz w:val="24"/>
          <w:szCs w:val="24"/>
        </w:rPr>
        <w:t>各任务</w:t>
      </w:r>
      <w:proofErr w:type="gramEnd"/>
      <w:r w:rsidRPr="00F7308A">
        <w:rPr>
          <w:rFonts w:asciiTheme="minorEastAsia" w:hAnsiTheme="minorEastAsia" w:hint="eastAsia"/>
          <w:sz w:val="24"/>
          <w:szCs w:val="24"/>
        </w:rPr>
        <w:t>之间的衔接更加流畅。</w:t>
      </w:r>
    </w:p>
    <w:p w14:paraId="77928BC6" w14:textId="09E3BD8D" w:rsidR="00F7308A" w:rsidRPr="00F7308A" w:rsidRDefault="00F7308A" w:rsidP="00F7308A">
      <w:pPr>
        <w:spacing w:line="288" w:lineRule="auto"/>
        <w:ind w:firstLineChars="200" w:firstLine="482"/>
        <w:rPr>
          <w:rFonts w:asciiTheme="minorEastAsia" w:hAnsiTheme="minorEastAsia"/>
          <w:sz w:val="24"/>
          <w:szCs w:val="24"/>
        </w:rPr>
      </w:pPr>
      <w:r w:rsidRPr="00F7308A">
        <w:rPr>
          <w:rFonts w:asciiTheme="minorEastAsia" w:hAnsiTheme="minorEastAsia" w:hint="eastAsia"/>
          <w:b/>
          <w:bCs/>
          <w:sz w:val="24"/>
          <w:szCs w:val="24"/>
        </w:rPr>
        <w:t>引入三时估计法，优化工期预测</w:t>
      </w:r>
      <w:r w:rsidRPr="00F7308A">
        <w:rPr>
          <w:rFonts w:asciiTheme="minorEastAsia" w:hAnsiTheme="minorEastAsia" w:hint="eastAsia"/>
          <w:sz w:val="24"/>
          <w:szCs w:val="24"/>
        </w:rPr>
        <w:t>：采用 三时估计法（乐观时间a、最可能时间m、悲观时间b） 计算任务工期，提高时间估算的准确性。</w:t>
      </w:r>
    </w:p>
    <w:p w14:paraId="0FCAF758" w14:textId="5549576C" w:rsidR="00F7308A" w:rsidRPr="00F7308A" w:rsidRDefault="00F7308A" w:rsidP="00F7308A">
      <w:pPr>
        <w:spacing w:line="288" w:lineRule="auto"/>
        <w:ind w:firstLineChars="200" w:firstLine="482"/>
        <w:rPr>
          <w:rFonts w:asciiTheme="minorEastAsia" w:hAnsiTheme="minorEastAsia"/>
          <w:sz w:val="24"/>
          <w:szCs w:val="24"/>
        </w:rPr>
      </w:pPr>
      <w:r w:rsidRPr="00F7308A">
        <w:rPr>
          <w:rFonts w:asciiTheme="minorEastAsia" w:hAnsiTheme="minorEastAsia" w:hint="eastAsia"/>
          <w:b/>
          <w:bCs/>
          <w:sz w:val="24"/>
          <w:szCs w:val="24"/>
        </w:rPr>
        <w:t>强化进度监控与缓冲时间管理</w:t>
      </w:r>
      <w:r w:rsidRPr="00F7308A">
        <w:rPr>
          <w:rFonts w:asciiTheme="minorEastAsia" w:hAnsiTheme="minorEastAsia" w:hint="eastAsia"/>
          <w:sz w:val="24"/>
          <w:szCs w:val="24"/>
        </w:rPr>
        <w:t>：重新分配缓冲时间，优先分配给关键路径上的高风险任务，例如控制模块的软件调试环节。引入里程碑检查机制，在每个阶段设置进度评审点，确保工程按计划推进，并及时调整。</w:t>
      </w:r>
    </w:p>
    <w:p w14:paraId="5190E190" w14:textId="3860DE1A" w:rsidR="00D214DC" w:rsidRDefault="00D214DC" w:rsidP="00F7308A">
      <w:pPr>
        <w:ind w:firstLineChars="200" w:firstLine="480"/>
        <w:rPr>
          <w:rFonts w:asciiTheme="minorEastAsia" w:hAnsiTheme="minorEastAsia"/>
          <w:sz w:val="24"/>
          <w:szCs w:val="24"/>
        </w:rPr>
      </w:pPr>
    </w:p>
    <w:p w14:paraId="2288D9DE" w14:textId="77777777" w:rsidR="00F7308A" w:rsidRDefault="00F7308A" w:rsidP="00F7308A">
      <w:pPr>
        <w:ind w:firstLineChars="200" w:firstLine="480"/>
        <w:rPr>
          <w:rFonts w:asciiTheme="minorEastAsia" w:hAnsiTheme="minorEastAsia"/>
          <w:sz w:val="24"/>
          <w:szCs w:val="24"/>
        </w:rPr>
      </w:pPr>
    </w:p>
    <w:p w14:paraId="5A55F522" w14:textId="77777777" w:rsidR="00F7308A" w:rsidRDefault="00F7308A" w:rsidP="00F7308A">
      <w:pPr>
        <w:ind w:firstLineChars="200" w:firstLine="480"/>
        <w:rPr>
          <w:rFonts w:asciiTheme="minorEastAsia" w:hAnsiTheme="minorEastAsia"/>
          <w:sz w:val="24"/>
          <w:szCs w:val="24"/>
        </w:rPr>
      </w:pPr>
    </w:p>
    <w:p w14:paraId="4905EEEC" w14:textId="77777777" w:rsidR="00F7308A" w:rsidRDefault="00F7308A" w:rsidP="00F7308A">
      <w:pPr>
        <w:ind w:firstLineChars="200" w:firstLine="480"/>
        <w:rPr>
          <w:rFonts w:asciiTheme="minorEastAsia" w:hAnsiTheme="minorEastAsia"/>
          <w:sz w:val="24"/>
          <w:szCs w:val="24"/>
        </w:rPr>
      </w:pPr>
    </w:p>
    <w:p w14:paraId="6A7405FD" w14:textId="77777777" w:rsidR="00F7308A" w:rsidRDefault="00F7308A" w:rsidP="00F7308A">
      <w:pPr>
        <w:ind w:firstLineChars="200" w:firstLine="480"/>
        <w:rPr>
          <w:rFonts w:asciiTheme="minorEastAsia" w:hAnsiTheme="minorEastAsia"/>
          <w:sz w:val="24"/>
          <w:szCs w:val="24"/>
        </w:rPr>
      </w:pPr>
    </w:p>
    <w:p w14:paraId="00633840" w14:textId="77777777" w:rsidR="00F7308A" w:rsidRDefault="00F7308A" w:rsidP="00F7308A">
      <w:pPr>
        <w:ind w:firstLineChars="200" w:firstLine="480"/>
        <w:rPr>
          <w:rFonts w:asciiTheme="minorEastAsia" w:hAnsiTheme="minorEastAsia"/>
          <w:sz w:val="24"/>
          <w:szCs w:val="24"/>
        </w:rPr>
      </w:pPr>
    </w:p>
    <w:p w14:paraId="16296829" w14:textId="77777777" w:rsidR="00F7308A" w:rsidRDefault="00F7308A" w:rsidP="00F7308A">
      <w:pPr>
        <w:ind w:firstLineChars="200" w:firstLine="480"/>
        <w:rPr>
          <w:rFonts w:asciiTheme="minorEastAsia" w:hAnsiTheme="minorEastAsia"/>
          <w:sz w:val="24"/>
          <w:szCs w:val="24"/>
        </w:rPr>
      </w:pPr>
    </w:p>
    <w:p w14:paraId="4FDD90B2" w14:textId="77777777" w:rsidR="00F7308A" w:rsidRDefault="00F7308A" w:rsidP="00F7308A">
      <w:pPr>
        <w:ind w:firstLineChars="200" w:firstLine="480"/>
        <w:rPr>
          <w:rFonts w:asciiTheme="minorEastAsia" w:hAnsiTheme="minorEastAsia"/>
          <w:sz w:val="24"/>
          <w:szCs w:val="24"/>
        </w:rPr>
      </w:pPr>
    </w:p>
    <w:p w14:paraId="118003B1" w14:textId="77777777" w:rsidR="00F7308A" w:rsidRDefault="00F7308A" w:rsidP="00F7308A">
      <w:pPr>
        <w:ind w:firstLineChars="200" w:firstLine="480"/>
        <w:rPr>
          <w:rFonts w:asciiTheme="minorEastAsia" w:hAnsiTheme="minorEastAsia"/>
          <w:sz w:val="24"/>
          <w:szCs w:val="24"/>
        </w:rPr>
      </w:pPr>
    </w:p>
    <w:p w14:paraId="45E4DEA0" w14:textId="77777777" w:rsidR="00F7308A" w:rsidRDefault="00F7308A" w:rsidP="00F7308A">
      <w:pPr>
        <w:ind w:firstLineChars="200" w:firstLine="480"/>
        <w:rPr>
          <w:rFonts w:asciiTheme="minorEastAsia" w:hAnsiTheme="minorEastAsia"/>
          <w:sz w:val="24"/>
          <w:szCs w:val="24"/>
        </w:rPr>
      </w:pPr>
    </w:p>
    <w:p w14:paraId="5BC3BDF0" w14:textId="77777777" w:rsidR="00F7308A" w:rsidRDefault="00F7308A" w:rsidP="00F7308A">
      <w:pPr>
        <w:spacing w:line="288" w:lineRule="auto"/>
        <w:ind w:firstLineChars="200" w:firstLine="602"/>
        <w:jc w:val="center"/>
        <w:rPr>
          <w:rFonts w:ascii="宋体" w:eastAsia="宋体" w:hAnsi="宋体" w:cs="宋体"/>
          <w:b/>
          <w:bCs/>
        </w:rPr>
      </w:pPr>
      <w:r>
        <w:rPr>
          <w:rFonts w:ascii="宋体" w:eastAsia="宋体" w:hAnsi="宋体" w:cs="宋体" w:hint="eastAsia"/>
          <w:b/>
          <w:bCs/>
          <w:sz w:val="30"/>
          <w:szCs w:val="30"/>
        </w:rPr>
        <w:t>二、案例问题解答</w:t>
      </w:r>
    </w:p>
    <w:p w14:paraId="69F584F8" w14:textId="1702AD12" w:rsidR="00F7308A" w:rsidRPr="00F7308A" w:rsidRDefault="00F7308A" w:rsidP="00F7308A">
      <w:pPr>
        <w:spacing w:line="288" w:lineRule="auto"/>
        <w:rPr>
          <w:rFonts w:asciiTheme="minorEastAsia" w:hAnsiTheme="minorEastAsia"/>
          <w:b/>
          <w:bCs/>
          <w:sz w:val="24"/>
          <w:szCs w:val="24"/>
        </w:rPr>
      </w:pPr>
      <w:r w:rsidRPr="00F7308A">
        <w:rPr>
          <w:rFonts w:asciiTheme="minorEastAsia" w:hAnsiTheme="minorEastAsia" w:hint="eastAsia"/>
          <w:b/>
          <w:bCs/>
          <w:sz w:val="24"/>
          <w:szCs w:val="24"/>
        </w:rPr>
        <w:t>第一题 专业分析题</w:t>
      </w:r>
    </w:p>
    <w:p w14:paraId="04B1CC60" w14:textId="77777777"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szCs w:val="24"/>
        </w:rPr>
        <w:t>项目进度优化前后方案的调整优化主要体现在以下几个方面：</w:t>
      </w:r>
    </w:p>
    <w:p w14:paraId="33FA1FD8" w14:textId="77777777" w:rsidR="00F7308A" w:rsidRPr="00F7308A" w:rsidRDefault="00F7308A" w:rsidP="00F7308A">
      <w:pPr>
        <w:spacing w:line="288" w:lineRule="auto"/>
        <w:rPr>
          <w:rFonts w:ascii="Times New Roman" w:eastAsia="宋体" w:hAnsi="Times New Roman" w:cs="Times New Roman"/>
          <w:b/>
          <w:bCs/>
          <w:sz w:val="24"/>
        </w:rPr>
      </w:pPr>
      <w:r w:rsidRPr="00F7308A">
        <w:rPr>
          <w:rFonts w:ascii="Times New Roman" w:eastAsia="宋体" w:hAnsi="Times New Roman" w:cs="Times New Roman"/>
          <w:b/>
          <w:bCs/>
          <w:sz w:val="24"/>
          <w:szCs w:val="24"/>
        </w:rPr>
        <w:t>1.</w:t>
      </w:r>
      <w:r w:rsidRPr="00F7308A">
        <w:rPr>
          <w:rFonts w:ascii="Times New Roman" w:eastAsia="宋体" w:hAnsi="Times New Roman" w:cs="Times New Roman"/>
          <w:b/>
          <w:bCs/>
          <w:sz w:val="24"/>
          <w:szCs w:val="24"/>
        </w:rPr>
        <w:t>工作分解结构（</w:t>
      </w:r>
      <w:r w:rsidRPr="00F7308A">
        <w:rPr>
          <w:rFonts w:ascii="Times New Roman" w:eastAsia="宋体" w:hAnsi="Times New Roman" w:cs="Times New Roman"/>
          <w:b/>
          <w:bCs/>
          <w:sz w:val="24"/>
          <w:szCs w:val="24"/>
        </w:rPr>
        <w:t>WBS</w:t>
      </w:r>
      <w:r w:rsidRPr="00F7308A">
        <w:rPr>
          <w:rFonts w:ascii="Times New Roman" w:eastAsia="宋体" w:hAnsi="Times New Roman" w:cs="Times New Roman"/>
          <w:b/>
          <w:bCs/>
          <w:sz w:val="24"/>
          <w:szCs w:val="24"/>
        </w:rPr>
        <w:t>）的细化</w:t>
      </w:r>
    </w:p>
    <w:p w14:paraId="1DA47850" w14:textId="77777777"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szCs w:val="24"/>
        </w:rPr>
        <w:t>优化前：工作</w:t>
      </w:r>
      <w:proofErr w:type="gramStart"/>
      <w:r>
        <w:rPr>
          <w:rFonts w:ascii="Times New Roman" w:eastAsia="宋体" w:hAnsi="Times New Roman" w:cs="Times New Roman"/>
          <w:sz w:val="24"/>
          <w:szCs w:val="24"/>
        </w:rPr>
        <w:t>分解仅</w:t>
      </w:r>
      <w:proofErr w:type="gramEnd"/>
      <w:r>
        <w:rPr>
          <w:rFonts w:ascii="Times New Roman" w:eastAsia="宋体" w:hAnsi="Times New Roman" w:cs="Times New Roman"/>
          <w:sz w:val="24"/>
          <w:szCs w:val="24"/>
        </w:rPr>
        <w:t>包含</w:t>
      </w:r>
      <w:r>
        <w:rPr>
          <w:rFonts w:ascii="Times New Roman" w:eastAsia="宋体" w:hAnsi="Times New Roman" w:cs="Times New Roman"/>
          <w:sz w:val="24"/>
          <w:szCs w:val="24"/>
        </w:rPr>
        <w:t>3</w:t>
      </w:r>
      <w:r>
        <w:rPr>
          <w:rFonts w:ascii="Times New Roman" w:eastAsia="宋体" w:hAnsi="Times New Roman" w:cs="Times New Roman"/>
          <w:sz w:val="24"/>
          <w:szCs w:val="24"/>
        </w:rPr>
        <w:t>层、</w:t>
      </w:r>
      <w:r>
        <w:rPr>
          <w:rFonts w:ascii="Times New Roman" w:eastAsia="宋体" w:hAnsi="Times New Roman" w:cs="Times New Roman"/>
          <w:sz w:val="24"/>
          <w:szCs w:val="24"/>
        </w:rPr>
        <w:t>16</w:t>
      </w:r>
      <w:r>
        <w:rPr>
          <w:rFonts w:ascii="Times New Roman" w:eastAsia="宋体" w:hAnsi="Times New Roman" w:cs="Times New Roman"/>
          <w:sz w:val="24"/>
          <w:szCs w:val="24"/>
        </w:rPr>
        <w:t>个底层工作包，分解不彻底，任务边界模糊。</w:t>
      </w:r>
      <w:r>
        <w:rPr>
          <w:rFonts w:ascii="Times New Roman" w:eastAsia="宋体" w:hAnsi="Times New Roman" w:cs="Times New Roman"/>
          <w:sz w:val="24"/>
          <w:szCs w:val="24"/>
        </w:rPr>
        <w:t xml:space="preserve">  </w:t>
      </w:r>
    </w:p>
    <w:p w14:paraId="77BA943A" w14:textId="4BD55AD3" w:rsidR="00F7308A" w:rsidRDefault="00F7308A" w:rsidP="00F7308A">
      <w:pPr>
        <w:spacing w:line="288"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优化后：通过重新识别和分解，</w:t>
      </w:r>
      <w:r>
        <w:rPr>
          <w:rFonts w:ascii="Times New Roman" w:eastAsia="宋体" w:hAnsi="Times New Roman" w:cs="Times New Roman"/>
          <w:sz w:val="24"/>
          <w:szCs w:val="24"/>
        </w:rPr>
        <w:t>WBS</w:t>
      </w:r>
      <w:r>
        <w:rPr>
          <w:rFonts w:ascii="Times New Roman" w:eastAsia="宋体" w:hAnsi="Times New Roman" w:cs="Times New Roman"/>
          <w:sz w:val="24"/>
          <w:szCs w:val="24"/>
        </w:rPr>
        <w:t>扩展至</w:t>
      </w:r>
      <w:r>
        <w:rPr>
          <w:rFonts w:ascii="Times New Roman" w:eastAsia="宋体" w:hAnsi="Times New Roman" w:cs="Times New Roman"/>
          <w:sz w:val="24"/>
          <w:szCs w:val="24"/>
        </w:rPr>
        <w:t>38</w:t>
      </w:r>
      <w:r>
        <w:rPr>
          <w:rFonts w:ascii="Times New Roman" w:eastAsia="宋体" w:hAnsi="Times New Roman" w:cs="Times New Roman"/>
          <w:sz w:val="24"/>
          <w:szCs w:val="24"/>
        </w:rPr>
        <w:t>个底层工作包，围绕</w:t>
      </w:r>
      <w:r>
        <w:rPr>
          <w:rFonts w:ascii="Times New Roman" w:eastAsia="宋体" w:hAnsi="Times New Roman" w:cs="Times New Roman"/>
          <w:sz w:val="24"/>
          <w:szCs w:val="24"/>
        </w:rPr>
        <w:t>“</w:t>
      </w:r>
      <w:r>
        <w:rPr>
          <w:rFonts w:ascii="Times New Roman" w:eastAsia="宋体" w:hAnsi="Times New Roman" w:cs="Times New Roman"/>
          <w:sz w:val="24"/>
          <w:szCs w:val="24"/>
        </w:rPr>
        <w:t>箱型桥梁及附属系统改造</w:t>
      </w:r>
      <w:r>
        <w:rPr>
          <w:rFonts w:ascii="Times New Roman" w:eastAsia="宋体" w:hAnsi="Times New Roman" w:cs="Times New Roman"/>
          <w:sz w:val="24"/>
          <w:szCs w:val="24"/>
        </w:rPr>
        <w:t>”“</w:t>
      </w:r>
      <w:r>
        <w:rPr>
          <w:rFonts w:ascii="Times New Roman" w:eastAsia="宋体" w:hAnsi="Times New Roman" w:cs="Times New Roman"/>
          <w:sz w:val="24"/>
          <w:szCs w:val="24"/>
        </w:rPr>
        <w:t>吸泥作业模块改造</w:t>
      </w:r>
      <w:r>
        <w:rPr>
          <w:rFonts w:ascii="Times New Roman" w:eastAsia="宋体" w:hAnsi="Times New Roman" w:cs="Times New Roman"/>
          <w:sz w:val="24"/>
          <w:szCs w:val="24"/>
        </w:rPr>
        <w:t>”“</w:t>
      </w:r>
      <w:r>
        <w:rPr>
          <w:rFonts w:ascii="Times New Roman" w:eastAsia="宋体" w:hAnsi="Times New Roman" w:cs="Times New Roman"/>
          <w:sz w:val="24"/>
          <w:szCs w:val="24"/>
        </w:rPr>
        <w:t>控制模块改造</w:t>
      </w:r>
      <w:r>
        <w:rPr>
          <w:rFonts w:ascii="Times New Roman" w:eastAsia="宋体" w:hAnsi="Times New Roman" w:cs="Times New Roman"/>
          <w:sz w:val="24"/>
          <w:szCs w:val="24"/>
        </w:rPr>
        <w:t>”</w:t>
      </w:r>
      <w:r>
        <w:rPr>
          <w:rFonts w:ascii="Times New Roman" w:eastAsia="宋体" w:hAnsi="Times New Roman" w:cs="Times New Roman"/>
          <w:sz w:val="24"/>
          <w:szCs w:val="24"/>
        </w:rPr>
        <w:t>三大核心模块展开。细化后的分解明确了任务层级与责任，解决了工作包定义不清的问题，提升了任务可执行性。</w:t>
      </w:r>
    </w:p>
    <w:p w14:paraId="462A0B2C" w14:textId="77777777" w:rsidR="00F7308A" w:rsidRPr="00F7308A" w:rsidRDefault="00F7308A" w:rsidP="00F7308A">
      <w:pPr>
        <w:spacing w:line="288" w:lineRule="auto"/>
        <w:rPr>
          <w:rFonts w:ascii="Times New Roman" w:eastAsia="宋体" w:hAnsi="Times New Roman" w:cs="Times New Roman"/>
          <w:sz w:val="24"/>
          <w:szCs w:val="24"/>
        </w:rPr>
      </w:pPr>
    </w:p>
    <w:p w14:paraId="5AF32546" w14:textId="77777777" w:rsidR="00F7308A" w:rsidRPr="00F7308A" w:rsidRDefault="00F7308A" w:rsidP="00F7308A">
      <w:pPr>
        <w:spacing w:line="288" w:lineRule="auto"/>
        <w:rPr>
          <w:rFonts w:ascii="Times New Roman" w:eastAsia="宋体" w:hAnsi="Times New Roman" w:cs="Times New Roman"/>
          <w:b/>
          <w:bCs/>
          <w:sz w:val="24"/>
        </w:rPr>
      </w:pPr>
      <w:r w:rsidRPr="00F7308A">
        <w:rPr>
          <w:rFonts w:ascii="Times New Roman" w:eastAsia="宋体" w:hAnsi="Times New Roman" w:cs="Times New Roman"/>
          <w:b/>
          <w:bCs/>
          <w:sz w:val="24"/>
          <w:szCs w:val="24"/>
        </w:rPr>
        <w:t>2.</w:t>
      </w:r>
      <w:r w:rsidRPr="00F7308A">
        <w:rPr>
          <w:rFonts w:ascii="Times New Roman" w:eastAsia="宋体" w:hAnsi="Times New Roman" w:cs="Times New Roman"/>
          <w:b/>
          <w:bCs/>
          <w:sz w:val="24"/>
          <w:szCs w:val="24"/>
        </w:rPr>
        <w:t>活动逻辑关系的清晰</w:t>
      </w:r>
      <w:r w:rsidRPr="00F7308A">
        <w:rPr>
          <w:rFonts w:ascii="Times New Roman" w:eastAsia="宋体" w:hAnsi="Times New Roman" w:cs="Times New Roman" w:hint="eastAsia"/>
          <w:b/>
          <w:bCs/>
          <w:sz w:val="24"/>
          <w:szCs w:val="24"/>
        </w:rPr>
        <w:t>化</w:t>
      </w:r>
      <w:r w:rsidRPr="00F7308A">
        <w:rPr>
          <w:rFonts w:ascii="Times New Roman" w:eastAsia="宋体" w:hAnsi="Times New Roman" w:cs="Times New Roman"/>
          <w:b/>
          <w:bCs/>
          <w:sz w:val="24"/>
          <w:szCs w:val="24"/>
        </w:rPr>
        <w:t xml:space="preserve"> </w:t>
      </w:r>
    </w:p>
    <w:p w14:paraId="3CE9D408" w14:textId="77777777"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szCs w:val="24"/>
        </w:rPr>
        <w:t>优化前：活动顺序排列不够清晰，部分任务依赖关系未明确（如仅标注</w:t>
      </w:r>
      <w:r>
        <w:rPr>
          <w:rFonts w:ascii="Times New Roman" w:eastAsia="宋体" w:hAnsi="Times New Roman" w:cs="Times New Roman"/>
          <w:sz w:val="24"/>
          <w:szCs w:val="24"/>
        </w:rPr>
        <w:t>FS/SS</w:t>
      </w:r>
      <w:r>
        <w:rPr>
          <w:rFonts w:ascii="Times New Roman" w:eastAsia="宋体" w:hAnsi="Times New Roman" w:cs="Times New Roman"/>
          <w:sz w:val="24"/>
          <w:szCs w:val="24"/>
        </w:rPr>
        <w:t>逻辑关系但未细化具体衔接点）</w:t>
      </w:r>
      <w:r>
        <w:rPr>
          <w:rFonts w:ascii="Times New Roman" w:eastAsia="宋体" w:hAnsi="Times New Roman" w:cs="Times New Roman" w:hint="eastAsia"/>
          <w:sz w:val="24"/>
          <w:szCs w:val="24"/>
        </w:rPr>
        <w:t>，依赖关系（如</w:t>
      </w:r>
      <w:r>
        <w:rPr>
          <w:rFonts w:ascii="Times New Roman" w:eastAsia="宋体" w:hAnsi="Times New Roman" w:cs="Times New Roman" w:hint="eastAsia"/>
          <w:sz w:val="24"/>
          <w:szCs w:val="24"/>
        </w:rPr>
        <w:t>FS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SS</w:t>
      </w:r>
      <w:r>
        <w:rPr>
          <w:rFonts w:ascii="Times New Roman" w:eastAsia="宋体" w:hAnsi="Times New Roman" w:cs="Times New Roman" w:hint="eastAsia"/>
          <w:sz w:val="24"/>
          <w:szCs w:val="24"/>
        </w:rPr>
        <w:t>）未充分体现模块间的协同性</w:t>
      </w:r>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p>
    <w:p w14:paraId="71781C6E" w14:textId="77777777"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szCs w:val="24"/>
        </w:rPr>
        <w:t>优化后：基于模块化分解，重新梳理任务逻辑关系，通过双代号网络计划图</w:t>
      </w:r>
      <w:r>
        <w:rPr>
          <w:rFonts w:ascii="Times New Roman" w:eastAsia="宋体" w:hAnsi="Times New Roman" w:cs="Times New Roman" w:hint="eastAsia"/>
          <w:sz w:val="24"/>
          <w:szCs w:val="24"/>
        </w:rPr>
        <w:t>（未直接给出）</w:t>
      </w:r>
      <w:r>
        <w:rPr>
          <w:rFonts w:ascii="Times New Roman" w:eastAsia="宋体" w:hAnsi="Times New Roman" w:cs="Times New Roman"/>
          <w:sz w:val="24"/>
          <w:szCs w:val="24"/>
        </w:rPr>
        <w:t>明确</w:t>
      </w:r>
      <w:r>
        <w:rPr>
          <w:rFonts w:ascii="Times New Roman" w:eastAsia="宋体" w:hAnsi="Times New Roman" w:cs="Times New Roman" w:hint="eastAsia"/>
          <w:sz w:val="24"/>
          <w:szCs w:val="24"/>
        </w:rPr>
        <w:t>了</w:t>
      </w:r>
      <w:r>
        <w:rPr>
          <w:rFonts w:ascii="Times New Roman" w:eastAsia="宋体" w:hAnsi="Times New Roman" w:cs="Times New Roman"/>
          <w:sz w:val="24"/>
          <w:szCs w:val="24"/>
        </w:rPr>
        <w:t>活动的前后衔接与并行性。</w:t>
      </w:r>
      <w:r>
        <w:rPr>
          <w:rFonts w:ascii="Times New Roman" w:eastAsia="宋体" w:hAnsi="Times New Roman" w:cs="Times New Roman" w:hint="eastAsia"/>
          <w:sz w:val="24"/>
          <w:szCs w:val="24"/>
        </w:rPr>
        <w:t>例如：</w:t>
      </w:r>
    </w:p>
    <w:p w14:paraId="27E7ACE3" w14:textId="77777777"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szCs w:val="24"/>
        </w:rPr>
        <w:t>桥梁模块：切割→转运→改造→安装→测试，形成完整链条。</w:t>
      </w:r>
    </w:p>
    <w:p w14:paraId="7DE03CEE" w14:textId="17A9F015"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szCs w:val="24"/>
        </w:rPr>
        <w:t>吸泥模块：部件转运→安装→测试，并与控制模块联动。</w:t>
      </w:r>
    </w:p>
    <w:p w14:paraId="1E8E66B5" w14:textId="6D6C12B1"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szCs w:val="24"/>
        </w:rPr>
        <w:t>控制模块：软件部署与硬件安装并行，最终整合测试。</w:t>
      </w:r>
    </w:p>
    <w:p w14:paraId="5806E520" w14:textId="77777777"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szCs w:val="24"/>
        </w:rPr>
        <w:t>通过明确</w:t>
      </w:r>
      <w:proofErr w:type="gramStart"/>
      <w:r>
        <w:rPr>
          <w:rFonts w:ascii="Times New Roman" w:eastAsia="宋体" w:hAnsi="Times New Roman" w:cs="Times New Roman" w:hint="eastAsia"/>
          <w:sz w:val="24"/>
          <w:szCs w:val="24"/>
        </w:rPr>
        <w:t>紧前任务</w:t>
      </w:r>
      <w:proofErr w:type="gramEnd"/>
      <w:r>
        <w:rPr>
          <w:rFonts w:ascii="Times New Roman" w:eastAsia="宋体" w:hAnsi="Times New Roman" w:cs="Times New Roman" w:hint="eastAsia"/>
          <w:sz w:val="24"/>
          <w:szCs w:val="24"/>
        </w:rPr>
        <w:t>和逻辑关系，减少了因任务冲突或资源竞争导致的延误。</w:t>
      </w:r>
    </w:p>
    <w:p w14:paraId="1B90DF62" w14:textId="77777777" w:rsidR="00F7308A" w:rsidRDefault="00F7308A" w:rsidP="00F7308A">
      <w:pPr>
        <w:spacing w:line="288" w:lineRule="auto"/>
        <w:rPr>
          <w:rFonts w:ascii="Times New Roman" w:eastAsia="宋体" w:hAnsi="Times New Roman" w:cs="Times New Roman"/>
          <w:sz w:val="24"/>
        </w:rPr>
      </w:pPr>
    </w:p>
    <w:p w14:paraId="1FD67584" w14:textId="77777777" w:rsidR="00F7308A" w:rsidRPr="00F7308A" w:rsidRDefault="00F7308A" w:rsidP="00F7308A">
      <w:pPr>
        <w:spacing w:line="288" w:lineRule="auto"/>
        <w:rPr>
          <w:rFonts w:ascii="Times New Roman" w:eastAsia="宋体" w:hAnsi="Times New Roman" w:cs="Times New Roman"/>
          <w:b/>
          <w:bCs/>
          <w:sz w:val="24"/>
        </w:rPr>
      </w:pPr>
      <w:r w:rsidRPr="00F7308A">
        <w:rPr>
          <w:rFonts w:ascii="Times New Roman" w:eastAsia="宋体" w:hAnsi="Times New Roman" w:cs="Times New Roman"/>
          <w:b/>
          <w:bCs/>
          <w:sz w:val="24"/>
          <w:szCs w:val="24"/>
        </w:rPr>
        <w:t>3.</w:t>
      </w:r>
      <w:r w:rsidRPr="00F7308A">
        <w:rPr>
          <w:rFonts w:ascii="Times New Roman" w:eastAsia="宋体" w:hAnsi="Times New Roman" w:cs="Times New Roman"/>
          <w:b/>
          <w:bCs/>
          <w:sz w:val="24"/>
          <w:szCs w:val="24"/>
        </w:rPr>
        <w:t>活动持续时间估算的科学性提升</w:t>
      </w:r>
      <w:r w:rsidRPr="00F7308A">
        <w:rPr>
          <w:rFonts w:ascii="Times New Roman" w:eastAsia="宋体" w:hAnsi="Times New Roman" w:cs="Times New Roman"/>
          <w:b/>
          <w:bCs/>
          <w:sz w:val="24"/>
          <w:szCs w:val="24"/>
        </w:rPr>
        <w:t xml:space="preserve">  </w:t>
      </w:r>
    </w:p>
    <w:p w14:paraId="0167044D" w14:textId="77777777"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szCs w:val="24"/>
        </w:rPr>
        <w:t>优化前：仅以</w:t>
      </w:r>
      <w:r>
        <w:rPr>
          <w:rFonts w:ascii="Times New Roman" w:eastAsia="宋体" w:hAnsi="Times New Roman" w:cs="Times New Roman"/>
          <w:sz w:val="24"/>
          <w:szCs w:val="24"/>
        </w:rPr>
        <w:t>“</w:t>
      </w:r>
      <w:r>
        <w:rPr>
          <w:rFonts w:ascii="Times New Roman" w:eastAsia="宋体" w:hAnsi="Times New Roman" w:cs="Times New Roman"/>
          <w:sz w:val="24"/>
          <w:szCs w:val="24"/>
        </w:rPr>
        <w:t>最快完成时间</w:t>
      </w:r>
      <w:r>
        <w:rPr>
          <w:rFonts w:ascii="Times New Roman" w:eastAsia="宋体" w:hAnsi="Times New Roman" w:cs="Times New Roman"/>
          <w:sz w:val="24"/>
          <w:szCs w:val="24"/>
        </w:rPr>
        <w:t>”</w:t>
      </w:r>
      <w:r>
        <w:rPr>
          <w:rFonts w:ascii="Times New Roman" w:eastAsia="宋体" w:hAnsi="Times New Roman" w:cs="Times New Roman"/>
          <w:sz w:val="24"/>
          <w:szCs w:val="24"/>
        </w:rPr>
        <w:t>估算，忽略不确定性，</w:t>
      </w:r>
      <w:r>
        <w:rPr>
          <w:rFonts w:ascii="Times New Roman" w:eastAsia="宋体" w:hAnsi="Times New Roman" w:cs="Times New Roman" w:hint="eastAsia"/>
          <w:sz w:val="24"/>
          <w:szCs w:val="24"/>
        </w:rPr>
        <w:t>导致时间估算偏差较大，缺乏风险应对能力。</w:t>
      </w:r>
    </w:p>
    <w:p w14:paraId="681CAC0D" w14:textId="77777777"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szCs w:val="24"/>
        </w:rPr>
        <w:t>优化后：采用三时估计法（乐观时间</w:t>
      </w:r>
      <w:r>
        <w:rPr>
          <w:rFonts w:ascii="Times New Roman" w:eastAsia="宋体" w:hAnsi="Times New Roman" w:cs="Times New Roman" w:hint="eastAsia"/>
          <w:sz w:val="24"/>
          <w:szCs w:val="24"/>
        </w:rPr>
        <w:t>a</w:t>
      </w:r>
      <w:r>
        <w:rPr>
          <w:rFonts w:ascii="Times New Roman" w:eastAsia="宋体" w:hAnsi="Times New Roman" w:cs="Times New Roman"/>
          <w:sz w:val="24"/>
          <w:szCs w:val="24"/>
        </w:rPr>
        <w:t>、悲观时间</w:t>
      </w:r>
      <w:r>
        <w:rPr>
          <w:rFonts w:ascii="Times New Roman" w:eastAsia="宋体" w:hAnsi="Times New Roman" w:cs="Times New Roman" w:hint="eastAsia"/>
          <w:sz w:val="24"/>
          <w:szCs w:val="24"/>
        </w:rPr>
        <w:t>b</w:t>
      </w:r>
      <w:r>
        <w:rPr>
          <w:rFonts w:ascii="Times New Roman" w:eastAsia="宋体" w:hAnsi="Times New Roman" w:cs="Times New Roman"/>
          <w:sz w:val="24"/>
          <w:szCs w:val="24"/>
        </w:rPr>
        <w:t>、最可能时间</w:t>
      </w:r>
      <w:r>
        <w:rPr>
          <w:rFonts w:ascii="Times New Roman" w:eastAsia="宋体" w:hAnsi="Times New Roman" w:cs="Times New Roman" w:hint="eastAsia"/>
          <w:sz w:val="24"/>
          <w:szCs w:val="24"/>
        </w:rPr>
        <w:t>m</w:t>
      </w:r>
      <w:r>
        <w:rPr>
          <w:rFonts w:ascii="Times New Roman" w:eastAsia="宋体" w:hAnsi="Times New Roman" w:cs="Times New Roman"/>
          <w:sz w:val="24"/>
          <w:szCs w:val="24"/>
        </w:rPr>
        <w:t>），结合</w:t>
      </w:r>
      <w:r>
        <w:rPr>
          <w:rFonts w:ascii="Times New Roman" w:eastAsia="宋体" w:hAnsi="Times New Roman" w:cs="Times New Roman"/>
          <w:sz w:val="24"/>
          <w:szCs w:val="24"/>
        </w:rPr>
        <w:t>β</w:t>
      </w:r>
      <w:r>
        <w:rPr>
          <w:rFonts w:ascii="Times New Roman" w:eastAsia="宋体" w:hAnsi="Times New Roman" w:cs="Times New Roman"/>
          <w:sz w:val="24"/>
          <w:szCs w:val="24"/>
        </w:rPr>
        <w:t>分布计算期望时间</w:t>
      </w:r>
      <w:r>
        <w:rPr>
          <w:rFonts w:ascii="Times New Roman" w:eastAsia="宋体" w:hAnsi="Times New Roman" w:cs="Times New Roman" w:hint="eastAsia"/>
          <w:sz w:val="24"/>
          <w:szCs w:val="24"/>
        </w:rPr>
        <w:t>（公式：</w:t>
      </w:r>
      <w:r>
        <w:rPr>
          <w:rFonts w:ascii="Times New Roman" w:eastAsia="宋体" w:hAnsi="Times New Roman" w:cs="Times New Roman" w:hint="eastAsia"/>
          <w:sz w:val="24"/>
          <w:szCs w:val="24"/>
        </w:rPr>
        <w:t>\( t = a + 4m + b/6 )</w:t>
      </w:r>
      <w:r>
        <w:rPr>
          <w:rFonts w:ascii="Times New Roman" w:eastAsia="宋体" w:hAnsi="Times New Roman" w:cs="Times New Roman" w:hint="eastAsia"/>
          <w:sz w:val="24"/>
          <w:szCs w:val="24"/>
        </w:rPr>
        <w:t>）例如，</w:t>
      </w:r>
      <w:r>
        <w:rPr>
          <w:rFonts w:ascii="Times New Roman" w:eastAsia="宋体" w:hAnsi="Times New Roman" w:cs="Times New Roman"/>
          <w:sz w:val="24"/>
          <w:szCs w:val="24"/>
        </w:rPr>
        <w:t>桥梁改造期望时间从原</w:t>
      </w:r>
      <w:r>
        <w:rPr>
          <w:rFonts w:ascii="Times New Roman" w:eastAsia="宋体" w:hAnsi="Times New Roman" w:cs="Times New Roman"/>
          <w:sz w:val="24"/>
          <w:szCs w:val="24"/>
        </w:rPr>
        <w:t>25</w:t>
      </w:r>
      <w:r>
        <w:rPr>
          <w:rFonts w:ascii="Times New Roman" w:eastAsia="宋体" w:hAnsi="Times New Roman" w:cs="Times New Roman"/>
          <w:sz w:val="24"/>
          <w:szCs w:val="24"/>
        </w:rPr>
        <w:t>天调整为</w:t>
      </w:r>
      <w:r>
        <w:rPr>
          <w:rFonts w:ascii="Times New Roman" w:eastAsia="宋体" w:hAnsi="Times New Roman" w:cs="Times New Roman"/>
          <w:sz w:val="24"/>
          <w:szCs w:val="24"/>
        </w:rPr>
        <w:t>39</w:t>
      </w:r>
      <w:r>
        <w:rPr>
          <w:rFonts w:ascii="Times New Roman" w:eastAsia="宋体" w:hAnsi="Times New Roman" w:cs="Times New Roman"/>
          <w:sz w:val="24"/>
          <w:szCs w:val="24"/>
        </w:rPr>
        <w:t>天</w:t>
      </w:r>
      <w:r>
        <w:rPr>
          <w:rFonts w:ascii="Times New Roman" w:eastAsia="宋体" w:hAnsi="Times New Roman" w:cs="Times New Roman" w:hint="eastAsia"/>
          <w:sz w:val="24"/>
          <w:szCs w:val="24"/>
        </w:rPr>
        <w:t>，更贴合实际施工复杂度</w:t>
      </w:r>
      <w:r>
        <w:rPr>
          <w:rFonts w:ascii="Times New Roman" w:eastAsia="宋体" w:hAnsi="Times New Roman" w:cs="Times New Roman"/>
          <w:sz w:val="24"/>
          <w:szCs w:val="24"/>
        </w:rPr>
        <w:t>。该方法综合考虑风险因素，</w:t>
      </w:r>
      <w:r>
        <w:rPr>
          <w:rFonts w:ascii="Times New Roman" w:eastAsia="宋体" w:hAnsi="Times New Roman" w:cs="Times New Roman" w:hint="eastAsia"/>
          <w:sz w:val="24"/>
          <w:szCs w:val="24"/>
        </w:rPr>
        <w:t>提高了时间估算的科学性，减少了因不确定性导致的进度偏差。</w:t>
      </w:r>
    </w:p>
    <w:p w14:paraId="2F0163C3" w14:textId="77777777" w:rsidR="00F7308A" w:rsidRDefault="00F7308A" w:rsidP="00F7308A">
      <w:pPr>
        <w:spacing w:line="288" w:lineRule="auto"/>
        <w:rPr>
          <w:rFonts w:ascii="Times New Roman" w:eastAsia="宋体" w:hAnsi="Times New Roman" w:cs="Times New Roman"/>
          <w:sz w:val="24"/>
        </w:rPr>
      </w:pPr>
    </w:p>
    <w:p w14:paraId="635D0A80" w14:textId="77777777" w:rsidR="00F7308A" w:rsidRPr="00F7308A" w:rsidRDefault="00F7308A" w:rsidP="00F7308A">
      <w:pPr>
        <w:spacing w:line="288" w:lineRule="auto"/>
        <w:rPr>
          <w:rFonts w:ascii="Times New Roman" w:eastAsia="宋体" w:hAnsi="Times New Roman" w:cs="Times New Roman"/>
          <w:b/>
          <w:bCs/>
          <w:sz w:val="24"/>
        </w:rPr>
      </w:pPr>
      <w:r w:rsidRPr="00F7308A">
        <w:rPr>
          <w:rFonts w:ascii="Times New Roman" w:eastAsia="宋体" w:hAnsi="Times New Roman" w:cs="Times New Roman"/>
          <w:b/>
          <w:bCs/>
          <w:sz w:val="24"/>
          <w:szCs w:val="24"/>
        </w:rPr>
        <w:t>4.</w:t>
      </w:r>
      <w:r w:rsidRPr="00F7308A">
        <w:rPr>
          <w:rFonts w:ascii="Times New Roman" w:eastAsia="宋体" w:hAnsi="Times New Roman" w:cs="Times New Roman"/>
          <w:b/>
          <w:bCs/>
          <w:sz w:val="24"/>
          <w:szCs w:val="24"/>
        </w:rPr>
        <w:t>进度控制机制的完善</w:t>
      </w:r>
      <w:r w:rsidRPr="00F7308A">
        <w:rPr>
          <w:rFonts w:ascii="Times New Roman" w:eastAsia="宋体" w:hAnsi="Times New Roman" w:cs="Times New Roman"/>
          <w:b/>
          <w:bCs/>
          <w:sz w:val="24"/>
          <w:szCs w:val="24"/>
        </w:rPr>
        <w:t xml:space="preserve"> </w:t>
      </w:r>
    </w:p>
    <w:p w14:paraId="0368C877" w14:textId="77777777"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szCs w:val="24"/>
        </w:rPr>
        <w:t>优化前：仅预留总工期的</w:t>
      </w:r>
      <w:r>
        <w:rPr>
          <w:rFonts w:ascii="Times New Roman" w:eastAsia="宋体" w:hAnsi="Times New Roman" w:cs="Times New Roman"/>
          <w:sz w:val="24"/>
          <w:szCs w:val="24"/>
        </w:rPr>
        <w:t>1/3</w:t>
      </w:r>
      <w:r>
        <w:rPr>
          <w:rFonts w:ascii="Times New Roman" w:eastAsia="宋体" w:hAnsi="Times New Roman" w:cs="Times New Roman"/>
          <w:sz w:val="24"/>
          <w:szCs w:val="24"/>
        </w:rPr>
        <w:t>（</w:t>
      </w:r>
      <w:r>
        <w:rPr>
          <w:rFonts w:ascii="Times New Roman" w:eastAsia="宋体" w:hAnsi="Times New Roman" w:cs="Times New Roman"/>
          <w:sz w:val="24"/>
          <w:szCs w:val="24"/>
        </w:rPr>
        <w:t>32</w:t>
      </w:r>
      <w:r>
        <w:rPr>
          <w:rFonts w:ascii="Times New Roman" w:eastAsia="宋体" w:hAnsi="Times New Roman" w:cs="Times New Roman"/>
          <w:sz w:val="24"/>
          <w:szCs w:val="24"/>
        </w:rPr>
        <w:t>天）作为缓冲时间，缺乏针对性，无法有效应对局部延误。</w:t>
      </w:r>
      <w:r>
        <w:rPr>
          <w:rFonts w:ascii="Times New Roman" w:eastAsia="宋体" w:hAnsi="Times New Roman" w:cs="Times New Roman"/>
          <w:sz w:val="24"/>
          <w:szCs w:val="24"/>
        </w:rPr>
        <w:t xml:space="preserve">  </w:t>
      </w:r>
    </w:p>
    <w:p w14:paraId="65DF2949" w14:textId="77777777"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szCs w:val="24"/>
        </w:rPr>
        <w:t>优化后：通过细化工作包，为每个模块分配独立缓冲时间（如关键路径活动</w:t>
      </w:r>
      <w:r>
        <w:rPr>
          <w:rFonts w:ascii="Times New Roman" w:eastAsia="宋体" w:hAnsi="Times New Roman" w:cs="Times New Roman"/>
          <w:sz w:val="24"/>
          <w:szCs w:val="24"/>
        </w:rPr>
        <w:lastRenderedPageBreak/>
        <w:t>A7</w:t>
      </w:r>
      <w:r>
        <w:rPr>
          <w:rFonts w:ascii="Times New Roman" w:eastAsia="宋体" w:hAnsi="Times New Roman" w:cs="Times New Roman"/>
          <w:sz w:val="24"/>
          <w:szCs w:val="24"/>
        </w:rPr>
        <w:t>的期望时间包含风险预留），并引入模块化测试节点（如桥梁模块测试</w:t>
      </w:r>
      <w:r>
        <w:rPr>
          <w:rFonts w:ascii="Times New Roman" w:eastAsia="宋体" w:hAnsi="Times New Roman" w:cs="Times New Roman"/>
          <w:sz w:val="24"/>
          <w:szCs w:val="24"/>
        </w:rPr>
        <w:t>A15</w:t>
      </w:r>
      <w:r>
        <w:rPr>
          <w:rFonts w:ascii="Times New Roman" w:eastAsia="宋体" w:hAnsi="Times New Roman" w:cs="Times New Roman"/>
          <w:sz w:val="24"/>
          <w:szCs w:val="24"/>
        </w:rPr>
        <w:t>、吸泥模块测试</w:t>
      </w:r>
      <w:r>
        <w:rPr>
          <w:rFonts w:ascii="Times New Roman" w:eastAsia="宋体" w:hAnsi="Times New Roman" w:cs="Times New Roman"/>
          <w:sz w:val="24"/>
          <w:szCs w:val="24"/>
        </w:rPr>
        <w:t>A24</w:t>
      </w:r>
      <w:r>
        <w:rPr>
          <w:rFonts w:ascii="Times New Roman" w:eastAsia="宋体" w:hAnsi="Times New Roman" w:cs="Times New Roman"/>
          <w:sz w:val="24"/>
          <w:szCs w:val="24"/>
        </w:rPr>
        <w:t>），实现分阶段监控与快速纠偏。</w:t>
      </w:r>
    </w:p>
    <w:p w14:paraId="3D3FCE3B" w14:textId="77777777" w:rsidR="00F7308A" w:rsidRPr="00F7308A" w:rsidRDefault="00F7308A" w:rsidP="00F7308A">
      <w:pPr>
        <w:spacing w:line="288" w:lineRule="auto"/>
        <w:rPr>
          <w:rFonts w:ascii="Times New Roman" w:eastAsia="宋体" w:hAnsi="Times New Roman" w:cs="Times New Roman"/>
          <w:b/>
          <w:bCs/>
          <w:sz w:val="24"/>
        </w:rPr>
      </w:pPr>
      <w:r w:rsidRPr="00F7308A">
        <w:rPr>
          <w:rFonts w:ascii="Times New Roman" w:eastAsia="宋体" w:hAnsi="Times New Roman" w:cs="Times New Roman"/>
          <w:b/>
          <w:bCs/>
          <w:sz w:val="24"/>
          <w:szCs w:val="24"/>
        </w:rPr>
        <w:t>5.</w:t>
      </w:r>
      <w:r w:rsidRPr="00F7308A">
        <w:rPr>
          <w:rFonts w:ascii="Times New Roman" w:eastAsia="宋体" w:hAnsi="Times New Roman" w:cs="Times New Roman"/>
          <w:b/>
          <w:bCs/>
          <w:sz w:val="24"/>
          <w:szCs w:val="24"/>
        </w:rPr>
        <w:t>资源分配与团队协作优化</w:t>
      </w:r>
      <w:r w:rsidRPr="00F7308A">
        <w:rPr>
          <w:rFonts w:ascii="Times New Roman" w:eastAsia="宋体" w:hAnsi="Times New Roman" w:cs="Times New Roman"/>
          <w:b/>
          <w:bCs/>
          <w:sz w:val="24"/>
          <w:szCs w:val="24"/>
        </w:rPr>
        <w:t xml:space="preserve"> </w:t>
      </w:r>
    </w:p>
    <w:p w14:paraId="53D778D0" w14:textId="77777777"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szCs w:val="24"/>
        </w:rPr>
        <w:t>优化前：假设资源充足，未考虑团队实施经验与作业能力差异。</w:t>
      </w:r>
      <w:r>
        <w:rPr>
          <w:rFonts w:ascii="Times New Roman" w:eastAsia="宋体" w:hAnsi="Times New Roman" w:cs="Times New Roman"/>
          <w:sz w:val="24"/>
          <w:szCs w:val="24"/>
        </w:rPr>
        <w:t xml:space="preserve">  </w:t>
      </w:r>
    </w:p>
    <w:p w14:paraId="0C429311" w14:textId="77777777"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sz w:val="24"/>
          <w:szCs w:val="24"/>
        </w:rPr>
        <w:t>优化后：结合团队人力资源分配及一线生产经验，调整活动时间估算（如</w:t>
      </w:r>
      <w:r>
        <w:rPr>
          <w:rFonts w:ascii="Times New Roman" w:eastAsia="宋体" w:hAnsi="Times New Roman" w:cs="Times New Roman"/>
          <w:sz w:val="24"/>
          <w:szCs w:val="24"/>
        </w:rPr>
        <w:t>“</w:t>
      </w:r>
      <w:r>
        <w:rPr>
          <w:rFonts w:ascii="Times New Roman" w:eastAsia="宋体" w:hAnsi="Times New Roman" w:cs="Times New Roman"/>
          <w:sz w:val="24"/>
          <w:szCs w:val="24"/>
        </w:rPr>
        <w:t>桥梁新部件制造</w:t>
      </w:r>
      <w:r>
        <w:rPr>
          <w:rFonts w:ascii="Times New Roman" w:eastAsia="宋体" w:hAnsi="Times New Roman" w:cs="Times New Roman"/>
          <w:sz w:val="24"/>
          <w:szCs w:val="24"/>
        </w:rPr>
        <w:t>”</w:t>
      </w:r>
      <w:r>
        <w:rPr>
          <w:rFonts w:ascii="Times New Roman" w:eastAsia="宋体" w:hAnsi="Times New Roman" w:cs="Times New Roman"/>
          <w:sz w:val="24"/>
          <w:szCs w:val="24"/>
        </w:rPr>
        <w:t>从原</w:t>
      </w:r>
      <w:r>
        <w:rPr>
          <w:rFonts w:ascii="Times New Roman" w:eastAsia="宋体" w:hAnsi="Times New Roman" w:cs="Times New Roman"/>
          <w:sz w:val="24"/>
          <w:szCs w:val="24"/>
        </w:rPr>
        <w:t>30</w:t>
      </w:r>
      <w:r>
        <w:rPr>
          <w:rFonts w:ascii="Times New Roman" w:eastAsia="宋体" w:hAnsi="Times New Roman" w:cs="Times New Roman"/>
          <w:sz w:val="24"/>
          <w:szCs w:val="24"/>
        </w:rPr>
        <w:t>天优化为</w:t>
      </w:r>
      <w:r>
        <w:rPr>
          <w:rFonts w:ascii="Times New Roman" w:eastAsia="宋体" w:hAnsi="Times New Roman" w:cs="Times New Roman"/>
          <w:sz w:val="24"/>
          <w:szCs w:val="24"/>
        </w:rPr>
        <w:t>14.83</w:t>
      </w:r>
      <w:r>
        <w:rPr>
          <w:rFonts w:ascii="Times New Roman" w:eastAsia="宋体" w:hAnsi="Times New Roman" w:cs="Times New Roman"/>
          <w:sz w:val="24"/>
          <w:szCs w:val="24"/>
        </w:rPr>
        <w:t>天），并增加并行任务（如控制模块与吸泥模块的同步推进），提升资源利用率。</w:t>
      </w:r>
    </w:p>
    <w:p w14:paraId="71109BEF" w14:textId="6AE1282D" w:rsidR="00F7308A" w:rsidRDefault="00F7308A" w:rsidP="00F7308A">
      <w:pPr>
        <w:spacing w:line="288"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6.</w:t>
      </w:r>
      <w:r w:rsidRPr="00F7308A">
        <w:rPr>
          <w:rFonts w:ascii="Times New Roman" w:eastAsia="宋体" w:hAnsi="Times New Roman" w:cs="Times New Roman"/>
          <w:b/>
          <w:bCs/>
          <w:sz w:val="24"/>
          <w:szCs w:val="24"/>
        </w:rPr>
        <w:t>模块化管理的引入</w:t>
      </w:r>
      <w:r w:rsidRPr="00F7308A">
        <w:rPr>
          <w:rFonts w:ascii="Times New Roman" w:eastAsia="宋体" w:hAnsi="Times New Roman" w:cs="Times New Roman"/>
          <w:b/>
          <w:bCs/>
          <w:sz w:val="24"/>
          <w:szCs w:val="24"/>
        </w:rPr>
        <w:t xml:space="preserve"> </w:t>
      </w:r>
    </w:p>
    <w:p w14:paraId="72A987A6" w14:textId="77777777" w:rsidR="00FD3F22" w:rsidRPr="00FD3F22" w:rsidRDefault="00FD3F22" w:rsidP="00F7308A">
      <w:pPr>
        <w:spacing w:line="288" w:lineRule="auto"/>
        <w:rPr>
          <w:rFonts w:ascii="Times New Roman" w:eastAsia="宋体" w:hAnsi="Times New Roman" w:cs="Times New Roman"/>
          <w:b/>
          <w:bCs/>
          <w:sz w:val="24"/>
        </w:rPr>
      </w:pPr>
    </w:p>
    <w:p w14:paraId="253B18D6" w14:textId="77777777" w:rsidR="00F7308A" w:rsidRDefault="00F7308A" w:rsidP="00F7308A">
      <w:pPr>
        <w:spacing w:line="288"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szCs w:val="24"/>
        </w:rPr>
        <w:t>优化前：进度管理以整体项目为单位，难以精准跟踪局部问题</w:t>
      </w:r>
    </w:p>
    <w:p w14:paraId="67348AB4" w14:textId="77777777" w:rsidR="00F7308A" w:rsidRDefault="00F7308A" w:rsidP="00F7308A">
      <w:pPr>
        <w:spacing w:line="288"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优化后：</w:t>
      </w:r>
      <w:r>
        <w:rPr>
          <w:rFonts w:ascii="Times New Roman" w:eastAsia="宋体" w:hAnsi="Times New Roman" w:cs="Times New Roman"/>
          <w:sz w:val="24"/>
          <w:szCs w:val="24"/>
        </w:rPr>
        <w:t>将项目划分为三大模块</w:t>
      </w:r>
      <w:r>
        <w:rPr>
          <w:rFonts w:ascii="Times New Roman" w:eastAsia="宋体" w:hAnsi="Times New Roman" w:cs="Times New Roman" w:hint="eastAsia"/>
          <w:sz w:val="24"/>
          <w:szCs w:val="24"/>
        </w:rPr>
        <w:t>：</w:t>
      </w:r>
      <w:r>
        <w:rPr>
          <w:rFonts w:ascii="Times New Roman" w:eastAsia="宋体" w:hAnsi="Times New Roman" w:cs="Times New Roman"/>
          <w:sz w:val="24"/>
          <w:szCs w:val="24"/>
        </w:rPr>
        <w:t>桥梁、吸泥、控制</w:t>
      </w:r>
      <w:r>
        <w:rPr>
          <w:rFonts w:ascii="Times New Roman" w:eastAsia="宋体" w:hAnsi="Times New Roman" w:cs="Times New Roman" w:hint="eastAsia"/>
          <w:sz w:val="24"/>
          <w:szCs w:val="24"/>
        </w:rPr>
        <w:t>。</w:t>
      </w:r>
      <w:r>
        <w:rPr>
          <w:rFonts w:ascii="Times New Roman" w:eastAsia="宋体" w:hAnsi="Times New Roman" w:cs="Times New Roman"/>
          <w:sz w:val="24"/>
          <w:szCs w:val="24"/>
        </w:rPr>
        <w:t>每个模块独立分解为子系统</w:t>
      </w:r>
      <w:r>
        <w:rPr>
          <w:rFonts w:ascii="Times New Roman" w:eastAsia="宋体" w:hAnsi="Times New Roman" w:cs="Times New Roman" w:hint="eastAsia"/>
          <w:sz w:val="24"/>
          <w:szCs w:val="24"/>
        </w:rPr>
        <w:t>，</w:t>
      </w:r>
      <w:r>
        <w:rPr>
          <w:rFonts w:ascii="Times New Roman" w:eastAsia="宋体" w:hAnsi="Times New Roman" w:cs="Times New Roman"/>
          <w:sz w:val="24"/>
          <w:szCs w:val="24"/>
        </w:rPr>
        <w:t>如桥梁模块包含桥梁、起吊系统等，实现模块</w:t>
      </w:r>
      <w:proofErr w:type="gramStart"/>
      <w:r>
        <w:rPr>
          <w:rFonts w:ascii="Times New Roman" w:eastAsia="宋体" w:hAnsi="Times New Roman" w:cs="Times New Roman"/>
          <w:sz w:val="24"/>
          <w:szCs w:val="24"/>
        </w:rPr>
        <w:t>内任务</w:t>
      </w:r>
      <w:proofErr w:type="gramEnd"/>
      <w:r>
        <w:rPr>
          <w:rFonts w:ascii="Times New Roman" w:eastAsia="宋体" w:hAnsi="Times New Roman" w:cs="Times New Roman"/>
          <w:sz w:val="24"/>
          <w:szCs w:val="24"/>
        </w:rPr>
        <w:t>高度聚焦，减少跨模块干扰，同时便于分模块验收与测试，降低整体风险。</w:t>
      </w:r>
      <w:r>
        <w:rPr>
          <w:rFonts w:ascii="Times New Roman" w:eastAsia="宋体" w:hAnsi="Times New Roman" w:cs="Times New Roman" w:hint="eastAsia"/>
          <w:sz w:val="24"/>
          <w:szCs w:val="24"/>
        </w:rPr>
        <w:t>模块间还通过逻辑关系协同，既能快速定位延误来源，又能实现并行作业（如桥梁改造与吸泥部件安装部分并行），提高整体效率。</w:t>
      </w:r>
    </w:p>
    <w:p w14:paraId="6B6E18C0" w14:textId="77777777" w:rsidR="00AB21C4" w:rsidRDefault="00AB21C4" w:rsidP="00AB21C4">
      <w:pPr>
        <w:spacing w:line="288" w:lineRule="auto"/>
      </w:pPr>
    </w:p>
    <w:p w14:paraId="2FFCE23A" w14:textId="38B6479C" w:rsidR="00AB21C4" w:rsidRPr="00F7308A" w:rsidRDefault="00AB21C4" w:rsidP="00AB21C4">
      <w:pPr>
        <w:spacing w:line="288" w:lineRule="auto"/>
        <w:rPr>
          <w:rFonts w:asciiTheme="minorEastAsia" w:hAnsiTheme="minorEastAsia"/>
          <w:b/>
          <w:bCs/>
          <w:sz w:val="24"/>
          <w:szCs w:val="24"/>
        </w:rPr>
      </w:pPr>
      <w:r w:rsidRPr="00F7308A">
        <w:rPr>
          <w:rFonts w:asciiTheme="minorEastAsia" w:hAnsiTheme="minorEastAsia" w:hint="eastAsia"/>
          <w:b/>
          <w:bCs/>
          <w:sz w:val="24"/>
          <w:szCs w:val="24"/>
        </w:rPr>
        <w:t>第</w:t>
      </w:r>
      <w:r>
        <w:rPr>
          <w:rFonts w:asciiTheme="minorEastAsia" w:hAnsiTheme="minorEastAsia" w:hint="eastAsia"/>
          <w:b/>
          <w:bCs/>
          <w:sz w:val="24"/>
          <w:szCs w:val="24"/>
        </w:rPr>
        <w:t>二</w:t>
      </w:r>
      <w:r w:rsidRPr="00F7308A">
        <w:rPr>
          <w:rFonts w:asciiTheme="minorEastAsia" w:hAnsiTheme="minorEastAsia" w:hint="eastAsia"/>
          <w:b/>
          <w:bCs/>
          <w:sz w:val="24"/>
          <w:szCs w:val="24"/>
        </w:rPr>
        <w:t>题 专业</w:t>
      </w:r>
      <w:r>
        <w:rPr>
          <w:rFonts w:asciiTheme="minorEastAsia" w:hAnsiTheme="minorEastAsia" w:hint="eastAsia"/>
          <w:b/>
          <w:bCs/>
          <w:sz w:val="24"/>
          <w:szCs w:val="24"/>
        </w:rPr>
        <w:t>计算</w:t>
      </w:r>
      <w:r w:rsidRPr="00F7308A">
        <w:rPr>
          <w:rFonts w:asciiTheme="minorEastAsia" w:hAnsiTheme="minorEastAsia" w:hint="eastAsia"/>
          <w:b/>
          <w:bCs/>
          <w:sz w:val="24"/>
          <w:szCs w:val="24"/>
        </w:rPr>
        <w:t>题</w:t>
      </w:r>
    </w:p>
    <w:tbl>
      <w:tblPr>
        <w:tblW w:w="11057" w:type="dxa"/>
        <w:tblInd w:w="-1281" w:type="dxa"/>
        <w:tblLayout w:type="fixed"/>
        <w:tblLook w:val="04A0" w:firstRow="1" w:lastRow="0" w:firstColumn="1" w:lastColumn="0" w:noHBand="0" w:noVBand="1"/>
      </w:tblPr>
      <w:tblGrid>
        <w:gridCol w:w="850"/>
        <w:gridCol w:w="1135"/>
        <w:gridCol w:w="2268"/>
        <w:gridCol w:w="851"/>
        <w:gridCol w:w="992"/>
        <w:gridCol w:w="992"/>
        <w:gridCol w:w="992"/>
        <w:gridCol w:w="993"/>
        <w:gridCol w:w="850"/>
        <w:gridCol w:w="1134"/>
      </w:tblGrid>
      <w:tr w:rsidR="005C7419" w:rsidRPr="00532315" w14:paraId="34CE8E7A" w14:textId="77777777" w:rsidTr="005C7419">
        <w:trPr>
          <w:trHeight w:val="109"/>
        </w:trPr>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71B264" w14:textId="77777777" w:rsidR="00532315" w:rsidRPr="00532315" w:rsidRDefault="00532315" w:rsidP="00532315">
            <w:pPr>
              <w:widowControl/>
              <w:jc w:val="center"/>
              <w:rPr>
                <w:rFonts w:ascii="Arial" w:eastAsia="宋体" w:hAnsi="Arial" w:cs="Arial"/>
                <w:b/>
                <w:bCs/>
                <w:color w:val="000000"/>
                <w:kern w:val="0"/>
                <w:sz w:val="22"/>
              </w:rPr>
            </w:pPr>
            <w:r w:rsidRPr="00532315">
              <w:rPr>
                <w:rFonts w:ascii="Arial" w:eastAsia="宋体" w:hAnsi="Arial" w:cs="Arial"/>
                <w:b/>
                <w:bCs/>
                <w:color w:val="000000"/>
                <w:kern w:val="0"/>
                <w:sz w:val="22"/>
              </w:rPr>
              <w:t>编号</w:t>
            </w:r>
          </w:p>
        </w:tc>
        <w:tc>
          <w:tcPr>
            <w:tcW w:w="1135" w:type="dxa"/>
            <w:tcBorders>
              <w:top w:val="single" w:sz="4" w:space="0" w:color="auto"/>
              <w:left w:val="nil"/>
              <w:bottom w:val="single" w:sz="4" w:space="0" w:color="auto"/>
              <w:right w:val="single" w:sz="4" w:space="0" w:color="auto"/>
            </w:tcBorders>
            <w:shd w:val="clear" w:color="000000" w:fill="FFFFFF"/>
            <w:vAlign w:val="center"/>
            <w:hideMark/>
          </w:tcPr>
          <w:p w14:paraId="57D58556" w14:textId="77777777" w:rsidR="00532315" w:rsidRPr="00532315" w:rsidRDefault="00532315" w:rsidP="00532315">
            <w:pPr>
              <w:widowControl/>
              <w:jc w:val="center"/>
              <w:rPr>
                <w:rFonts w:ascii="微软雅黑" w:eastAsia="微软雅黑" w:hAnsi="微软雅黑" w:cs="Arial"/>
                <w:b/>
                <w:bCs/>
                <w:color w:val="222222"/>
                <w:kern w:val="0"/>
                <w:sz w:val="24"/>
                <w:szCs w:val="24"/>
              </w:rPr>
            </w:pPr>
            <w:proofErr w:type="gramStart"/>
            <w:r w:rsidRPr="00532315">
              <w:rPr>
                <w:rFonts w:ascii="微软雅黑" w:eastAsia="微软雅黑" w:hAnsi="微软雅黑" w:cs="Arial" w:hint="eastAsia"/>
                <w:b/>
                <w:bCs/>
                <w:color w:val="222222"/>
                <w:kern w:val="0"/>
                <w:sz w:val="24"/>
                <w:szCs w:val="24"/>
              </w:rPr>
              <w:t>紧前任务</w:t>
            </w:r>
            <w:proofErr w:type="gramEnd"/>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35691A5F" w14:textId="77777777" w:rsidR="00532315" w:rsidRPr="00532315" w:rsidRDefault="00532315" w:rsidP="00532315">
            <w:pPr>
              <w:widowControl/>
              <w:jc w:val="center"/>
              <w:rPr>
                <w:rFonts w:ascii="Arial" w:eastAsia="宋体" w:hAnsi="Arial" w:cs="Arial"/>
                <w:b/>
                <w:bCs/>
                <w:color w:val="000000"/>
                <w:kern w:val="0"/>
                <w:sz w:val="22"/>
              </w:rPr>
            </w:pPr>
            <w:r w:rsidRPr="00532315">
              <w:rPr>
                <w:rFonts w:ascii="Arial" w:eastAsia="宋体" w:hAnsi="Arial" w:cs="Arial"/>
                <w:b/>
                <w:bCs/>
                <w:color w:val="000000"/>
                <w:kern w:val="0"/>
                <w:sz w:val="22"/>
              </w:rPr>
              <w:t>工作包</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C257818" w14:textId="77777777" w:rsidR="00532315" w:rsidRPr="00532315" w:rsidRDefault="00532315" w:rsidP="00532315">
            <w:pPr>
              <w:widowControl/>
              <w:jc w:val="center"/>
              <w:rPr>
                <w:rFonts w:ascii="Arial" w:eastAsia="宋体" w:hAnsi="Arial" w:cs="Arial"/>
                <w:b/>
                <w:bCs/>
                <w:color w:val="000000"/>
                <w:kern w:val="0"/>
                <w:sz w:val="22"/>
              </w:rPr>
            </w:pPr>
            <w:r w:rsidRPr="00532315">
              <w:rPr>
                <w:rFonts w:ascii="Arial" w:eastAsia="宋体" w:hAnsi="Arial" w:cs="Arial"/>
                <w:b/>
                <w:bCs/>
                <w:color w:val="000000"/>
                <w:kern w:val="0"/>
                <w:sz w:val="22"/>
              </w:rPr>
              <w:t>持续时间</w:t>
            </w:r>
            <w:r w:rsidRPr="00532315">
              <w:rPr>
                <w:rFonts w:ascii="Arial" w:eastAsia="宋体" w:hAnsi="Arial" w:cs="Arial"/>
                <w:b/>
                <w:bCs/>
                <w:color w:val="000000"/>
                <w:kern w:val="0"/>
                <w:sz w:val="22"/>
              </w:rPr>
              <w:t>(</w:t>
            </w:r>
            <w:r w:rsidRPr="00532315">
              <w:rPr>
                <w:rFonts w:ascii="Arial" w:eastAsia="宋体" w:hAnsi="Arial" w:cs="Arial"/>
                <w:b/>
                <w:bCs/>
                <w:color w:val="000000"/>
                <w:kern w:val="0"/>
                <w:sz w:val="22"/>
              </w:rPr>
              <w:t>天</w:t>
            </w:r>
            <w:r w:rsidRPr="00532315">
              <w:rPr>
                <w:rFonts w:ascii="Arial" w:eastAsia="宋体" w:hAnsi="Arial" w:cs="Arial"/>
                <w:b/>
                <w:bCs/>
                <w:color w:val="000000"/>
                <w:kern w:val="0"/>
                <w:sz w:val="22"/>
              </w:rPr>
              <w: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47CF26E" w14:textId="77777777" w:rsidR="00532315" w:rsidRPr="00532315" w:rsidRDefault="00532315" w:rsidP="00532315">
            <w:pPr>
              <w:widowControl/>
              <w:jc w:val="center"/>
              <w:rPr>
                <w:rFonts w:ascii="Arial" w:eastAsia="宋体" w:hAnsi="Arial" w:cs="Arial"/>
                <w:b/>
                <w:bCs/>
                <w:color w:val="000000"/>
                <w:kern w:val="0"/>
                <w:sz w:val="22"/>
              </w:rPr>
            </w:pPr>
            <w:r w:rsidRPr="00532315">
              <w:rPr>
                <w:rFonts w:ascii="Arial" w:eastAsia="宋体" w:hAnsi="Arial" w:cs="Arial"/>
                <w:b/>
                <w:bCs/>
                <w:color w:val="000000"/>
                <w:kern w:val="0"/>
                <w:sz w:val="22"/>
              </w:rPr>
              <w:t>ES</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86D4B44" w14:textId="77777777" w:rsidR="00532315" w:rsidRPr="00532315" w:rsidRDefault="00532315" w:rsidP="00532315">
            <w:pPr>
              <w:widowControl/>
              <w:jc w:val="center"/>
              <w:rPr>
                <w:rFonts w:ascii="Arial" w:eastAsia="宋体" w:hAnsi="Arial" w:cs="Arial"/>
                <w:b/>
                <w:bCs/>
                <w:color w:val="000000"/>
                <w:kern w:val="0"/>
                <w:sz w:val="22"/>
              </w:rPr>
            </w:pPr>
            <w:r w:rsidRPr="00532315">
              <w:rPr>
                <w:rFonts w:ascii="Arial" w:eastAsia="宋体" w:hAnsi="Arial" w:cs="Arial"/>
                <w:b/>
                <w:bCs/>
                <w:color w:val="000000"/>
                <w:kern w:val="0"/>
                <w:sz w:val="22"/>
              </w:rPr>
              <w:t>EF</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3ED395D" w14:textId="77777777" w:rsidR="00532315" w:rsidRPr="00532315" w:rsidRDefault="00532315" w:rsidP="00532315">
            <w:pPr>
              <w:widowControl/>
              <w:jc w:val="center"/>
              <w:rPr>
                <w:rFonts w:ascii="Arial" w:eastAsia="宋体" w:hAnsi="Arial" w:cs="Arial"/>
                <w:b/>
                <w:bCs/>
                <w:color w:val="000000"/>
                <w:kern w:val="0"/>
                <w:sz w:val="22"/>
              </w:rPr>
            </w:pPr>
            <w:r w:rsidRPr="00532315">
              <w:rPr>
                <w:rFonts w:ascii="Arial" w:eastAsia="宋体" w:hAnsi="Arial" w:cs="Arial"/>
                <w:b/>
                <w:bCs/>
                <w:color w:val="000000"/>
                <w:kern w:val="0"/>
                <w:sz w:val="22"/>
              </w:rPr>
              <w:t>LS</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EBE471A" w14:textId="77777777" w:rsidR="00532315" w:rsidRPr="00532315" w:rsidRDefault="00532315" w:rsidP="00532315">
            <w:pPr>
              <w:widowControl/>
              <w:jc w:val="center"/>
              <w:rPr>
                <w:rFonts w:ascii="Arial" w:eastAsia="宋体" w:hAnsi="Arial" w:cs="Arial"/>
                <w:b/>
                <w:bCs/>
                <w:color w:val="000000"/>
                <w:kern w:val="0"/>
                <w:sz w:val="22"/>
              </w:rPr>
            </w:pPr>
            <w:r w:rsidRPr="00532315">
              <w:rPr>
                <w:rFonts w:ascii="Arial" w:eastAsia="宋体" w:hAnsi="Arial" w:cs="Arial"/>
                <w:b/>
                <w:bCs/>
                <w:color w:val="000000"/>
                <w:kern w:val="0"/>
                <w:sz w:val="22"/>
              </w:rPr>
              <w:t>LF</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4BA91A1" w14:textId="77777777" w:rsidR="00532315" w:rsidRPr="00532315" w:rsidRDefault="00532315" w:rsidP="00532315">
            <w:pPr>
              <w:widowControl/>
              <w:jc w:val="center"/>
              <w:rPr>
                <w:rFonts w:ascii="Arial" w:eastAsia="宋体" w:hAnsi="Arial" w:cs="Arial"/>
                <w:b/>
                <w:bCs/>
                <w:color w:val="000000"/>
                <w:kern w:val="0"/>
                <w:sz w:val="22"/>
              </w:rPr>
            </w:pPr>
            <w:r w:rsidRPr="00532315">
              <w:rPr>
                <w:rFonts w:ascii="Arial" w:eastAsia="宋体" w:hAnsi="Arial" w:cs="Arial"/>
                <w:b/>
                <w:bCs/>
                <w:color w:val="000000"/>
                <w:kern w:val="0"/>
                <w:sz w:val="22"/>
              </w:rPr>
              <w:t>总时差</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4719785" w14:textId="77777777" w:rsidR="00532315" w:rsidRPr="00532315" w:rsidRDefault="00532315" w:rsidP="00532315">
            <w:pPr>
              <w:widowControl/>
              <w:jc w:val="center"/>
              <w:rPr>
                <w:rFonts w:ascii="Arial" w:eastAsia="宋体" w:hAnsi="Arial" w:cs="Arial"/>
                <w:b/>
                <w:bCs/>
                <w:color w:val="000000"/>
                <w:kern w:val="0"/>
                <w:sz w:val="22"/>
              </w:rPr>
            </w:pPr>
            <w:r w:rsidRPr="00532315">
              <w:rPr>
                <w:rFonts w:ascii="Arial" w:eastAsia="宋体" w:hAnsi="Arial" w:cs="Arial"/>
                <w:b/>
                <w:bCs/>
                <w:color w:val="000000"/>
                <w:kern w:val="0"/>
                <w:sz w:val="22"/>
              </w:rPr>
              <w:t>自由时差</w:t>
            </w:r>
          </w:p>
        </w:tc>
      </w:tr>
      <w:tr w:rsidR="005C7419" w:rsidRPr="00532315" w14:paraId="3A3E9EA8"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733CAAE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A1</w:t>
            </w:r>
          </w:p>
        </w:tc>
        <w:tc>
          <w:tcPr>
            <w:tcW w:w="1135" w:type="dxa"/>
            <w:tcBorders>
              <w:top w:val="nil"/>
              <w:left w:val="nil"/>
              <w:bottom w:val="single" w:sz="4" w:space="0" w:color="auto"/>
              <w:right w:val="single" w:sz="4" w:space="0" w:color="auto"/>
            </w:tcBorders>
            <w:shd w:val="clear" w:color="000000" w:fill="FFFFFF"/>
            <w:vAlign w:val="center"/>
            <w:hideMark/>
          </w:tcPr>
          <w:p w14:paraId="79750574"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w:t>
            </w:r>
          </w:p>
        </w:tc>
        <w:tc>
          <w:tcPr>
            <w:tcW w:w="2268" w:type="dxa"/>
            <w:tcBorders>
              <w:top w:val="nil"/>
              <w:left w:val="nil"/>
              <w:bottom w:val="single" w:sz="4" w:space="0" w:color="auto"/>
              <w:right w:val="single" w:sz="4" w:space="0" w:color="auto"/>
            </w:tcBorders>
            <w:shd w:val="clear" w:color="auto" w:fill="auto"/>
            <w:vAlign w:val="center"/>
            <w:hideMark/>
          </w:tcPr>
          <w:p w14:paraId="195F337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设备进场</w:t>
            </w:r>
          </w:p>
        </w:tc>
        <w:tc>
          <w:tcPr>
            <w:tcW w:w="851" w:type="dxa"/>
            <w:tcBorders>
              <w:top w:val="nil"/>
              <w:left w:val="nil"/>
              <w:bottom w:val="single" w:sz="4" w:space="0" w:color="auto"/>
              <w:right w:val="single" w:sz="4" w:space="0" w:color="auto"/>
            </w:tcBorders>
            <w:shd w:val="clear" w:color="auto" w:fill="auto"/>
            <w:vAlign w:val="center"/>
            <w:hideMark/>
          </w:tcPr>
          <w:p w14:paraId="7447487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2" w:type="dxa"/>
            <w:tcBorders>
              <w:top w:val="nil"/>
              <w:left w:val="nil"/>
              <w:bottom w:val="single" w:sz="4" w:space="0" w:color="auto"/>
              <w:right w:val="single" w:sz="4" w:space="0" w:color="auto"/>
            </w:tcBorders>
            <w:shd w:val="clear" w:color="auto" w:fill="auto"/>
            <w:vAlign w:val="center"/>
            <w:hideMark/>
          </w:tcPr>
          <w:p w14:paraId="6DB3889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992" w:type="dxa"/>
            <w:tcBorders>
              <w:top w:val="nil"/>
              <w:left w:val="nil"/>
              <w:bottom w:val="single" w:sz="4" w:space="0" w:color="auto"/>
              <w:right w:val="single" w:sz="4" w:space="0" w:color="auto"/>
            </w:tcBorders>
            <w:shd w:val="clear" w:color="auto" w:fill="auto"/>
            <w:vAlign w:val="center"/>
            <w:hideMark/>
          </w:tcPr>
          <w:p w14:paraId="1B8D069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2" w:type="dxa"/>
            <w:tcBorders>
              <w:top w:val="nil"/>
              <w:left w:val="nil"/>
              <w:bottom w:val="single" w:sz="4" w:space="0" w:color="auto"/>
              <w:right w:val="single" w:sz="4" w:space="0" w:color="auto"/>
            </w:tcBorders>
            <w:shd w:val="clear" w:color="auto" w:fill="auto"/>
            <w:vAlign w:val="center"/>
            <w:hideMark/>
          </w:tcPr>
          <w:p w14:paraId="0C43A09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993" w:type="dxa"/>
            <w:tcBorders>
              <w:top w:val="nil"/>
              <w:left w:val="nil"/>
              <w:bottom w:val="single" w:sz="4" w:space="0" w:color="auto"/>
              <w:right w:val="single" w:sz="4" w:space="0" w:color="auto"/>
            </w:tcBorders>
            <w:shd w:val="clear" w:color="auto" w:fill="auto"/>
            <w:vAlign w:val="center"/>
            <w:hideMark/>
          </w:tcPr>
          <w:p w14:paraId="19735A8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850" w:type="dxa"/>
            <w:tcBorders>
              <w:top w:val="nil"/>
              <w:left w:val="nil"/>
              <w:bottom w:val="single" w:sz="4" w:space="0" w:color="auto"/>
              <w:right w:val="single" w:sz="4" w:space="0" w:color="auto"/>
            </w:tcBorders>
            <w:shd w:val="clear" w:color="auto" w:fill="auto"/>
            <w:vAlign w:val="center"/>
            <w:hideMark/>
          </w:tcPr>
          <w:p w14:paraId="7964B8F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2817F5D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355B780C"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0F59684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A2</w:t>
            </w:r>
          </w:p>
        </w:tc>
        <w:tc>
          <w:tcPr>
            <w:tcW w:w="1135" w:type="dxa"/>
            <w:tcBorders>
              <w:top w:val="nil"/>
              <w:left w:val="nil"/>
              <w:bottom w:val="single" w:sz="4" w:space="0" w:color="auto"/>
              <w:right w:val="single" w:sz="4" w:space="0" w:color="auto"/>
            </w:tcBorders>
            <w:shd w:val="clear" w:color="000000" w:fill="FFFFFF"/>
            <w:vAlign w:val="center"/>
            <w:hideMark/>
          </w:tcPr>
          <w:p w14:paraId="74032092"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A1</w:t>
            </w:r>
          </w:p>
        </w:tc>
        <w:tc>
          <w:tcPr>
            <w:tcW w:w="2268" w:type="dxa"/>
            <w:tcBorders>
              <w:top w:val="nil"/>
              <w:left w:val="nil"/>
              <w:bottom w:val="single" w:sz="4" w:space="0" w:color="auto"/>
              <w:right w:val="single" w:sz="4" w:space="0" w:color="auto"/>
            </w:tcBorders>
            <w:shd w:val="clear" w:color="auto" w:fill="auto"/>
            <w:vAlign w:val="center"/>
            <w:hideMark/>
          </w:tcPr>
          <w:p w14:paraId="37056FA2"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原起吊系统转运</w:t>
            </w:r>
          </w:p>
        </w:tc>
        <w:tc>
          <w:tcPr>
            <w:tcW w:w="851" w:type="dxa"/>
            <w:tcBorders>
              <w:top w:val="nil"/>
              <w:left w:val="nil"/>
              <w:bottom w:val="single" w:sz="4" w:space="0" w:color="auto"/>
              <w:right w:val="single" w:sz="4" w:space="0" w:color="auto"/>
            </w:tcBorders>
            <w:shd w:val="clear" w:color="auto" w:fill="auto"/>
            <w:vAlign w:val="center"/>
            <w:hideMark/>
          </w:tcPr>
          <w:p w14:paraId="6698779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3</w:t>
            </w:r>
          </w:p>
        </w:tc>
        <w:tc>
          <w:tcPr>
            <w:tcW w:w="992" w:type="dxa"/>
            <w:tcBorders>
              <w:top w:val="nil"/>
              <w:left w:val="nil"/>
              <w:bottom w:val="single" w:sz="4" w:space="0" w:color="auto"/>
              <w:right w:val="single" w:sz="4" w:space="0" w:color="auto"/>
            </w:tcBorders>
            <w:shd w:val="clear" w:color="auto" w:fill="auto"/>
            <w:vAlign w:val="center"/>
            <w:hideMark/>
          </w:tcPr>
          <w:p w14:paraId="0230984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2" w:type="dxa"/>
            <w:tcBorders>
              <w:top w:val="nil"/>
              <w:left w:val="nil"/>
              <w:bottom w:val="single" w:sz="4" w:space="0" w:color="auto"/>
              <w:right w:val="single" w:sz="4" w:space="0" w:color="auto"/>
            </w:tcBorders>
            <w:shd w:val="clear" w:color="auto" w:fill="auto"/>
            <w:vAlign w:val="center"/>
            <w:hideMark/>
          </w:tcPr>
          <w:p w14:paraId="1D4D922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4.5</w:t>
            </w:r>
          </w:p>
        </w:tc>
        <w:tc>
          <w:tcPr>
            <w:tcW w:w="992" w:type="dxa"/>
            <w:tcBorders>
              <w:top w:val="nil"/>
              <w:left w:val="nil"/>
              <w:bottom w:val="single" w:sz="4" w:space="0" w:color="auto"/>
              <w:right w:val="single" w:sz="4" w:space="0" w:color="auto"/>
            </w:tcBorders>
            <w:shd w:val="clear" w:color="auto" w:fill="auto"/>
            <w:vAlign w:val="center"/>
            <w:hideMark/>
          </w:tcPr>
          <w:p w14:paraId="43ED109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73.16</w:t>
            </w:r>
          </w:p>
        </w:tc>
        <w:tc>
          <w:tcPr>
            <w:tcW w:w="993" w:type="dxa"/>
            <w:tcBorders>
              <w:top w:val="nil"/>
              <w:left w:val="nil"/>
              <w:bottom w:val="single" w:sz="4" w:space="0" w:color="auto"/>
              <w:right w:val="single" w:sz="4" w:space="0" w:color="auto"/>
            </w:tcBorders>
            <w:shd w:val="clear" w:color="auto" w:fill="auto"/>
            <w:vAlign w:val="center"/>
            <w:hideMark/>
          </w:tcPr>
          <w:p w14:paraId="78A2CF6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76.16</w:t>
            </w:r>
          </w:p>
        </w:tc>
        <w:tc>
          <w:tcPr>
            <w:tcW w:w="850" w:type="dxa"/>
            <w:tcBorders>
              <w:top w:val="nil"/>
              <w:left w:val="nil"/>
              <w:bottom w:val="single" w:sz="4" w:space="0" w:color="auto"/>
              <w:right w:val="single" w:sz="4" w:space="0" w:color="auto"/>
            </w:tcBorders>
            <w:shd w:val="clear" w:color="auto" w:fill="auto"/>
            <w:vAlign w:val="center"/>
            <w:hideMark/>
          </w:tcPr>
          <w:p w14:paraId="18FB1B4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71.66</w:t>
            </w:r>
          </w:p>
        </w:tc>
        <w:tc>
          <w:tcPr>
            <w:tcW w:w="1134" w:type="dxa"/>
            <w:tcBorders>
              <w:top w:val="nil"/>
              <w:left w:val="nil"/>
              <w:bottom w:val="single" w:sz="4" w:space="0" w:color="auto"/>
              <w:right w:val="single" w:sz="4" w:space="0" w:color="auto"/>
            </w:tcBorders>
            <w:shd w:val="clear" w:color="auto" w:fill="auto"/>
            <w:vAlign w:val="center"/>
            <w:hideMark/>
          </w:tcPr>
          <w:p w14:paraId="7453291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55.66</w:t>
            </w:r>
          </w:p>
        </w:tc>
      </w:tr>
      <w:tr w:rsidR="005C7419" w:rsidRPr="00532315" w14:paraId="0C7FDEC3"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11193C6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A3</w:t>
            </w:r>
          </w:p>
        </w:tc>
        <w:tc>
          <w:tcPr>
            <w:tcW w:w="1135" w:type="dxa"/>
            <w:tcBorders>
              <w:top w:val="nil"/>
              <w:left w:val="nil"/>
              <w:bottom w:val="single" w:sz="4" w:space="0" w:color="auto"/>
              <w:right w:val="single" w:sz="4" w:space="0" w:color="auto"/>
            </w:tcBorders>
            <w:shd w:val="clear" w:color="000000" w:fill="FFFFFF"/>
            <w:vAlign w:val="center"/>
            <w:hideMark/>
          </w:tcPr>
          <w:p w14:paraId="102EFF4E"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A1</w:t>
            </w:r>
          </w:p>
        </w:tc>
        <w:tc>
          <w:tcPr>
            <w:tcW w:w="2268" w:type="dxa"/>
            <w:tcBorders>
              <w:top w:val="nil"/>
              <w:left w:val="nil"/>
              <w:bottom w:val="single" w:sz="4" w:space="0" w:color="auto"/>
              <w:right w:val="single" w:sz="4" w:space="0" w:color="auto"/>
            </w:tcBorders>
            <w:shd w:val="clear" w:color="auto" w:fill="auto"/>
            <w:vAlign w:val="center"/>
            <w:hideMark/>
          </w:tcPr>
          <w:p w14:paraId="76051C8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船早期桥梁切割</w:t>
            </w:r>
          </w:p>
        </w:tc>
        <w:tc>
          <w:tcPr>
            <w:tcW w:w="851" w:type="dxa"/>
            <w:tcBorders>
              <w:top w:val="nil"/>
              <w:left w:val="nil"/>
              <w:bottom w:val="single" w:sz="4" w:space="0" w:color="auto"/>
              <w:right w:val="single" w:sz="4" w:space="0" w:color="auto"/>
            </w:tcBorders>
            <w:shd w:val="clear" w:color="auto" w:fill="auto"/>
            <w:vAlign w:val="center"/>
            <w:hideMark/>
          </w:tcPr>
          <w:p w14:paraId="3D24C5B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5</w:t>
            </w:r>
          </w:p>
        </w:tc>
        <w:tc>
          <w:tcPr>
            <w:tcW w:w="992" w:type="dxa"/>
            <w:tcBorders>
              <w:top w:val="nil"/>
              <w:left w:val="nil"/>
              <w:bottom w:val="single" w:sz="4" w:space="0" w:color="auto"/>
              <w:right w:val="single" w:sz="4" w:space="0" w:color="auto"/>
            </w:tcBorders>
            <w:shd w:val="clear" w:color="auto" w:fill="auto"/>
            <w:vAlign w:val="center"/>
            <w:hideMark/>
          </w:tcPr>
          <w:p w14:paraId="46C26A7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2" w:type="dxa"/>
            <w:tcBorders>
              <w:top w:val="nil"/>
              <w:left w:val="nil"/>
              <w:bottom w:val="single" w:sz="4" w:space="0" w:color="auto"/>
              <w:right w:val="single" w:sz="4" w:space="0" w:color="auto"/>
            </w:tcBorders>
            <w:shd w:val="clear" w:color="auto" w:fill="auto"/>
            <w:vAlign w:val="center"/>
            <w:hideMark/>
          </w:tcPr>
          <w:p w14:paraId="2B7BB87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6.5</w:t>
            </w:r>
          </w:p>
        </w:tc>
        <w:tc>
          <w:tcPr>
            <w:tcW w:w="992" w:type="dxa"/>
            <w:tcBorders>
              <w:top w:val="nil"/>
              <w:left w:val="nil"/>
              <w:bottom w:val="single" w:sz="4" w:space="0" w:color="auto"/>
              <w:right w:val="single" w:sz="4" w:space="0" w:color="auto"/>
            </w:tcBorders>
            <w:shd w:val="clear" w:color="auto" w:fill="auto"/>
            <w:vAlign w:val="center"/>
            <w:hideMark/>
          </w:tcPr>
          <w:p w14:paraId="4460878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3" w:type="dxa"/>
            <w:tcBorders>
              <w:top w:val="nil"/>
              <w:left w:val="nil"/>
              <w:bottom w:val="single" w:sz="4" w:space="0" w:color="auto"/>
              <w:right w:val="single" w:sz="4" w:space="0" w:color="auto"/>
            </w:tcBorders>
            <w:shd w:val="clear" w:color="auto" w:fill="auto"/>
            <w:vAlign w:val="center"/>
            <w:hideMark/>
          </w:tcPr>
          <w:p w14:paraId="463BCE6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6.5</w:t>
            </w:r>
          </w:p>
        </w:tc>
        <w:tc>
          <w:tcPr>
            <w:tcW w:w="850" w:type="dxa"/>
            <w:tcBorders>
              <w:top w:val="nil"/>
              <w:left w:val="nil"/>
              <w:bottom w:val="single" w:sz="4" w:space="0" w:color="auto"/>
              <w:right w:val="single" w:sz="4" w:space="0" w:color="auto"/>
            </w:tcBorders>
            <w:shd w:val="clear" w:color="auto" w:fill="auto"/>
            <w:vAlign w:val="center"/>
            <w:hideMark/>
          </w:tcPr>
          <w:p w14:paraId="7F6B5F5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5535D02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5E09F7B9"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209189D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A4</w:t>
            </w:r>
          </w:p>
        </w:tc>
        <w:tc>
          <w:tcPr>
            <w:tcW w:w="1135" w:type="dxa"/>
            <w:tcBorders>
              <w:top w:val="nil"/>
              <w:left w:val="nil"/>
              <w:bottom w:val="single" w:sz="4" w:space="0" w:color="auto"/>
              <w:right w:val="single" w:sz="4" w:space="0" w:color="auto"/>
            </w:tcBorders>
            <w:shd w:val="clear" w:color="000000" w:fill="FFFFFF"/>
            <w:vAlign w:val="center"/>
            <w:hideMark/>
          </w:tcPr>
          <w:p w14:paraId="0A622DB7"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A3</w:t>
            </w:r>
          </w:p>
        </w:tc>
        <w:tc>
          <w:tcPr>
            <w:tcW w:w="2268" w:type="dxa"/>
            <w:tcBorders>
              <w:top w:val="nil"/>
              <w:left w:val="nil"/>
              <w:bottom w:val="single" w:sz="4" w:space="0" w:color="auto"/>
              <w:right w:val="single" w:sz="4" w:space="0" w:color="auto"/>
            </w:tcBorders>
            <w:shd w:val="clear" w:color="auto" w:fill="auto"/>
            <w:vAlign w:val="center"/>
            <w:hideMark/>
          </w:tcPr>
          <w:p w14:paraId="73807DD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早期桥梁转运</w:t>
            </w:r>
          </w:p>
        </w:tc>
        <w:tc>
          <w:tcPr>
            <w:tcW w:w="851" w:type="dxa"/>
            <w:tcBorders>
              <w:top w:val="nil"/>
              <w:left w:val="nil"/>
              <w:bottom w:val="single" w:sz="4" w:space="0" w:color="auto"/>
              <w:right w:val="single" w:sz="4" w:space="0" w:color="auto"/>
            </w:tcBorders>
            <w:shd w:val="clear" w:color="auto" w:fill="auto"/>
            <w:vAlign w:val="center"/>
            <w:hideMark/>
          </w:tcPr>
          <w:p w14:paraId="2367F84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7</w:t>
            </w:r>
          </w:p>
        </w:tc>
        <w:tc>
          <w:tcPr>
            <w:tcW w:w="992" w:type="dxa"/>
            <w:tcBorders>
              <w:top w:val="nil"/>
              <w:left w:val="nil"/>
              <w:bottom w:val="single" w:sz="4" w:space="0" w:color="auto"/>
              <w:right w:val="single" w:sz="4" w:space="0" w:color="auto"/>
            </w:tcBorders>
            <w:shd w:val="clear" w:color="auto" w:fill="auto"/>
            <w:vAlign w:val="center"/>
            <w:hideMark/>
          </w:tcPr>
          <w:p w14:paraId="66AC493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6.5</w:t>
            </w:r>
          </w:p>
        </w:tc>
        <w:tc>
          <w:tcPr>
            <w:tcW w:w="992" w:type="dxa"/>
            <w:tcBorders>
              <w:top w:val="nil"/>
              <w:left w:val="nil"/>
              <w:bottom w:val="single" w:sz="4" w:space="0" w:color="auto"/>
              <w:right w:val="single" w:sz="4" w:space="0" w:color="auto"/>
            </w:tcBorders>
            <w:shd w:val="clear" w:color="auto" w:fill="auto"/>
            <w:vAlign w:val="center"/>
            <w:hideMark/>
          </w:tcPr>
          <w:p w14:paraId="7A813D6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13.5</w:t>
            </w:r>
          </w:p>
        </w:tc>
        <w:tc>
          <w:tcPr>
            <w:tcW w:w="992" w:type="dxa"/>
            <w:tcBorders>
              <w:top w:val="nil"/>
              <w:left w:val="nil"/>
              <w:bottom w:val="single" w:sz="4" w:space="0" w:color="auto"/>
              <w:right w:val="single" w:sz="4" w:space="0" w:color="auto"/>
            </w:tcBorders>
            <w:shd w:val="clear" w:color="auto" w:fill="auto"/>
            <w:vAlign w:val="center"/>
            <w:hideMark/>
          </w:tcPr>
          <w:p w14:paraId="4B1EBA9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14.16</w:t>
            </w:r>
          </w:p>
        </w:tc>
        <w:tc>
          <w:tcPr>
            <w:tcW w:w="993" w:type="dxa"/>
            <w:tcBorders>
              <w:top w:val="nil"/>
              <w:left w:val="nil"/>
              <w:bottom w:val="single" w:sz="4" w:space="0" w:color="auto"/>
              <w:right w:val="single" w:sz="4" w:space="0" w:color="auto"/>
            </w:tcBorders>
            <w:shd w:val="clear" w:color="auto" w:fill="auto"/>
            <w:vAlign w:val="center"/>
            <w:hideMark/>
          </w:tcPr>
          <w:p w14:paraId="74E9290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21.16</w:t>
            </w:r>
          </w:p>
        </w:tc>
        <w:tc>
          <w:tcPr>
            <w:tcW w:w="850" w:type="dxa"/>
            <w:tcBorders>
              <w:top w:val="nil"/>
              <w:left w:val="nil"/>
              <w:bottom w:val="single" w:sz="4" w:space="0" w:color="auto"/>
              <w:right w:val="single" w:sz="4" w:space="0" w:color="auto"/>
            </w:tcBorders>
            <w:shd w:val="clear" w:color="auto" w:fill="auto"/>
            <w:vAlign w:val="center"/>
            <w:hideMark/>
          </w:tcPr>
          <w:p w14:paraId="2FD7697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7.66</w:t>
            </w:r>
          </w:p>
        </w:tc>
        <w:tc>
          <w:tcPr>
            <w:tcW w:w="1134" w:type="dxa"/>
            <w:tcBorders>
              <w:top w:val="nil"/>
              <w:left w:val="nil"/>
              <w:bottom w:val="single" w:sz="4" w:space="0" w:color="auto"/>
              <w:right w:val="single" w:sz="4" w:space="0" w:color="auto"/>
            </w:tcBorders>
            <w:shd w:val="clear" w:color="auto" w:fill="auto"/>
            <w:vAlign w:val="center"/>
            <w:hideMark/>
          </w:tcPr>
          <w:p w14:paraId="75F5494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7.66</w:t>
            </w:r>
          </w:p>
        </w:tc>
      </w:tr>
      <w:tr w:rsidR="005C7419" w:rsidRPr="00532315" w14:paraId="3A0AFEA4"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3F714BA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A5</w:t>
            </w:r>
          </w:p>
        </w:tc>
        <w:tc>
          <w:tcPr>
            <w:tcW w:w="1135" w:type="dxa"/>
            <w:tcBorders>
              <w:top w:val="nil"/>
              <w:left w:val="nil"/>
              <w:bottom w:val="single" w:sz="4" w:space="0" w:color="auto"/>
              <w:right w:val="single" w:sz="4" w:space="0" w:color="auto"/>
            </w:tcBorders>
            <w:shd w:val="clear" w:color="000000" w:fill="FFFFFF"/>
            <w:vAlign w:val="center"/>
            <w:hideMark/>
          </w:tcPr>
          <w:p w14:paraId="786FF82B"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A3</w:t>
            </w:r>
          </w:p>
        </w:tc>
        <w:tc>
          <w:tcPr>
            <w:tcW w:w="2268" w:type="dxa"/>
            <w:tcBorders>
              <w:top w:val="nil"/>
              <w:left w:val="nil"/>
              <w:bottom w:val="single" w:sz="4" w:space="0" w:color="auto"/>
              <w:right w:val="single" w:sz="4" w:space="0" w:color="auto"/>
            </w:tcBorders>
            <w:shd w:val="clear" w:color="auto" w:fill="auto"/>
            <w:vAlign w:val="center"/>
            <w:hideMark/>
          </w:tcPr>
          <w:p w14:paraId="7A9073C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船原有桥梁拆卸</w:t>
            </w:r>
          </w:p>
        </w:tc>
        <w:tc>
          <w:tcPr>
            <w:tcW w:w="851" w:type="dxa"/>
            <w:tcBorders>
              <w:top w:val="nil"/>
              <w:left w:val="nil"/>
              <w:bottom w:val="single" w:sz="4" w:space="0" w:color="auto"/>
              <w:right w:val="single" w:sz="4" w:space="0" w:color="auto"/>
            </w:tcBorders>
            <w:shd w:val="clear" w:color="auto" w:fill="auto"/>
            <w:vAlign w:val="center"/>
            <w:hideMark/>
          </w:tcPr>
          <w:p w14:paraId="12B71B6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4.83</w:t>
            </w:r>
          </w:p>
        </w:tc>
        <w:tc>
          <w:tcPr>
            <w:tcW w:w="992" w:type="dxa"/>
            <w:tcBorders>
              <w:top w:val="nil"/>
              <w:left w:val="nil"/>
              <w:bottom w:val="single" w:sz="4" w:space="0" w:color="auto"/>
              <w:right w:val="single" w:sz="4" w:space="0" w:color="auto"/>
            </w:tcBorders>
            <w:shd w:val="clear" w:color="auto" w:fill="auto"/>
            <w:vAlign w:val="center"/>
            <w:hideMark/>
          </w:tcPr>
          <w:p w14:paraId="15A3CEA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6.5</w:t>
            </w:r>
          </w:p>
        </w:tc>
        <w:tc>
          <w:tcPr>
            <w:tcW w:w="992" w:type="dxa"/>
            <w:tcBorders>
              <w:top w:val="nil"/>
              <w:left w:val="nil"/>
              <w:bottom w:val="single" w:sz="4" w:space="0" w:color="auto"/>
              <w:right w:val="single" w:sz="4" w:space="0" w:color="auto"/>
            </w:tcBorders>
            <w:shd w:val="clear" w:color="auto" w:fill="auto"/>
            <w:vAlign w:val="center"/>
            <w:hideMark/>
          </w:tcPr>
          <w:p w14:paraId="483AF2D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11.33</w:t>
            </w:r>
          </w:p>
        </w:tc>
        <w:tc>
          <w:tcPr>
            <w:tcW w:w="992" w:type="dxa"/>
            <w:tcBorders>
              <w:top w:val="nil"/>
              <w:left w:val="nil"/>
              <w:bottom w:val="single" w:sz="4" w:space="0" w:color="auto"/>
              <w:right w:val="single" w:sz="4" w:space="0" w:color="auto"/>
            </w:tcBorders>
            <w:shd w:val="clear" w:color="auto" w:fill="auto"/>
            <w:vAlign w:val="center"/>
            <w:hideMark/>
          </w:tcPr>
          <w:p w14:paraId="18841C92"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6.5</w:t>
            </w:r>
          </w:p>
        </w:tc>
        <w:tc>
          <w:tcPr>
            <w:tcW w:w="993" w:type="dxa"/>
            <w:tcBorders>
              <w:top w:val="nil"/>
              <w:left w:val="nil"/>
              <w:bottom w:val="single" w:sz="4" w:space="0" w:color="auto"/>
              <w:right w:val="single" w:sz="4" w:space="0" w:color="auto"/>
            </w:tcBorders>
            <w:shd w:val="clear" w:color="auto" w:fill="auto"/>
            <w:vAlign w:val="center"/>
            <w:hideMark/>
          </w:tcPr>
          <w:p w14:paraId="1F48D26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11.33</w:t>
            </w:r>
          </w:p>
        </w:tc>
        <w:tc>
          <w:tcPr>
            <w:tcW w:w="850" w:type="dxa"/>
            <w:tcBorders>
              <w:top w:val="nil"/>
              <w:left w:val="nil"/>
              <w:bottom w:val="single" w:sz="4" w:space="0" w:color="auto"/>
              <w:right w:val="single" w:sz="4" w:space="0" w:color="auto"/>
            </w:tcBorders>
            <w:shd w:val="clear" w:color="auto" w:fill="auto"/>
            <w:vAlign w:val="center"/>
            <w:hideMark/>
          </w:tcPr>
          <w:p w14:paraId="47BD5AB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464E0462"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0B899D11"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52D7A7A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A6</w:t>
            </w:r>
          </w:p>
        </w:tc>
        <w:tc>
          <w:tcPr>
            <w:tcW w:w="1135" w:type="dxa"/>
            <w:tcBorders>
              <w:top w:val="nil"/>
              <w:left w:val="nil"/>
              <w:bottom w:val="single" w:sz="4" w:space="0" w:color="auto"/>
              <w:right w:val="single" w:sz="4" w:space="0" w:color="auto"/>
            </w:tcBorders>
            <w:shd w:val="clear" w:color="000000" w:fill="FFFFFF"/>
            <w:vAlign w:val="center"/>
            <w:hideMark/>
          </w:tcPr>
          <w:p w14:paraId="364795D9"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A5</w:t>
            </w:r>
          </w:p>
        </w:tc>
        <w:tc>
          <w:tcPr>
            <w:tcW w:w="2268" w:type="dxa"/>
            <w:tcBorders>
              <w:top w:val="nil"/>
              <w:left w:val="nil"/>
              <w:bottom w:val="single" w:sz="4" w:space="0" w:color="auto"/>
              <w:right w:val="single" w:sz="4" w:space="0" w:color="auto"/>
            </w:tcBorders>
            <w:shd w:val="clear" w:color="auto" w:fill="auto"/>
            <w:vAlign w:val="center"/>
            <w:hideMark/>
          </w:tcPr>
          <w:p w14:paraId="734C7A0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原有桥梁转运</w:t>
            </w:r>
          </w:p>
        </w:tc>
        <w:tc>
          <w:tcPr>
            <w:tcW w:w="851" w:type="dxa"/>
            <w:tcBorders>
              <w:top w:val="nil"/>
              <w:left w:val="nil"/>
              <w:bottom w:val="single" w:sz="4" w:space="0" w:color="auto"/>
              <w:right w:val="single" w:sz="4" w:space="0" w:color="auto"/>
            </w:tcBorders>
            <w:shd w:val="clear" w:color="auto" w:fill="auto"/>
            <w:vAlign w:val="center"/>
            <w:hideMark/>
          </w:tcPr>
          <w:p w14:paraId="57F324D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9.83</w:t>
            </w:r>
          </w:p>
        </w:tc>
        <w:tc>
          <w:tcPr>
            <w:tcW w:w="992" w:type="dxa"/>
            <w:tcBorders>
              <w:top w:val="nil"/>
              <w:left w:val="nil"/>
              <w:bottom w:val="single" w:sz="4" w:space="0" w:color="auto"/>
              <w:right w:val="single" w:sz="4" w:space="0" w:color="auto"/>
            </w:tcBorders>
            <w:shd w:val="clear" w:color="auto" w:fill="auto"/>
            <w:vAlign w:val="center"/>
            <w:hideMark/>
          </w:tcPr>
          <w:p w14:paraId="25D9C13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11.33</w:t>
            </w:r>
          </w:p>
        </w:tc>
        <w:tc>
          <w:tcPr>
            <w:tcW w:w="992" w:type="dxa"/>
            <w:tcBorders>
              <w:top w:val="nil"/>
              <w:left w:val="nil"/>
              <w:bottom w:val="single" w:sz="4" w:space="0" w:color="auto"/>
              <w:right w:val="single" w:sz="4" w:space="0" w:color="auto"/>
            </w:tcBorders>
            <w:shd w:val="clear" w:color="auto" w:fill="auto"/>
            <w:vAlign w:val="center"/>
            <w:hideMark/>
          </w:tcPr>
          <w:p w14:paraId="2DD57AA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21.16</w:t>
            </w:r>
          </w:p>
        </w:tc>
        <w:tc>
          <w:tcPr>
            <w:tcW w:w="992" w:type="dxa"/>
            <w:tcBorders>
              <w:top w:val="nil"/>
              <w:left w:val="nil"/>
              <w:bottom w:val="single" w:sz="4" w:space="0" w:color="auto"/>
              <w:right w:val="single" w:sz="4" w:space="0" w:color="auto"/>
            </w:tcBorders>
            <w:shd w:val="clear" w:color="auto" w:fill="auto"/>
            <w:vAlign w:val="center"/>
            <w:hideMark/>
          </w:tcPr>
          <w:p w14:paraId="71CE0F5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11.33</w:t>
            </w:r>
          </w:p>
        </w:tc>
        <w:tc>
          <w:tcPr>
            <w:tcW w:w="993" w:type="dxa"/>
            <w:tcBorders>
              <w:top w:val="nil"/>
              <w:left w:val="nil"/>
              <w:bottom w:val="single" w:sz="4" w:space="0" w:color="auto"/>
              <w:right w:val="single" w:sz="4" w:space="0" w:color="auto"/>
            </w:tcBorders>
            <w:shd w:val="clear" w:color="auto" w:fill="auto"/>
            <w:vAlign w:val="center"/>
            <w:hideMark/>
          </w:tcPr>
          <w:p w14:paraId="092F2D7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21.16</w:t>
            </w:r>
          </w:p>
        </w:tc>
        <w:tc>
          <w:tcPr>
            <w:tcW w:w="850" w:type="dxa"/>
            <w:tcBorders>
              <w:top w:val="nil"/>
              <w:left w:val="nil"/>
              <w:bottom w:val="single" w:sz="4" w:space="0" w:color="auto"/>
              <w:right w:val="single" w:sz="4" w:space="0" w:color="auto"/>
            </w:tcBorders>
            <w:shd w:val="clear" w:color="auto" w:fill="auto"/>
            <w:vAlign w:val="center"/>
            <w:hideMark/>
          </w:tcPr>
          <w:p w14:paraId="71EFCBD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176B543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6FA8CFFD"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395B50A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A7</w:t>
            </w:r>
          </w:p>
        </w:tc>
        <w:tc>
          <w:tcPr>
            <w:tcW w:w="1135" w:type="dxa"/>
            <w:tcBorders>
              <w:top w:val="nil"/>
              <w:left w:val="nil"/>
              <w:bottom w:val="single" w:sz="4" w:space="0" w:color="auto"/>
              <w:right w:val="single" w:sz="4" w:space="0" w:color="auto"/>
            </w:tcBorders>
            <w:shd w:val="clear" w:color="000000" w:fill="FFFFFF"/>
            <w:vAlign w:val="center"/>
            <w:hideMark/>
          </w:tcPr>
          <w:p w14:paraId="7F329280"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w:t>
            </w:r>
            <w:proofErr w:type="gramStart"/>
            <w:r w:rsidRPr="00532315">
              <w:rPr>
                <w:rFonts w:ascii="Segoe UI" w:eastAsia="宋体" w:hAnsi="Segoe UI" w:cs="Segoe UI"/>
                <w:color w:val="222222"/>
                <w:kern w:val="0"/>
                <w:sz w:val="24"/>
                <w:szCs w:val="24"/>
              </w:rPr>
              <w:t>4,A</w:t>
            </w:r>
            <w:proofErr w:type="gramEnd"/>
            <w:r w:rsidRPr="00532315">
              <w:rPr>
                <w:rFonts w:ascii="Segoe UI" w:eastAsia="宋体" w:hAnsi="Segoe UI" w:cs="Segoe UI"/>
                <w:color w:val="222222"/>
                <w:kern w:val="0"/>
                <w:sz w:val="24"/>
                <w:szCs w:val="24"/>
              </w:rPr>
              <w:t>6</w:t>
            </w:r>
          </w:p>
        </w:tc>
        <w:tc>
          <w:tcPr>
            <w:tcW w:w="2268" w:type="dxa"/>
            <w:tcBorders>
              <w:top w:val="nil"/>
              <w:left w:val="nil"/>
              <w:bottom w:val="single" w:sz="4" w:space="0" w:color="auto"/>
              <w:right w:val="single" w:sz="4" w:space="0" w:color="auto"/>
            </w:tcBorders>
            <w:shd w:val="clear" w:color="auto" w:fill="auto"/>
            <w:vAlign w:val="center"/>
            <w:hideMark/>
          </w:tcPr>
          <w:p w14:paraId="522B254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桥梁改造</w:t>
            </w:r>
          </w:p>
        </w:tc>
        <w:tc>
          <w:tcPr>
            <w:tcW w:w="851" w:type="dxa"/>
            <w:tcBorders>
              <w:top w:val="nil"/>
              <w:left w:val="nil"/>
              <w:bottom w:val="single" w:sz="4" w:space="0" w:color="auto"/>
              <w:right w:val="single" w:sz="4" w:space="0" w:color="auto"/>
            </w:tcBorders>
            <w:shd w:val="clear" w:color="auto" w:fill="auto"/>
            <w:vAlign w:val="center"/>
            <w:hideMark/>
          </w:tcPr>
          <w:p w14:paraId="5C42A48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39</w:t>
            </w:r>
          </w:p>
        </w:tc>
        <w:tc>
          <w:tcPr>
            <w:tcW w:w="992" w:type="dxa"/>
            <w:tcBorders>
              <w:top w:val="nil"/>
              <w:left w:val="nil"/>
              <w:bottom w:val="single" w:sz="4" w:space="0" w:color="auto"/>
              <w:right w:val="single" w:sz="4" w:space="0" w:color="auto"/>
            </w:tcBorders>
            <w:shd w:val="clear" w:color="auto" w:fill="auto"/>
            <w:vAlign w:val="center"/>
            <w:hideMark/>
          </w:tcPr>
          <w:p w14:paraId="03AFD48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21.16</w:t>
            </w:r>
          </w:p>
        </w:tc>
        <w:tc>
          <w:tcPr>
            <w:tcW w:w="992" w:type="dxa"/>
            <w:tcBorders>
              <w:top w:val="nil"/>
              <w:left w:val="nil"/>
              <w:bottom w:val="single" w:sz="4" w:space="0" w:color="auto"/>
              <w:right w:val="single" w:sz="4" w:space="0" w:color="auto"/>
            </w:tcBorders>
            <w:shd w:val="clear" w:color="auto" w:fill="auto"/>
            <w:vAlign w:val="center"/>
            <w:hideMark/>
          </w:tcPr>
          <w:p w14:paraId="0B78D29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60.16</w:t>
            </w:r>
          </w:p>
        </w:tc>
        <w:tc>
          <w:tcPr>
            <w:tcW w:w="992" w:type="dxa"/>
            <w:tcBorders>
              <w:top w:val="nil"/>
              <w:left w:val="nil"/>
              <w:bottom w:val="single" w:sz="4" w:space="0" w:color="auto"/>
              <w:right w:val="single" w:sz="4" w:space="0" w:color="auto"/>
            </w:tcBorders>
            <w:shd w:val="clear" w:color="auto" w:fill="auto"/>
            <w:vAlign w:val="center"/>
            <w:hideMark/>
          </w:tcPr>
          <w:p w14:paraId="3534211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21.16</w:t>
            </w:r>
          </w:p>
        </w:tc>
        <w:tc>
          <w:tcPr>
            <w:tcW w:w="993" w:type="dxa"/>
            <w:tcBorders>
              <w:top w:val="nil"/>
              <w:left w:val="nil"/>
              <w:bottom w:val="single" w:sz="4" w:space="0" w:color="auto"/>
              <w:right w:val="single" w:sz="4" w:space="0" w:color="auto"/>
            </w:tcBorders>
            <w:shd w:val="clear" w:color="auto" w:fill="auto"/>
            <w:vAlign w:val="center"/>
            <w:hideMark/>
          </w:tcPr>
          <w:p w14:paraId="2BE5F2E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60.16</w:t>
            </w:r>
          </w:p>
        </w:tc>
        <w:tc>
          <w:tcPr>
            <w:tcW w:w="850" w:type="dxa"/>
            <w:tcBorders>
              <w:top w:val="nil"/>
              <w:left w:val="nil"/>
              <w:bottom w:val="single" w:sz="4" w:space="0" w:color="auto"/>
              <w:right w:val="single" w:sz="4" w:space="0" w:color="auto"/>
            </w:tcBorders>
            <w:shd w:val="clear" w:color="auto" w:fill="auto"/>
            <w:vAlign w:val="center"/>
            <w:hideMark/>
          </w:tcPr>
          <w:p w14:paraId="2FA369D2"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2B1F6D1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6143B144"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3A40057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A8</w:t>
            </w:r>
          </w:p>
        </w:tc>
        <w:tc>
          <w:tcPr>
            <w:tcW w:w="1135" w:type="dxa"/>
            <w:tcBorders>
              <w:top w:val="nil"/>
              <w:left w:val="nil"/>
              <w:bottom w:val="single" w:sz="4" w:space="0" w:color="auto"/>
              <w:right w:val="single" w:sz="4" w:space="0" w:color="auto"/>
            </w:tcBorders>
            <w:shd w:val="clear" w:color="000000" w:fill="FFFFFF"/>
            <w:vAlign w:val="center"/>
            <w:hideMark/>
          </w:tcPr>
          <w:p w14:paraId="451D5C26"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A7</w:t>
            </w:r>
          </w:p>
        </w:tc>
        <w:tc>
          <w:tcPr>
            <w:tcW w:w="2268" w:type="dxa"/>
            <w:tcBorders>
              <w:top w:val="nil"/>
              <w:left w:val="nil"/>
              <w:bottom w:val="single" w:sz="4" w:space="0" w:color="auto"/>
              <w:right w:val="single" w:sz="4" w:space="0" w:color="auto"/>
            </w:tcBorders>
            <w:shd w:val="clear" w:color="auto" w:fill="auto"/>
            <w:vAlign w:val="center"/>
            <w:hideMark/>
          </w:tcPr>
          <w:p w14:paraId="1264FC1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桥梁探伤及检测</w:t>
            </w:r>
          </w:p>
        </w:tc>
        <w:tc>
          <w:tcPr>
            <w:tcW w:w="851" w:type="dxa"/>
            <w:tcBorders>
              <w:top w:val="nil"/>
              <w:left w:val="nil"/>
              <w:bottom w:val="single" w:sz="4" w:space="0" w:color="auto"/>
              <w:right w:val="single" w:sz="4" w:space="0" w:color="auto"/>
            </w:tcBorders>
            <w:shd w:val="clear" w:color="auto" w:fill="auto"/>
            <w:vAlign w:val="center"/>
            <w:hideMark/>
          </w:tcPr>
          <w:p w14:paraId="4726DEF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4.83</w:t>
            </w:r>
          </w:p>
        </w:tc>
        <w:tc>
          <w:tcPr>
            <w:tcW w:w="992" w:type="dxa"/>
            <w:tcBorders>
              <w:top w:val="nil"/>
              <w:left w:val="nil"/>
              <w:bottom w:val="single" w:sz="4" w:space="0" w:color="auto"/>
              <w:right w:val="single" w:sz="4" w:space="0" w:color="auto"/>
            </w:tcBorders>
            <w:shd w:val="clear" w:color="auto" w:fill="auto"/>
            <w:vAlign w:val="center"/>
            <w:hideMark/>
          </w:tcPr>
          <w:p w14:paraId="394535F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60.16</w:t>
            </w:r>
          </w:p>
        </w:tc>
        <w:tc>
          <w:tcPr>
            <w:tcW w:w="992" w:type="dxa"/>
            <w:tcBorders>
              <w:top w:val="nil"/>
              <w:left w:val="nil"/>
              <w:bottom w:val="single" w:sz="4" w:space="0" w:color="auto"/>
              <w:right w:val="single" w:sz="4" w:space="0" w:color="auto"/>
            </w:tcBorders>
            <w:shd w:val="clear" w:color="auto" w:fill="auto"/>
            <w:vAlign w:val="center"/>
            <w:hideMark/>
          </w:tcPr>
          <w:p w14:paraId="2F3475C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64.99</w:t>
            </w:r>
          </w:p>
        </w:tc>
        <w:tc>
          <w:tcPr>
            <w:tcW w:w="992" w:type="dxa"/>
            <w:tcBorders>
              <w:top w:val="nil"/>
              <w:left w:val="nil"/>
              <w:bottom w:val="single" w:sz="4" w:space="0" w:color="auto"/>
              <w:right w:val="single" w:sz="4" w:space="0" w:color="auto"/>
            </w:tcBorders>
            <w:shd w:val="clear" w:color="auto" w:fill="auto"/>
            <w:vAlign w:val="center"/>
            <w:hideMark/>
          </w:tcPr>
          <w:p w14:paraId="0A97822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60.16</w:t>
            </w:r>
          </w:p>
        </w:tc>
        <w:tc>
          <w:tcPr>
            <w:tcW w:w="993" w:type="dxa"/>
            <w:tcBorders>
              <w:top w:val="nil"/>
              <w:left w:val="nil"/>
              <w:bottom w:val="single" w:sz="4" w:space="0" w:color="auto"/>
              <w:right w:val="single" w:sz="4" w:space="0" w:color="auto"/>
            </w:tcBorders>
            <w:shd w:val="clear" w:color="auto" w:fill="auto"/>
            <w:vAlign w:val="center"/>
            <w:hideMark/>
          </w:tcPr>
          <w:p w14:paraId="7169D03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64.99</w:t>
            </w:r>
          </w:p>
        </w:tc>
        <w:tc>
          <w:tcPr>
            <w:tcW w:w="850" w:type="dxa"/>
            <w:tcBorders>
              <w:top w:val="nil"/>
              <w:left w:val="nil"/>
              <w:bottom w:val="single" w:sz="4" w:space="0" w:color="auto"/>
              <w:right w:val="single" w:sz="4" w:space="0" w:color="auto"/>
            </w:tcBorders>
            <w:shd w:val="clear" w:color="auto" w:fill="auto"/>
            <w:vAlign w:val="center"/>
            <w:hideMark/>
          </w:tcPr>
          <w:p w14:paraId="0366907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10C1436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3A84B830"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7CF4584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A9</w:t>
            </w:r>
          </w:p>
        </w:tc>
        <w:tc>
          <w:tcPr>
            <w:tcW w:w="1135" w:type="dxa"/>
            <w:tcBorders>
              <w:top w:val="nil"/>
              <w:left w:val="nil"/>
              <w:bottom w:val="single" w:sz="4" w:space="0" w:color="auto"/>
              <w:right w:val="single" w:sz="4" w:space="0" w:color="auto"/>
            </w:tcBorders>
            <w:shd w:val="clear" w:color="000000" w:fill="FFFFFF"/>
            <w:vAlign w:val="center"/>
            <w:hideMark/>
          </w:tcPr>
          <w:p w14:paraId="44EBFFE0"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A6</w:t>
            </w:r>
          </w:p>
        </w:tc>
        <w:tc>
          <w:tcPr>
            <w:tcW w:w="2268" w:type="dxa"/>
            <w:tcBorders>
              <w:top w:val="nil"/>
              <w:left w:val="nil"/>
              <w:bottom w:val="single" w:sz="4" w:space="0" w:color="auto"/>
              <w:right w:val="single" w:sz="4" w:space="0" w:color="auto"/>
            </w:tcBorders>
            <w:shd w:val="clear" w:color="auto" w:fill="auto"/>
            <w:vAlign w:val="center"/>
            <w:hideMark/>
          </w:tcPr>
          <w:p w14:paraId="2CC40AE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桥梁新部件制造</w:t>
            </w:r>
          </w:p>
        </w:tc>
        <w:tc>
          <w:tcPr>
            <w:tcW w:w="851" w:type="dxa"/>
            <w:tcBorders>
              <w:top w:val="nil"/>
              <w:left w:val="nil"/>
              <w:bottom w:val="single" w:sz="4" w:space="0" w:color="auto"/>
              <w:right w:val="single" w:sz="4" w:space="0" w:color="auto"/>
            </w:tcBorders>
            <w:shd w:val="clear" w:color="auto" w:fill="auto"/>
            <w:vAlign w:val="center"/>
            <w:hideMark/>
          </w:tcPr>
          <w:p w14:paraId="77E3AB5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14.83</w:t>
            </w:r>
          </w:p>
        </w:tc>
        <w:tc>
          <w:tcPr>
            <w:tcW w:w="992" w:type="dxa"/>
            <w:tcBorders>
              <w:top w:val="nil"/>
              <w:left w:val="nil"/>
              <w:bottom w:val="single" w:sz="4" w:space="0" w:color="auto"/>
              <w:right w:val="single" w:sz="4" w:space="0" w:color="auto"/>
            </w:tcBorders>
            <w:shd w:val="clear" w:color="auto" w:fill="auto"/>
            <w:vAlign w:val="center"/>
            <w:hideMark/>
          </w:tcPr>
          <w:p w14:paraId="74311DD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21.16</w:t>
            </w:r>
          </w:p>
        </w:tc>
        <w:tc>
          <w:tcPr>
            <w:tcW w:w="992" w:type="dxa"/>
            <w:tcBorders>
              <w:top w:val="nil"/>
              <w:left w:val="nil"/>
              <w:bottom w:val="single" w:sz="4" w:space="0" w:color="auto"/>
              <w:right w:val="single" w:sz="4" w:space="0" w:color="auto"/>
            </w:tcBorders>
            <w:shd w:val="clear" w:color="auto" w:fill="auto"/>
            <w:vAlign w:val="center"/>
            <w:hideMark/>
          </w:tcPr>
          <w:p w14:paraId="1B53B1D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35.99</w:t>
            </w:r>
          </w:p>
        </w:tc>
        <w:tc>
          <w:tcPr>
            <w:tcW w:w="992" w:type="dxa"/>
            <w:tcBorders>
              <w:top w:val="nil"/>
              <w:left w:val="nil"/>
              <w:bottom w:val="single" w:sz="4" w:space="0" w:color="auto"/>
              <w:right w:val="single" w:sz="4" w:space="0" w:color="auto"/>
            </w:tcBorders>
            <w:shd w:val="clear" w:color="auto" w:fill="auto"/>
            <w:vAlign w:val="center"/>
            <w:hideMark/>
          </w:tcPr>
          <w:p w14:paraId="74D9E64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50.16</w:t>
            </w:r>
          </w:p>
        </w:tc>
        <w:tc>
          <w:tcPr>
            <w:tcW w:w="993" w:type="dxa"/>
            <w:tcBorders>
              <w:top w:val="nil"/>
              <w:left w:val="nil"/>
              <w:bottom w:val="single" w:sz="4" w:space="0" w:color="auto"/>
              <w:right w:val="single" w:sz="4" w:space="0" w:color="auto"/>
            </w:tcBorders>
            <w:shd w:val="clear" w:color="auto" w:fill="auto"/>
            <w:vAlign w:val="center"/>
            <w:hideMark/>
          </w:tcPr>
          <w:p w14:paraId="66654BC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64.99</w:t>
            </w:r>
          </w:p>
        </w:tc>
        <w:tc>
          <w:tcPr>
            <w:tcW w:w="850" w:type="dxa"/>
            <w:tcBorders>
              <w:top w:val="nil"/>
              <w:left w:val="nil"/>
              <w:bottom w:val="single" w:sz="4" w:space="0" w:color="auto"/>
              <w:right w:val="single" w:sz="4" w:space="0" w:color="auto"/>
            </w:tcBorders>
            <w:shd w:val="clear" w:color="auto" w:fill="auto"/>
            <w:vAlign w:val="center"/>
            <w:hideMark/>
          </w:tcPr>
          <w:p w14:paraId="5719CEE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29</w:t>
            </w:r>
          </w:p>
        </w:tc>
        <w:tc>
          <w:tcPr>
            <w:tcW w:w="1134" w:type="dxa"/>
            <w:tcBorders>
              <w:top w:val="nil"/>
              <w:left w:val="nil"/>
              <w:bottom w:val="single" w:sz="4" w:space="0" w:color="auto"/>
              <w:right w:val="single" w:sz="4" w:space="0" w:color="auto"/>
            </w:tcBorders>
            <w:shd w:val="clear" w:color="auto" w:fill="auto"/>
            <w:vAlign w:val="center"/>
            <w:hideMark/>
          </w:tcPr>
          <w:p w14:paraId="1423BFE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29</w:t>
            </w:r>
          </w:p>
        </w:tc>
      </w:tr>
      <w:tr w:rsidR="005C7419" w:rsidRPr="00532315" w14:paraId="23F5232E"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109ACBA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lastRenderedPageBreak/>
              <w:t>A10</w:t>
            </w:r>
          </w:p>
        </w:tc>
        <w:tc>
          <w:tcPr>
            <w:tcW w:w="1135" w:type="dxa"/>
            <w:tcBorders>
              <w:top w:val="nil"/>
              <w:left w:val="nil"/>
              <w:bottom w:val="single" w:sz="4" w:space="0" w:color="auto"/>
              <w:right w:val="single" w:sz="4" w:space="0" w:color="auto"/>
            </w:tcBorders>
            <w:shd w:val="clear" w:color="000000" w:fill="FFFFFF"/>
            <w:vAlign w:val="center"/>
            <w:hideMark/>
          </w:tcPr>
          <w:p w14:paraId="1D847534"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w:t>
            </w:r>
            <w:proofErr w:type="gramStart"/>
            <w:r w:rsidRPr="00532315">
              <w:rPr>
                <w:rFonts w:ascii="Segoe UI" w:eastAsia="宋体" w:hAnsi="Segoe UI" w:cs="Segoe UI"/>
                <w:color w:val="222222"/>
                <w:kern w:val="0"/>
                <w:sz w:val="24"/>
                <w:szCs w:val="24"/>
              </w:rPr>
              <w:t>2,A</w:t>
            </w:r>
            <w:proofErr w:type="gramEnd"/>
            <w:r w:rsidRPr="00532315">
              <w:rPr>
                <w:rFonts w:ascii="Segoe UI" w:eastAsia="宋体" w:hAnsi="Segoe UI" w:cs="Segoe UI"/>
                <w:color w:val="222222"/>
                <w:kern w:val="0"/>
                <w:sz w:val="24"/>
                <w:szCs w:val="24"/>
              </w:rPr>
              <w:t>7</w:t>
            </w:r>
          </w:p>
        </w:tc>
        <w:tc>
          <w:tcPr>
            <w:tcW w:w="2268" w:type="dxa"/>
            <w:tcBorders>
              <w:top w:val="nil"/>
              <w:left w:val="nil"/>
              <w:bottom w:val="single" w:sz="4" w:space="0" w:color="auto"/>
              <w:right w:val="single" w:sz="4" w:space="0" w:color="auto"/>
            </w:tcBorders>
            <w:shd w:val="clear" w:color="auto" w:fill="auto"/>
            <w:vAlign w:val="center"/>
            <w:hideMark/>
          </w:tcPr>
          <w:p w14:paraId="7D911F0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原起吊系统清理修复</w:t>
            </w:r>
          </w:p>
        </w:tc>
        <w:tc>
          <w:tcPr>
            <w:tcW w:w="851" w:type="dxa"/>
            <w:tcBorders>
              <w:top w:val="nil"/>
              <w:left w:val="nil"/>
              <w:bottom w:val="single" w:sz="4" w:space="0" w:color="auto"/>
              <w:right w:val="single" w:sz="4" w:space="0" w:color="auto"/>
            </w:tcBorders>
            <w:shd w:val="clear" w:color="auto" w:fill="auto"/>
            <w:vAlign w:val="center"/>
            <w:hideMark/>
          </w:tcPr>
          <w:p w14:paraId="4361741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5.83</w:t>
            </w:r>
          </w:p>
        </w:tc>
        <w:tc>
          <w:tcPr>
            <w:tcW w:w="992" w:type="dxa"/>
            <w:tcBorders>
              <w:top w:val="nil"/>
              <w:left w:val="nil"/>
              <w:bottom w:val="single" w:sz="4" w:space="0" w:color="auto"/>
              <w:right w:val="single" w:sz="4" w:space="0" w:color="auto"/>
            </w:tcBorders>
            <w:shd w:val="clear" w:color="auto" w:fill="auto"/>
            <w:vAlign w:val="center"/>
            <w:hideMark/>
          </w:tcPr>
          <w:p w14:paraId="0CB06B82"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60.16</w:t>
            </w:r>
          </w:p>
        </w:tc>
        <w:tc>
          <w:tcPr>
            <w:tcW w:w="992" w:type="dxa"/>
            <w:tcBorders>
              <w:top w:val="nil"/>
              <w:left w:val="nil"/>
              <w:bottom w:val="single" w:sz="4" w:space="0" w:color="auto"/>
              <w:right w:val="single" w:sz="4" w:space="0" w:color="auto"/>
            </w:tcBorders>
            <w:shd w:val="clear" w:color="auto" w:fill="auto"/>
            <w:vAlign w:val="center"/>
            <w:hideMark/>
          </w:tcPr>
          <w:p w14:paraId="67190E1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65.99</w:t>
            </w:r>
          </w:p>
        </w:tc>
        <w:tc>
          <w:tcPr>
            <w:tcW w:w="992" w:type="dxa"/>
            <w:tcBorders>
              <w:top w:val="nil"/>
              <w:left w:val="nil"/>
              <w:bottom w:val="single" w:sz="4" w:space="0" w:color="auto"/>
              <w:right w:val="single" w:sz="4" w:space="0" w:color="auto"/>
            </w:tcBorders>
            <w:shd w:val="clear" w:color="auto" w:fill="auto"/>
            <w:vAlign w:val="center"/>
            <w:hideMark/>
          </w:tcPr>
          <w:p w14:paraId="473DE36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76.16</w:t>
            </w:r>
          </w:p>
        </w:tc>
        <w:tc>
          <w:tcPr>
            <w:tcW w:w="993" w:type="dxa"/>
            <w:tcBorders>
              <w:top w:val="nil"/>
              <w:left w:val="nil"/>
              <w:bottom w:val="single" w:sz="4" w:space="0" w:color="auto"/>
              <w:right w:val="single" w:sz="4" w:space="0" w:color="auto"/>
            </w:tcBorders>
            <w:shd w:val="clear" w:color="auto" w:fill="auto"/>
            <w:vAlign w:val="center"/>
            <w:hideMark/>
          </w:tcPr>
          <w:p w14:paraId="2C4A44A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81.99</w:t>
            </w:r>
          </w:p>
        </w:tc>
        <w:tc>
          <w:tcPr>
            <w:tcW w:w="850" w:type="dxa"/>
            <w:tcBorders>
              <w:top w:val="nil"/>
              <w:left w:val="nil"/>
              <w:bottom w:val="single" w:sz="4" w:space="0" w:color="auto"/>
              <w:right w:val="single" w:sz="4" w:space="0" w:color="auto"/>
            </w:tcBorders>
            <w:shd w:val="clear" w:color="auto" w:fill="auto"/>
            <w:vAlign w:val="center"/>
            <w:hideMark/>
          </w:tcPr>
          <w:p w14:paraId="3838B12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16</w:t>
            </w:r>
          </w:p>
        </w:tc>
        <w:tc>
          <w:tcPr>
            <w:tcW w:w="1134" w:type="dxa"/>
            <w:tcBorders>
              <w:top w:val="nil"/>
              <w:left w:val="nil"/>
              <w:bottom w:val="single" w:sz="4" w:space="0" w:color="auto"/>
              <w:right w:val="single" w:sz="4" w:space="0" w:color="auto"/>
            </w:tcBorders>
            <w:shd w:val="clear" w:color="auto" w:fill="auto"/>
            <w:vAlign w:val="center"/>
            <w:hideMark/>
          </w:tcPr>
          <w:p w14:paraId="71F01F7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16</w:t>
            </w:r>
          </w:p>
        </w:tc>
      </w:tr>
      <w:tr w:rsidR="005C7419" w:rsidRPr="00532315" w14:paraId="5599D2E0"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0E535FA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A11</w:t>
            </w:r>
          </w:p>
        </w:tc>
        <w:tc>
          <w:tcPr>
            <w:tcW w:w="1135" w:type="dxa"/>
            <w:tcBorders>
              <w:top w:val="nil"/>
              <w:left w:val="nil"/>
              <w:bottom w:val="single" w:sz="4" w:space="0" w:color="auto"/>
              <w:right w:val="single" w:sz="4" w:space="0" w:color="auto"/>
            </w:tcBorders>
            <w:shd w:val="clear" w:color="000000" w:fill="FFFFFF"/>
            <w:vAlign w:val="center"/>
            <w:hideMark/>
          </w:tcPr>
          <w:p w14:paraId="2F8A19A9"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w:t>
            </w:r>
            <w:proofErr w:type="gramStart"/>
            <w:r w:rsidRPr="00532315">
              <w:rPr>
                <w:rFonts w:ascii="Segoe UI" w:eastAsia="宋体" w:hAnsi="Segoe UI" w:cs="Segoe UI"/>
                <w:color w:val="222222"/>
                <w:kern w:val="0"/>
                <w:sz w:val="24"/>
                <w:szCs w:val="24"/>
              </w:rPr>
              <w:t>8,A</w:t>
            </w:r>
            <w:proofErr w:type="gramEnd"/>
            <w:r w:rsidRPr="00532315">
              <w:rPr>
                <w:rFonts w:ascii="Segoe UI" w:eastAsia="宋体" w:hAnsi="Segoe UI" w:cs="Segoe UI"/>
                <w:color w:val="222222"/>
                <w:kern w:val="0"/>
                <w:sz w:val="24"/>
                <w:szCs w:val="24"/>
              </w:rPr>
              <w:t>9</w:t>
            </w:r>
          </w:p>
        </w:tc>
        <w:tc>
          <w:tcPr>
            <w:tcW w:w="2268" w:type="dxa"/>
            <w:tcBorders>
              <w:top w:val="nil"/>
              <w:left w:val="nil"/>
              <w:bottom w:val="single" w:sz="4" w:space="0" w:color="auto"/>
              <w:right w:val="single" w:sz="4" w:space="0" w:color="auto"/>
            </w:tcBorders>
            <w:shd w:val="clear" w:color="auto" w:fill="auto"/>
            <w:vAlign w:val="center"/>
            <w:hideMark/>
          </w:tcPr>
          <w:p w14:paraId="6007298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桥梁及新部件转运</w:t>
            </w:r>
          </w:p>
        </w:tc>
        <w:tc>
          <w:tcPr>
            <w:tcW w:w="851" w:type="dxa"/>
            <w:tcBorders>
              <w:top w:val="nil"/>
              <w:left w:val="nil"/>
              <w:bottom w:val="single" w:sz="4" w:space="0" w:color="auto"/>
              <w:right w:val="single" w:sz="4" w:space="0" w:color="auto"/>
            </w:tcBorders>
            <w:shd w:val="clear" w:color="auto" w:fill="auto"/>
            <w:vAlign w:val="center"/>
            <w:hideMark/>
          </w:tcPr>
          <w:p w14:paraId="0DD0342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3</w:t>
            </w:r>
          </w:p>
        </w:tc>
        <w:tc>
          <w:tcPr>
            <w:tcW w:w="992" w:type="dxa"/>
            <w:tcBorders>
              <w:top w:val="nil"/>
              <w:left w:val="nil"/>
              <w:bottom w:val="single" w:sz="4" w:space="0" w:color="auto"/>
              <w:right w:val="single" w:sz="4" w:space="0" w:color="auto"/>
            </w:tcBorders>
            <w:shd w:val="clear" w:color="auto" w:fill="auto"/>
            <w:vAlign w:val="center"/>
            <w:hideMark/>
          </w:tcPr>
          <w:p w14:paraId="076D5A1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64.99</w:t>
            </w:r>
          </w:p>
        </w:tc>
        <w:tc>
          <w:tcPr>
            <w:tcW w:w="992" w:type="dxa"/>
            <w:tcBorders>
              <w:top w:val="nil"/>
              <w:left w:val="nil"/>
              <w:bottom w:val="single" w:sz="4" w:space="0" w:color="auto"/>
              <w:right w:val="single" w:sz="4" w:space="0" w:color="auto"/>
            </w:tcBorders>
            <w:shd w:val="clear" w:color="auto" w:fill="auto"/>
            <w:vAlign w:val="center"/>
            <w:hideMark/>
          </w:tcPr>
          <w:p w14:paraId="092503D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67.99</w:t>
            </w:r>
          </w:p>
        </w:tc>
        <w:tc>
          <w:tcPr>
            <w:tcW w:w="992" w:type="dxa"/>
            <w:tcBorders>
              <w:top w:val="nil"/>
              <w:left w:val="nil"/>
              <w:bottom w:val="single" w:sz="4" w:space="0" w:color="auto"/>
              <w:right w:val="single" w:sz="4" w:space="0" w:color="auto"/>
            </w:tcBorders>
            <w:shd w:val="clear" w:color="auto" w:fill="auto"/>
            <w:vAlign w:val="center"/>
            <w:hideMark/>
          </w:tcPr>
          <w:p w14:paraId="6C11E5E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64.99</w:t>
            </w:r>
          </w:p>
        </w:tc>
        <w:tc>
          <w:tcPr>
            <w:tcW w:w="993" w:type="dxa"/>
            <w:tcBorders>
              <w:top w:val="nil"/>
              <w:left w:val="nil"/>
              <w:bottom w:val="single" w:sz="4" w:space="0" w:color="auto"/>
              <w:right w:val="single" w:sz="4" w:space="0" w:color="auto"/>
            </w:tcBorders>
            <w:shd w:val="clear" w:color="auto" w:fill="auto"/>
            <w:vAlign w:val="center"/>
            <w:hideMark/>
          </w:tcPr>
          <w:p w14:paraId="05AE176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67.99</w:t>
            </w:r>
          </w:p>
        </w:tc>
        <w:tc>
          <w:tcPr>
            <w:tcW w:w="850" w:type="dxa"/>
            <w:tcBorders>
              <w:top w:val="nil"/>
              <w:left w:val="nil"/>
              <w:bottom w:val="single" w:sz="4" w:space="0" w:color="auto"/>
              <w:right w:val="single" w:sz="4" w:space="0" w:color="auto"/>
            </w:tcBorders>
            <w:shd w:val="clear" w:color="auto" w:fill="auto"/>
            <w:vAlign w:val="center"/>
            <w:hideMark/>
          </w:tcPr>
          <w:p w14:paraId="02C58D2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6FC437B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13634170"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093BCE1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A12</w:t>
            </w:r>
          </w:p>
        </w:tc>
        <w:tc>
          <w:tcPr>
            <w:tcW w:w="1135" w:type="dxa"/>
            <w:tcBorders>
              <w:top w:val="nil"/>
              <w:left w:val="nil"/>
              <w:bottom w:val="single" w:sz="4" w:space="0" w:color="auto"/>
              <w:right w:val="single" w:sz="4" w:space="0" w:color="auto"/>
            </w:tcBorders>
            <w:shd w:val="clear" w:color="000000" w:fill="FFFFFF"/>
            <w:vAlign w:val="center"/>
            <w:hideMark/>
          </w:tcPr>
          <w:p w14:paraId="565E25B7"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A11</w:t>
            </w:r>
          </w:p>
        </w:tc>
        <w:tc>
          <w:tcPr>
            <w:tcW w:w="2268" w:type="dxa"/>
            <w:tcBorders>
              <w:top w:val="nil"/>
              <w:left w:val="nil"/>
              <w:bottom w:val="single" w:sz="4" w:space="0" w:color="auto"/>
              <w:right w:val="single" w:sz="4" w:space="0" w:color="auto"/>
            </w:tcBorders>
            <w:shd w:val="clear" w:color="auto" w:fill="auto"/>
            <w:vAlign w:val="center"/>
            <w:hideMark/>
          </w:tcPr>
          <w:p w14:paraId="74D9C3C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改造后的桥梁安装</w:t>
            </w:r>
          </w:p>
        </w:tc>
        <w:tc>
          <w:tcPr>
            <w:tcW w:w="851" w:type="dxa"/>
            <w:tcBorders>
              <w:top w:val="nil"/>
              <w:left w:val="nil"/>
              <w:bottom w:val="single" w:sz="4" w:space="0" w:color="auto"/>
              <w:right w:val="single" w:sz="4" w:space="0" w:color="auto"/>
            </w:tcBorders>
            <w:shd w:val="clear" w:color="auto" w:fill="auto"/>
            <w:vAlign w:val="center"/>
            <w:hideMark/>
          </w:tcPr>
          <w:p w14:paraId="6137C0F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14</w:t>
            </w:r>
          </w:p>
        </w:tc>
        <w:tc>
          <w:tcPr>
            <w:tcW w:w="992" w:type="dxa"/>
            <w:tcBorders>
              <w:top w:val="nil"/>
              <w:left w:val="nil"/>
              <w:bottom w:val="single" w:sz="4" w:space="0" w:color="auto"/>
              <w:right w:val="single" w:sz="4" w:space="0" w:color="auto"/>
            </w:tcBorders>
            <w:shd w:val="clear" w:color="auto" w:fill="auto"/>
            <w:vAlign w:val="center"/>
            <w:hideMark/>
          </w:tcPr>
          <w:p w14:paraId="32F3B01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67.99</w:t>
            </w:r>
          </w:p>
        </w:tc>
        <w:tc>
          <w:tcPr>
            <w:tcW w:w="992" w:type="dxa"/>
            <w:tcBorders>
              <w:top w:val="nil"/>
              <w:left w:val="nil"/>
              <w:bottom w:val="single" w:sz="4" w:space="0" w:color="auto"/>
              <w:right w:val="single" w:sz="4" w:space="0" w:color="auto"/>
            </w:tcBorders>
            <w:shd w:val="clear" w:color="auto" w:fill="auto"/>
            <w:vAlign w:val="center"/>
            <w:hideMark/>
          </w:tcPr>
          <w:p w14:paraId="49B7E1D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81.99</w:t>
            </w:r>
          </w:p>
        </w:tc>
        <w:tc>
          <w:tcPr>
            <w:tcW w:w="992" w:type="dxa"/>
            <w:tcBorders>
              <w:top w:val="nil"/>
              <w:left w:val="nil"/>
              <w:bottom w:val="single" w:sz="4" w:space="0" w:color="auto"/>
              <w:right w:val="single" w:sz="4" w:space="0" w:color="auto"/>
            </w:tcBorders>
            <w:shd w:val="clear" w:color="auto" w:fill="auto"/>
            <w:vAlign w:val="center"/>
            <w:hideMark/>
          </w:tcPr>
          <w:p w14:paraId="2E609DE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67.99</w:t>
            </w:r>
          </w:p>
        </w:tc>
        <w:tc>
          <w:tcPr>
            <w:tcW w:w="993" w:type="dxa"/>
            <w:tcBorders>
              <w:top w:val="nil"/>
              <w:left w:val="nil"/>
              <w:bottom w:val="single" w:sz="4" w:space="0" w:color="auto"/>
              <w:right w:val="single" w:sz="4" w:space="0" w:color="auto"/>
            </w:tcBorders>
            <w:shd w:val="clear" w:color="auto" w:fill="auto"/>
            <w:vAlign w:val="center"/>
            <w:hideMark/>
          </w:tcPr>
          <w:p w14:paraId="4B96466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81.99</w:t>
            </w:r>
          </w:p>
        </w:tc>
        <w:tc>
          <w:tcPr>
            <w:tcW w:w="850" w:type="dxa"/>
            <w:tcBorders>
              <w:top w:val="nil"/>
              <w:left w:val="nil"/>
              <w:bottom w:val="single" w:sz="4" w:space="0" w:color="auto"/>
              <w:right w:val="single" w:sz="4" w:space="0" w:color="auto"/>
            </w:tcBorders>
            <w:shd w:val="clear" w:color="auto" w:fill="auto"/>
            <w:vAlign w:val="center"/>
            <w:hideMark/>
          </w:tcPr>
          <w:p w14:paraId="5F1728E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1688A65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0E46DC84"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61D21EA2"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A13</w:t>
            </w:r>
          </w:p>
        </w:tc>
        <w:tc>
          <w:tcPr>
            <w:tcW w:w="1135" w:type="dxa"/>
            <w:tcBorders>
              <w:top w:val="nil"/>
              <w:left w:val="nil"/>
              <w:bottom w:val="single" w:sz="4" w:space="0" w:color="auto"/>
              <w:right w:val="single" w:sz="4" w:space="0" w:color="auto"/>
            </w:tcBorders>
            <w:shd w:val="clear" w:color="000000" w:fill="FFFFFF"/>
            <w:vAlign w:val="center"/>
            <w:hideMark/>
          </w:tcPr>
          <w:p w14:paraId="54EE087D"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w:t>
            </w:r>
            <w:proofErr w:type="gramStart"/>
            <w:r w:rsidRPr="00532315">
              <w:rPr>
                <w:rFonts w:ascii="Segoe UI" w:eastAsia="宋体" w:hAnsi="Segoe UI" w:cs="Segoe UI"/>
                <w:color w:val="222222"/>
                <w:kern w:val="0"/>
                <w:sz w:val="24"/>
                <w:szCs w:val="24"/>
              </w:rPr>
              <w:t>10,A</w:t>
            </w:r>
            <w:proofErr w:type="gramEnd"/>
            <w:r w:rsidRPr="00532315">
              <w:rPr>
                <w:rFonts w:ascii="Segoe UI" w:eastAsia="宋体" w:hAnsi="Segoe UI" w:cs="Segoe UI"/>
                <w:color w:val="222222"/>
                <w:kern w:val="0"/>
                <w:sz w:val="24"/>
                <w:szCs w:val="24"/>
              </w:rPr>
              <w:t>12</w:t>
            </w:r>
          </w:p>
        </w:tc>
        <w:tc>
          <w:tcPr>
            <w:tcW w:w="2268" w:type="dxa"/>
            <w:tcBorders>
              <w:top w:val="nil"/>
              <w:left w:val="nil"/>
              <w:bottom w:val="single" w:sz="4" w:space="0" w:color="auto"/>
              <w:right w:val="single" w:sz="4" w:space="0" w:color="auto"/>
            </w:tcBorders>
            <w:shd w:val="clear" w:color="auto" w:fill="auto"/>
            <w:vAlign w:val="center"/>
            <w:hideMark/>
          </w:tcPr>
          <w:p w14:paraId="4AC882D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起吊系统部件转运</w:t>
            </w:r>
          </w:p>
        </w:tc>
        <w:tc>
          <w:tcPr>
            <w:tcW w:w="851" w:type="dxa"/>
            <w:tcBorders>
              <w:top w:val="nil"/>
              <w:left w:val="nil"/>
              <w:bottom w:val="single" w:sz="4" w:space="0" w:color="auto"/>
              <w:right w:val="single" w:sz="4" w:space="0" w:color="auto"/>
            </w:tcBorders>
            <w:shd w:val="clear" w:color="auto" w:fill="auto"/>
            <w:vAlign w:val="center"/>
            <w:hideMark/>
          </w:tcPr>
          <w:p w14:paraId="0951683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2" w:type="dxa"/>
            <w:tcBorders>
              <w:top w:val="nil"/>
              <w:left w:val="nil"/>
              <w:bottom w:val="single" w:sz="4" w:space="0" w:color="auto"/>
              <w:right w:val="single" w:sz="4" w:space="0" w:color="auto"/>
            </w:tcBorders>
            <w:shd w:val="clear" w:color="auto" w:fill="auto"/>
            <w:vAlign w:val="center"/>
            <w:hideMark/>
          </w:tcPr>
          <w:p w14:paraId="131829E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81.99</w:t>
            </w:r>
          </w:p>
        </w:tc>
        <w:tc>
          <w:tcPr>
            <w:tcW w:w="992" w:type="dxa"/>
            <w:tcBorders>
              <w:top w:val="nil"/>
              <w:left w:val="nil"/>
              <w:bottom w:val="single" w:sz="4" w:space="0" w:color="auto"/>
              <w:right w:val="single" w:sz="4" w:space="0" w:color="auto"/>
            </w:tcBorders>
            <w:shd w:val="clear" w:color="auto" w:fill="auto"/>
            <w:vAlign w:val="center"/>
            <w:hideMark/>
          </w:tcPr>
          <w:p w14:paraId="210D2D0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83.49</w:t>
            </w:r>
          </w:p>
        </w:tc>
        <w:tc>
          <w:tcPr>
            <w:tcW w:w="992" w:type="dxa"/>
            <w:tcBorders>
              <w:top w:val="nil"/>
              <w:left w:val="nil"/>
              <w:bottom w:val="single" w:sz="4" w:space="0" w:color="auto"/>
              <w:right w:val="single" w:sz="4" w:space="0" w:color="auto"/>
            </w:tcBorders>
            <w:shd w:val="clear" w:color="auto" w:fill="auto"/>
            <w:vAlign w:val="center"/>
            <w:hideMark/>
          </w:tcPr>
          <w:p w14:paraId="118668A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81.99</w:t>
            </w:r>
          </w:p>
        </w:tc>
        <w:tc>
          <w:tcPr>
            <w:tcW w:w="993" w:type="dxa"/>
            <w:tcBorders>
              <w:top w:val="nil"/>
              <w:left w:val="nil"/>
              <w:bottom w:val="single" w:sz="4" w:space="0" w:color="auto"/>
              <w:right w:val="single" w:sz="4" w:space="0" w:color="auto"/>
            </w:tcBorders>
            <w:shd w:val="clear" w:color="auto" w:fill="auto"/>
            <w:vAlign w:val="center"/>
            <w:hideMark/>
          </w:tcPr>
          <w:p w14:paraId="6C68833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83.49</w:t>
            </w:r>
          </w:p>
        </w:tc>
        <w:tc>
          <w:tcPr>
            <w:tcW w:w="850" w:type="dxa"/>
            <w:tcBorders>
              <w:top w:val="nil"/>
              <w:left w:val="nil"/>
              <w:bottom w:val="single" w:sz="4" w:space="0" w:color="auto"/>
              <w:right w:val="single" w:sz="4" w:space="0" w:color="auto"/>
            </w:tcBorders>
            <w:shd w:val="clear" w:color="auto" w:fill="auto"/>
            <w:vAlign w:val="center"/>
            <w:hideMark/>
          </w:tcPr>
          <w:p w14:paraId="007F8F1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38A0DCE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36521CA9"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4F86700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A14</w:t>
            </w:r>
          </w:p>
        </w:tc>
        <w:tc>
          <w:tcPr>
            <w:tcW w:w="1135" w:type="dxa"/>
            <w:tcBorders>
              <w:top w:val="nil"/>
              <w:left w:val="nil"/>
              <w:bottom w:val="single" w:sz="4" w:space="0" w:color="auto"/>
              <w:right w:val="single" w:sz="4" w:space="0" w:color="auto"/>
            </w:tcBorders>
            <w:shd w:val="clear" w:color="000000" w:fill="FFFFFF"/>
            <w:vAlign w:val="center"/>
            <w:hideMark/>
          </w:tcPr>
          <w:p w14:paraId="738549C2"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A13</w:t>
            </w:r>
          </w:p>
        </w:tc>
        <w:tc>
          <w:tcPr>
            <w:tcW w:w="2268" w:type="dxa"/>
            <w:tcBorders>
              <w:top w:val="nil"/>
              <w:left w:val="nil"/>
              <w:bottom w:val="single" w:sz="4" w:space="0" w:color="auto"/>
              <w:right w:val="single" w:sz="4" w:space="0" w:color="auto"/>
            </w:tcBorders>
            <w:shd w:val="clear" w:color="auto" w:fill="auto"/>
            <w:vAlign w:val="center"/>
            <w:hideMark/>
          </w:tcPr>
          <w:p w14:paraId="5B6B89A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起吊系统安装</w:t>
            </w:r>
          </w:p>
        </w:tc>
        <w:tc>
          <w:tcPr>
            <w:tcW w:w="851" w:type="dxa"/>
            <w:tcBorders>
              <w:top w:val="nil"/>
              <w:left w:val="nil"/>
              <w:bottom w:val="single" w:sz="4" w:space="0" w:color="auto"/>
              <w:right w:val="single" w:sz="4" w:space="0" w:color="auto"/>
            </w:tcBorders>
            <w:shd w:val="clear" w:color="auto" w:fill="auto"/>
            <w:vAlign w:val="center"/>
            <w:hideMark/>
          </w:tcPr>
          <w:p w14:paraId="478D381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3.17</w:t>
            </w:r>
          </w:p>
        </w:tc>
        <w:tc>
          <w:tcPr>
            <w:tcW w:w="992" w:type="dxa"/>
            <w:tcBorders>
              <w:top w:val="nil"/>
              <w:left w:val="nil"/>
              <w:bottom w:val="single" w:sz="4" w:space="0" w:color="auto"/>
              <w:right w:val="single" w:sz="4" w:space="0" w:color="auto"/>
            </w:tcBorders>
            <w:shd w:val="clear" w:color="auto" w:fill="auto"/>
            <w:vAlign w:val="center"/>
            <w:hideMark/>
          </w:tcPr>
          <w:p w14:paraId="0FACC0F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83.49</w:t>
            </w:r>
          </w:p>
        </w:tc>
        <w:tc>
          <w:tcPr>
            <w:tcW w:w="992" w:type="dxa"/>
            <w:tcBorders>
              <w:top w:val="nil"/>
              <w:left w:val="nil"/>
              <w:bottom w:val="single" w:sz="4" w:space="0" w:color="auto"/>
              <w:right w:val="single" w:sz="4" w:space="0" w:color="auto"/>
            </w:tcBorders>
            <w:shd w:val="clear" w:color="auto" w:fill="auto"/>
            <w:vAlign w:val="center"/>
            <w:hideMark/>
          </w:tcPr>
          <w:p w14:paraId="71728C1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86.66</w:t>
            </w:r>
          </w:p>
        </w:tc>
        <w:tc>
          <w:tcPr>
            <w:tcW w:w="992" w:type="dxa"/>
            <w:tcBorders>
              <w:top w:val="nil"/>
              <w:left w:val="nil"/>
              <w:bottom w:val="single" w:sz="4" w:space="0" w:color="auto"/>
              <w:right w:val="single" w:sz="4" w:space="0" w:color="auto"/>
            </w:tcBorders>
            <w:shd w:val="clear" w:color="auto" w:fill="auto"/>
            <w:vAlign w:val="center"/>
            <w:hideMark/>
          </w:tcPr>
          <w:p w14:paraId="5274D3C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83.49</w:t>
            </w:r>
          </w:p>
        </w:tc>
        <w:tc>
          <w:tcPr>
            <w:tcW w:w="993" w:type="dxa"/>
            <w:tcBorders>
              <w:top w:val="nil"/>
              <w:left w:val="nil"/>
              <w:bottom w:val="single" w:sz="4" w:space="0" w:color="auto"/>
              <w:right w:val="single" w:sz="4" w:space="0" w:color="auto"/>
            </w:tcBorders>
            <w:shd w:val="clear" w:color="auto" w:fill="auto"/>
            <w:vAlign w:val="center"/>
            <w:hideMark/>
          </w:tcPr>
          <w:p w14:paraId="66EC499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86.66</w:t>
            </w:r>
          </w:p>
        </w:tc>
        <w:tc>
          <w:tcPr>
            <w:tcW w:w="850" w:type="dxa"/>
            <w:tcBorders>
              <w:top w:val="nil"/>
              <w:left w:val="nil"/>
              <w:bottom w:val="single" w:sz="4" w:space="0" w:color="auto"/>
              <w:right w:val="single" w:sz="4" w:space="0" w:color="auto"/>
            </w:tcBorders>
            <w:shd w:val="clear" w:color="auto" w:fill="auto"/>
            <w:vAlign w:val="center"/>
            <w:hideMark/>
          </w:tcPr>
          <w:p w14:paraId="11CFDB5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6E1F000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37573487"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072257B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A15</w:t>
            </w:r>
          </w:p>
        </w:tc>
        <w:tc>
          <w:tcPr>
            <w:tcW w:w="1135" w:type="dxa"/>
            <w:tcBorders>
              <w:top w:val="nil"/>
              <w:left w:val="nil"/>
              <w:bottom w:val="single" w:sz="4" w:space="0" w:color="auto"/>
              <w:right w:val="single" w:sz="4" w:space="0" w:color="auto"/>
            </w:tcBorders>
            <w:shd w:val="clear" w:color="000000" w:fill="FFFFFF"/>
            <w:vAlign w:val="center"/>
            <w:hideMark/>
          </w:tcPr>
          <w:p w14:paraId="4B8CA70E"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w:t>
            </w:r>
            <w:proofErr w:type="gramStart"/>
            <w:r w:rsidRPr="00532315">
              <w:rPr>
                <w:rFonts w:ascii="Segoe UI" w:eastAsia="宋体" w:hAnsi="Segoe UI" w:cs="Segoe UI"/>
                <w:color w:val="222222"/>
                <w:kern w:val="0"/>
                <w:sz w:val="24"/>
                <w:szCs w:val="24"/>
              </w:rPr>
              <w:t>12,A</w:t>
            </w:r>
            <w:proofErr w:type="gramEnd"/>
            <w:r w:rsidRPr="00532315">
              <w:rPr>
                <w:rFonts w:ascii="Segoe UI" w:eastAsia="宋体" w:hAnsi="Segoe UI" w:cs="Segoe UI"/>
                <w:color w:val="222222"/>
                <w:kern w:val="0"/>
                <w:sz w:val="24"/>
                <w:szCs w:val="24"/>
              </w:rPr>
              <w:t>14</w:t>
            </w:r>
          </w:p>
        </w:tc>
        <w:tc>
          <w:tcPr>
            <w:tcW w:w="2268" w:type="dxa"/>
            <w:tcBorders>
              <w:top w:val="nil"/>
              <w:left w:val="nil"/>
              <w:bottom w:val="single" w:sz="4" w:space="0" w:color="auto"/>
              <w:right w:val="single" w:sz="4" w:space="0" w:color="auto"/>
            </w:tcBorders>
            <w:shd w:val="clear" w:color="auto" w:fill="auto"/>
            <w:vAlign w:val="center"/>
            <w:hideMark/>
          </w:tcPr>
          <w:p w14:paraId="6DF1A32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桥梁模块测试</w:t>
            </w:r>
          </w:p>
        </w:tc>
        <w:tc>
          <w:tcPr>
            <w:tcW w:w="851" w:type="dxa"/>
            <w:tcBorders>
              <w:top w:val="nil"/>
              <w:left w:val="nil"/>
              <w:bottom w:val="single" w:sz="4" w:space="0" w:color="auto"/>
              <w:right w:val="single" w:sz="4" w:space="0" w:color="auto"/>
            </w:tcBorders>
            <w:shd w:val="clear" w:color="auto" w:fill="auto"/>
            <w:vAlign w:val="center"/>
            <w:hideMark/>
          </w:tcPr>
          <w:p w14:paraId="6A0D95B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w:t>
            </w:r>
          </w:p>
        </w:tc>
        <w:tc>
          <w:tcPr>
            <w:tcW w:w="992" w:type="dxa"/>
            <w:tcBorders>
              <w:top w:val="nil"/>
              <w:left w:val="nil"/>
              <w:bottom w:val="single" w:sz="4" w:space="0" w:color="auto"/>
              <w:right w:val="single" w:sz="4" w:space="0" w:color="auto"/>
            </w:tcBorders>
            <w:shd w:val="clear" w:color="auto" w:fill="auto"/>
            <w:vAlign w:val="center"/>
            <w:hideMark/>
          </w:tcPr>
          <w:p w14:paraId="2635794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86.66</w:t>
            </w:r>
          </w:p>
        </w:tc>
        <w:tc>
          <w:tcPr>
            <w:tcW w:w="992" w:type="dxa"/>
            <w:tcBorders>
              <w:top w:val="nil"/>
              <w:left w:val="nil"/>
              <w:bottom w:val="single" w:sz="4" w:space="0" w:color="auto"/>
              <w:right w:val="single" w:sz="4" w:space="0" w:color="auto"/>
            </w:tcBorders>
            <w:shd w:val="clear" w:color="auto" w:fill="auto"/>
            <w:vAlign w:val="center"/>
            <w:hideMark/>
          </w:tcPr>
          <w:p w14:paraId="6C7B676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88.66</w:t>
            </w:r>
          </w:p>
        </w:tc>
        <w:tc>
          <w:tcPr>
            <w:tcW w:w="992" w:type="dxa"/>
            <w:tcBorders>
              <w:top w:val="nil"/>
              <w:left w:val="nil"/>
              <w:bottom w:val="single" w:sz="4" w:space="0" w:color="auto"/>
              <w:right w:val="single" w:sz="4" w:space="0" w:color="auto"/>
            </w:tcBorders>
            <w:shd w:val="clear" w:color="auto" w:fill="auto"/>
            <w:vAlign w:val="center"/>
            <w:hideMark/>
          </w:tcPr>
          <w:p w14:paraId="553B7C0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86.66</w:t>
            </w:r>
          </w:p>
        </w:tc>
        <w:tc>
          <w:tcPr>
            <w:tcW w:w="993" w:type="dxa"/>
            <w:tcBorders>
              <w:top w:val="nil"/>
              <w:left w:val="nil"/>
              <w:bottom w:val="single" w:sz="4" w:space="0" w:color="auto"/>
              <w:right w:val="single" w:sz="4" w:space="0" w:color="auto"/>
            </w:tcBorders>
            <w:shd w:val="clear" w:color="auto" w:fill="auto"/>
            <w:vAlign w:val="center"/>
            <w:hideMark/>
          </w:tcPr>
          <w:p w14:paraId="661180F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88.66</w:t>
            </w:r>
          </w:p>
        </w:tc>
        <w:tc>
          <w:tcPr>
            <w:tcW w:w="850" w:type="dxa"/>
            <w:tcBorders>
              <w:top w:val="nil"/>
              <w:left w:val="nil"/>
              <w:bottom w:val="single" w:sz="4" w:space="0" w:color="auto"/>
              <w:right w:val="single" w:sz="4" w:space="0" w:color="auto"/>
            </w:tcBorders>
            <w:shd w:val="clear" w:color="auto" w:fill="auto"/>
            <w:vAlign w:val="center"/>
            <w:hideMark/>
          </w:tcPr>
          <w:p w14:paraId="488C6F1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4E8DF75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7EC6BB3D"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2786EA0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A16</w:t>
            </w:r>
          </w:p>
        </w:tc>
        <w:tc>
          <w:tcPr>
            <w:tcW w:w="1135" w:type="dxa"/>
            <w:tcBorders>
              <w:top w:val="nil"/>
              <w:left w:val="nil"/>
              <w:bottom w:val="single" w:sz="4" w:space="0" w:color="auto"/>
              <w:right w:val="single" w:sz="4" w:space="0" w:color="auto"/>
            </w:tcBorders>
            <w:shd w:val="clear" w:color="000000" w:fill="FFFFFF"/>
            <w:vAlign w:val="center"/>
            <w:hideMark/>
          </w:tcPr>
          <w:p w14:paraId="7DCDA160"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A15</w:t>
            </w:r>
          </w:p>
        </w:tc>
        <w:tc>
          <w:tcPr>
            <w:tcW w:w="2268" w:type="dxa"/>
            <w:tcBorders>
              <w:top w:val="nil"/>
              <w:left w:val="nil"/>
              <w:bottom w:val="single" w:sz="4" w:space="0" w:color="auto"/>
              <w:right w:val="single" w:sz="4" w:space="0" w:color="auto"/>
            </w:tcBorders>
            <w:shd w:val="clear" w:color="auto" w:fill="auto"/>
            <w:vAlign w:val="center"/>
            <w:hideMark/>
          </w:tcPr>
          <w:p w14:paraId="54B4E9F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新液压系统部件转运</w:t>
            </w:r>
          </w:p>
        </w:tc>
        <w:tc>
          <w:tcPr>
            <w:tcW w:w="851" w:type="dxa"/>
            <w:tcBorders>
              <w:top w:val="nil"/>
              <w:left w:val="nil"/>
              <w:bottom w:val="single" w:sz="4" w:space="0" w:color="auto"/>
              <w:right w:val="single" w:sz="4" w:space="0" w:color="auto"/>
            </w:tcBorders>
            <w:shd w:val="clear" w:color="auto" w:fill="auto"/>
            <w:vAlign w:val="center"/>
            <w:hideMark/>
          </w:tcPr>
          <w:p w14:paraId="3B809FF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2" w:type="dxa"/>
            <w:tcBorders>
              <w:top w:val="nil"/>
              <w:left w:val="nil"/>
              <w:bottom w:val="single" w:sz="4" w:space="0" w:color="auto"/>
              <w:right w:val="single" w:sz="4" w:space="0" w:color="auto"/>
            </w:tcBorders>
            <w:shd w:val="clear" w:color="auto" w:fill="auto"/>
            <w:vAlign w:val="center"/>
            <w:hideMark/>
          </w:tcPr>
          <w:p w14:paraId="5084BA0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88.66</w:t>
            </w:r>
          </w:p>
        </w:tc>
        <w:tc>
          <w:tcPr>
            <w:tcW w:w="992" w:type="dxa"/>
            <w:tcBorders>
              <w:top w:val="nil"/>
              <w:left w:val="nil"/>
              <w:bottom w:val="single" w:sz="4" w:space="0" w:color="auto"/>
              <w:right w:val="single" w:sz="4" w:space="0" w:color="auto"/>
            </w:tcBorders>
            <w:shd w:val="clear" w:color="auto" w:fill="auto"/>
            <w:vAlign w:val="center"/>
            <w:hideMark/>
          </w:tcPr>
          <w:p w14:paraId="0EE100A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90.16</w:t>
            </w:r>
          </w:p>
        </w:tc>
        <w:tc>
          <w:tcPr>
            <w:tcW w:w="992" w:type="dxa"/>
            <w:tcBorders>
              <w:top w:val="nil"/>
              <w:left w:val="nil"/>
              <w:bottom w:val="single" w:sz="4" w:space="0" w:color="auto"/>
              <w:right w:val="single" w:sz="4" w:space="0" w:color="auto"/>
            </w:tcBorders>
            <w:shd w:val="clear" w:color="auto" w:fill="auto"/>
            <w:vAlign w:val="center"/>
            <w:hideMark/>
          </w:tcPr>
          <w:p w14:paraId="68E2A7E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88.66</w:t>
            </w:r>
          </w:p>
        </w:tc>
        <w:tc>
          <w:tcPr>
            <w:tcW w:w="993" w:type="dxa"/>
            <w:tcBorders>
              <w:top w:val="nil"/>
              <w:left w:val="nil"/>
              <w:bottom w:val="single" w:sz="4" w:space="0" w:color="auto"/>
              <w:right w:val="single" w:sz="4" w:space="0" w:color="auto"/>
            </w:tcBorders>
            <w:shd w:val="clear" w:color="auto" w:fill="auto"/>
            <w:vAlign w:val="center"/>
            <w:hideMark/>
          </w:tcPr>
          <w:p w14:paraId="5A516E8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90.16</w:t>
            </w:r>
          </w:p>
        </w:tc>
        <w:tc>
          <w:tcPr>
            <w:tcW w:w="850" w:type="dxa"/>
            <w:tcBorders>
              <w:top w:val="nil"/>
              <w:left w:val="nil"/>
              <w:bottom w:val="single" w:sz="4" w:space="0" w:color="auto"/>
              <w:right w:val="single" w:sz="4" w:space="0" w:color="auto"/>
            </w:tcBorders>
            <w:shd w:val="clear" w:color="auto" w:fill="auto"/>
            <w:vAlign w:val="center"/>
            <w:hideMark/>
          </w:tcPr>
          <w:p w14:paraId="010A817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0B16A50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22EB3B68"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2909FE7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A17</w:t>
            </w:r>
          </w:p>
        </w:tc>
        <w:tc>
          <w:tcPr>
            <w:tcW w:w="1135" w:type="dxa"/>
            <w:tcBorders>
              <w:top w:val="nil"/>
              <w:left w:val="nil"/>
              <w:bottom w:val="single" w:sz="4" w:space="0" w:color="auto"/>
              <w:right w:val="single" w:sz="4" w:space="0" w:color="auto"/>
            </w:tcBorders>
            <w:shd w:val="clear" w:color="000000" w:fill="FFFFFF"/>
            <w:vAlign w:val="center"/>
            <w:hideMark/>
          </w:tcPr>
          <w:p w14:paraId="7F751C95"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A16</w:t>
            </w:r>
          </w:p>
        </w:tc>
        <w:tc>
          <w:tcPr>
            <w:tcW w:w="2268" w:type="dxa"/>
            <w:tcBorders>
              <w:top w:val="nil"/>
              <w:left w:val="nil"/>
              <w:bottom w:val="single" w:sz="4" w:space="0" w:color="auto"/>
              <w:right w:val="single" w:sz="4" w:space="0" w:color="auto"/>
            </w:tcBorders>
            <w:shd w:val="clear" w:color="auto" w:fill="auto"/>
            <w:vAlign w:val="center"/>
            <w:hideMark/>
          </w:tcPr>
          <w:p w14:paraId="4AD6872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液压系统安装</w:t>
            </w:r>
          </w:p>
        </w:tc>
        <w:tc>
          <w:tcPr>
            <w:tcW w:w="851" w:type="dxa"/>
            <w:tcBorders>
              <w:top w:val="nil"/>
              <w:left w:val="nil"/>
              <w:bottom w:val="single" w:sz="4" w:space="0" w:color="auto"/>
              <w:right w:val="single" w:sz="4" w:space="0" w:color="auto"/>
            </w:tcBorders>
            <w:shd w:val="clear" w:color="auto" w:fill="auto"/>
            <w:vAlign w:val="center"/>
            <w:hideMark/>
          </w:tcPr>
          <w:p w14:paraId="230BA2E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4.75</w:t>
            </w:r>
          </w:p>
        </w:tc>
        <w:tc>
          <w:tcPr>
            <w:tcW w:w="992" w:type="dxa"/>
            <w:tcBorders>
              <w:top w:val="nil"/>
              <w:left w:val="nil"/>
              <w:bottom w:val="single" w:sz="4" w:space="0" w:color="auto"/>
              <w:right w:val="single" w:sz="4" w:space="0" w:color="auto"/>
            </w:tcBorders>
            <w:shd w:val="clear" w:color="auto" w:fill="auto"/>
            <w:vAlign w:val="center"/>
            <w:hideMark/>
          </w:tcPr>
          <w:p w14:paraId="1076746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90.16</w:t>
            </w:r>
          </w:p>
        </w:tc>
        <w:tc>
          <w:tcPr>
            <w:tcW w:w="992" w:type="dxa"/>
            <w:tcBorders>
              <w:top w:val="nil"/>
              <w:left w:val="nil"/>
              <w:bottom w:val="single" w:sz="4" w:space="0" w:color="auto"/>
              <w:right w:val="single" w:sz="4" w:space="0" w:color="auto"/>
            </w:tcBorders>
            <w:shd w:val="clear" w:color="auto" w:fill="auto"/>
            <w:vAlign w:val="center"/>
            <w:hideMark/>
          </w:tcPr>
          <w:p w14:paraId="2B5C7B7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94.91</w:t>
            </w:r>
          </w:p>
        </w:tc>
        <w:tc>
          <w:tcPr>
            <w:tcW w:w="992" w:type="dxa"/>
            <w:tcBorders>
              <w:top w:val="nil"/>
              <w:left w:val="nil"/>
              <w:bottom w:val="single" w:sz="4" w:space="0" w:color="auto"/>
              <w:right w:val="single" w:sz="4" w:space="0" w:color="auto"/>
            </w:tcBorders>
            <w:shd w:val="clear" w:color="auto" w:fill="auto"/>
            <w:vAlign w:val="center"/>
            <w:hideMark/>
          </w:tcPr>
          <w:p w14:paraId="15FA761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90.16</w:t>
            </w:r>
          </w:p>
        </w:tc>
        <w:tc>
          <w:tcPr>
            <w:tcW w:w="993" w:type="dxa"/>
            <w:tcBorders>
              <w:top w:val="nil"/>
              <w:left w:val="nil"/>
              <w:bottom w:val="single" w:sz="4" w:space="0" w:color="auto"/>
              <w:right w:val="single" w:sz="4" w:space="0" w:color="auto"/>
            </w:tcBorders>
            <w:shd w:val="clear" w:color="auto" w:fill="auto"/>
            <w:vAlign w:val="center"/>
            <w:hideMark/>
          </w:tcPr>
          <w:p w14:paraId="4490A6E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94.91</w:t>
            </w:r>
          </w:p>
        </w:tc>
        <w:tc>
          <w:tcPr>
            <w:tcW w:w="850" w:type="dxa"/>
            <w:tcBorders>
              <w:top w:val="nil"/>
              <w:left w:val="nil"/>
              <w:bottom w:val="single" w:sz="4" w:space="0" w:color="auto"/>
              <w:right w:val="single" w:sz="4" w:space="0" w:color="auto"/>
            </w:tcBorders>
            <w:shd w:val="clear" w:color="auto" w:fill="auto"/>
            <w:vAlign w:val="center"/>
            <w:hideMark/>
          </w:tcPr>
          <w:p w14:paraId="7C60746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1B5EE7B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36A4E6EE"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3552D0E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A18</w:t>
            </w:r>
          </w:p>
        </w:tc>
        <w:tc>
          <w:tcPr>
            <w:tcW w:w="1135" w:type="dxa"/>
            <w:tcBorders>
              <w:top w:val="nil"/>
              <w:left w:val="nil"/>
              <w:bottom w:val="single" w:sz="4" w:space="0" w:color="auto"/>
              <w:right w:val="single" w:sz="4" w:space="0" w:color="auto"/>
            </w:tcBorders>
            <w:shd w:val="clear" w:color="000000" w:fill="FFFFFF"/>
            <w:vAlign w:val="center"/>
            <w:hideMark/>
          </w:tcPr>
          <w:p w14:paraId="4525431A"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A17</w:t>
            </w:r>
          </w:p>
        </w:tc>
        <w:tc>
          <w:tcPr>
            <w:tcW w:w="2268" w:type="dxa"/>
            <w:tcBorders>
              <w:top w:val="nil"/>
              <w:left w:val="nil"/>
              <w:bottom w:val="single" w:sz="4" w:space="0" w:color="auto"/>
              <w:right w:val="single" w:sz="4" w:space="0" w:color="auto"/>
            </w:tcBorders>
            <w:shd w:val="clear" w:color="auto" w:fill="auto"/>
            <w:vAlign w:val="center"/>
            <w:hideMark/>
          </w:tcPr>
          <w:p w14:paraId="418C08B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新吸头及泥泵转运</w:t>
            </w:r>
          </w:p>
        </w:tc>
        <w:tc>
          <w:tcPr>
            <w:tcW w:w="851" w:type="dxa"/>
            <w:tcBorders>
              <w:top w:val="nil"/>
              <w:left w:val="nil"/>
              <w:bottom w:val="single" w:sz="4" w:space="0" w:color="auto"/>
              <w:right w:val="single" w:sz="4" w:space="0" w:color="auto"/>
            </w:tcBorders>
            <w:shd w:val="clear" w:color="auto" w:fill="auto"/>
            <w:vAlign w:val="center"/>
            <w:hideMark/>
          </w:tcPr>
          <w:p w14:paraId="3437779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2" w:type="dxa"/>
            <w:tcBorders>
              <w:top w:val="nil"/>
              <w:left w:val="nil"/>
              <w:bottom w:val="single" w:sz="4" w:space="0" w:color="auto"/>
              <w:right w:val="single" w:sz="4" w:space="0" w:color="auto"/>
            </w:tcBorders>
            <w:shd w:val="clear" w:color="auto" w:fill="auto"/>
            <w:vAlign w:val="center"/>
            <w:hideMark/>
          </w:tcPr>
          <w:p w14:paraId="4EF412F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94.91</w:t>
            </w:r>
          </w:p>
        </w:tc>
        <w:tc>
          <w:tcPr>
            <w:tcW w:w="992" w:type="dxa"/>
            <w:tcBorders>
              <w:top w:val="nil"/>
              <w:left w:val="nil"/>
              <w:bottom w:val="single" w:sz="4" w:space="0" w:color="auto"/>
              <w:right w:val="single" w:sz="4" w:space="0" w:color="auto"/>
            </w:tcBorders>
            <w:shd w:val="clear" w:color="auto" w:fill="auto"/>
            <w:vAlign w:val="center"/>
            <w:hideMark/>
          </w:tcPr>
          <w:p w14:paraId="0488FE5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96.41</w:t>
            </w:r>
          </w:p>
        </w:tc>
        <w:tc>
          <w:tcPr>
            <w:tcW w:w="992" w:type="dxa"/>
            <w:tcBorders>
              <w:top w:val="nil"/>
              <w:left w:val="nil"/>
              <w:bottom w:val="single" w:sz="4" w:space="0" w:color="auto"/>
              <w:right w:val="single" w:sz="4" w:space="0" w:color="auto"/>
            </w:tcBorders>
            <w:shd w:val="clear" w:color="auto" w:fill="auto"/>
            <w:vAlign w:val="center"/>
            <w:hideMark/>
          </w:tcPr>
          <w:p w14:paraId="1691998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94.91</w:t>
            </w:r>
          </w:p>
        </w:tc>
        <w:tc>
          <w:tcPr>
            <w:tcW w:w="993" w:type="dxa"/>
            <w:tcBorders>
              <w:top w:val="nil"/>
              <w:left w:val="nil"/>
              <w:bottom w:val="single" w:sz="4" w:space="0" w:color="auto"/>
              <w:right w:val="single" w:sz="4" w:space="0" w:color="auto"/>
            </w:tcBorders>
            <w:shd w:val="clear" w:color="auto" w:fill="auto"/>
            <w:vAlign w:val="center"/>
            <w:hideMark/>
          </w:tcPr>
          <w:p w14:paraId="6ABAE48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96.41</w:t>
            </w:r>
          </w:p>
        </w:tc>
        <w:tc>
          <w:tcPr>
            <w:tcW w:w="850" w:type="dxa"/>
            <w:tcBorders>
              <w:top w:val="nil"/>
              <w:left w:val="nil"/>
              <w:bottom w:val="single" w:sz="4" w:space="0" w:color="auto"/>
              <w:right w:val="single" w:sz="4" w:space="0" w:color="auto"/>
            </w:tcBorders>
            <w:shd w:val="clear" w:color="auto" w:fill="auto"/>
            <w:vAlign w:val="center"/>
            <w:hideMark/>
          </w:tcPr>
          <w:p w14:paraId="1EDDA96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38B9455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3075588A"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6F3BFC4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A19</w:t>
            </w:r>
          </w:p>
        </w:tc>
        <w:tc>
          <w:tcPr>
            <w:tcW w:w="1135" w:type="dxa"/>
            <w:tcBorders>
              <w:top w:val="nil"/>
              <w:left w:val="nil"/>
              <w:bottom w:val="single" w:sz="4" w:space="0" w:color="auto"/>
              <w:right w:val="single" w:sz="4" w:space="0" w:color="auto"/>
            </w:tcBorders>
            <w:shd w:val="clear" w:color="000000" w:fill="FFFFFF"/>
            <w:vAlign w:val="center"/>
            <w:hideMark/>
          </w:tcPr>
          <w:p w14:paraId="6B49CBAA"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A18</w:t>
            </w:r>
          </w:p>
        </w:tc>
        <w:tc>
          <w:tcPr>
            <w:tcW w:w="2268" w:type="dxa"/>
            <w:tcBorders>
              <w:top w:val="nil"/>
              <w:left w:val="nil"/>
              <w:bottom w:val="single" w:sz="4" w:space="0" w:color="auto"/>
              <w:right w:val="single" w:sz="4" w:space="0" w:color="auto"/>
            </w:tcBorders>
            <w:shd w:val="clear" w:color="auto" w:fill="auto"/>
            <w:vAlign w:val="center"/>
            <w:hideMark/>
          </w:tcPr>
          <w:p w14:paraId="0917287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吸头及泥泵安装</w:t>
            </w:r>
          </w:p>
        </w:tc>
        <w:tc>
          <w:tcPr>
            <w:tcW w:w="851" w:type="dxa"/>
            <w:tcBorders>
              <w:top w:val="nil"/>
              <w:left w:val="nil"/>
              <w:bottom w:val="single" w:sz="4" w:space="0" w:color="auto"/>
              <w:right w:val="single" w:sz="4" w:space="0" w:color="auto"/>
            </w:tcBorders>
            <w:shd w:val="clear" w:color="auto" w:fill="auto"/>
            <w:vAlign w:val="center"/>
            <w:hideMark/>
          </w:tcPr>
          <w:p w14:paraId="5878A39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3.33</w:t>
            </w:r>
          </w:p>
        </w:tc>
        <w:tc>
          <w:tcPr>
            <w:tcW w:w="992" w:type="dxa"/>
            <w:tcBorders>
              <w:top w:val="nil"/>
              <w:left w:val="nil"/>
              <w:bottom w:val="single" w:sz="4" w:space="0" w:color="auto"/>
              <w:right w:val="single" w:sz="4" w:space="0" w:color="auto"/>
            </w:tcBorders>
            <w:shd w:val="clear" w:color="auto" w:fill="auto"/>
            <w:vAlign w:val="center"/>
            <w:hideMark/>
          </w:tcPr>
          <w:p w14:paraId="2727C3F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96.41</w:t>
            </w:r>
          </w:p>
        </w:tc>
        <w:tc>
          <w:tcPr>
            <w:tcW w:w="992" w:type="dxa"/>
            <w:tcBorders>
              <w:top w:val="nil"/>
              <w:left w:val="nil"/>
              <w:bottom w:val="single" w:sz="4" w:space="0" w:color="auto"/>
              <w:right w:val="single" w:sz="4" w:space="0" w:color="auto"/>
            </w:tcBorders>
            <w:shd w:val="clear" w:color="auto" w:fill="auto"/>
            <w:vAlign w:val="center"/>
            <w:hideMark/>
          </w:tcPr>
          <w:p w14:paraId="3B9505B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99.74</w:t>
            </w:r>
          </w:p>
        </w:tc>
        <w:tc>
          <w:tcPr>
            <w:tcW w:w="992" w:type="dxa"/>
            <w:tcBorders>
              <w:top w:val="nil"/>
              <w:left w:val="nil"/>
              <w:bottom w:val="single" w:sz="4" w:space="0" w:color="auto"/>
              <w:right w:val="single" w:sz="4" w:space="0" w:color="auto"/>
            </w:tcBorders>
            <w:shd w:val="clear" w:color="auto" w:fill="auto"/>
            <w:vAlign w:val="center"/>
            <w:hideMark/>
          </w:tcPr>
          <w:p w14:paraId="5F08048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96.41</w:t>
            </w:r>
          </w:p>
        </w:tc>
        <w:tc>
          <w:tcPr>
            <w:tcW w:w="993" w:type="dxa"/>
            <w:tcBorders>
              <w:top w:val="nil"/>
              <w:left w:val="nil"/>
              <w:bottom w:val="single" w:sz="4" w:space="0" w:color="auto"/>
              <w:right w:val="single" w:sz="4" w:space="0" w:color="auto"/>
            </w:tcBorders>
            <w:shd w:val="clear" w:color="auto" w:fill="auto"/>
            <w:vAlign w:val="center"/>
            <w:hideMark/>
          </w:tcPr>
          <w:p w14:paraId="51A3B0B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99.74</w:t>
            </w:r>
          </w:p>
        </w:tc>
        <w:tc>
          <w:tcPr>
            <w:tcW w:w="850" w:type="dxa"/>
            <w:tcBorders>
              <w:top w:val="nil"/>
              <w:left w:val="nil"/>
              <w:bottom w:val="single" w:sz="4" w:space="0" w:color="auto"/>
              <w:right w:val="single" w:sz="4" w:space="0" w:color="auto"/>
            </w:tcBorders>
            <w:shd w:val="clear" w:color="auto" w:fill="auto"/>
            <w:vAlign w:val="center"/>
            <w:hideMark/>
          </w:tcPr>
          <w:p w14:paraId="0FBE993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1E07E8A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279DB0A5"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20D2620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A20</w:t>
            </w:r>
          </w:p>
        </w:tc>
        <w:tc>
          <w:tcPr>
            <w:tcW w:w="1135" w:type="dxa"/>
            <w:tcBorders>
              <w:top w:val="nil"/>
              <w:left w:val="nil"/>
              <w:bottom w:val="single" w:sz="4" w:space="0" w:color="auto"/>
              <w:right w:val="single" w:sz="4" w:space="0" w:color="auto"/>
            </w:tcBorders>
            <w:shd w:val="clear" w:color="000000" w:fill="FFFFFF"/>
            <w:vAlign w:val="center"/>
            <w:hideMark/>
          </w:tcPr>
          <w:p w14:paraId="420678DC"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A19</w:t>
            </w:r>
          </w:p>
        </w:tc>
        <w:tc>
          <w:tcPr>
            <w:tcW w:w="2268" w:type="dxa"/>
            <w:tcBorders>
              <w:top w:val="nil"/>
              <w:left w:val="nil"/>
              <w:bottom w:val="single" w:sz="4" w:space="0" w:color="auto"/>
              <w:right w:val="single" w:sz="4" w:space="0" w:color="auto"/>
            </w:tcBorders>
            <w:shd w:val="clear" w:color="auto" w:fill="auto"/>
            <w:vAlign w:val="center"/>
            <w:hideMark/>
          </w:tcPr>
          <w:p w14:paraId="0D57681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新高压冲水系统部件转运</w:t>
            </w:r>
          </w:p>
        </w:tc>
        <w:tc>
          <w:tcPr>
            <w:tcW w:w="851" w:type="dxa"/>
            <w:tcBorders>
              <w:top w:val="nil"/>
              <w:left w:val="nil"/>
              <w:bottom w:val="single" w:sz="4" w:space="0" w:color="auto"/>
              <w:right w:val="single" w:sz="4" w:space="0" w:color="auto"/>
            </w:tcBorders>
            <w:shd w:val="clear" w:color="auto" w:fill="auto"/>
            <w:vAlign w:val="center"/>
            <w:hideMark/>
          </w:tcPr>
          <w:p w14:paraId="6D41F25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2" w:type="dxa"/>
            <w:tcBorders>
              <w:top w:val="nil"/>
              <w:left w:val="nil"/>
              <w:bottom w:val="single" w:sz="4" w:space="0" w:color="auto"/>
              <w:right w:val="single" w:sz="4" w:space="0" w:color="auto"/>
            </w:tcBorders>
            <w:shd w:val="clear" w:color="auto" w:fill="auto"/>
            <w:vAlign w:val="center"/>
            <w:hideMark/>
          </w:tcPr>
          <w:p w14:paraId="15FB746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99.74</w:t>
            </w:r>
          </w:p>
        </w:tc>
        <w:tc>
          <w:tcPr>
            <w:tcW w:w="992" w:type="dxa"/>
            <w:tcBorders>
              <w:top w:val="nil"/>
              <w:left w:val="nil"/>
              <w:bottom w:val="single" w:sz="4" w:space="0" w:color="auto"/>
              <w:right w:val="single" w:sz="4" w:space="0" w:color="auto"/>
            </w:tcBorders>
            <w:shd w:val="clear" w:color="auto" w:fill="auto"/>
            <w:vAlign w:val="center"/>
            <w:hideMark/>
          </w:tcPr>
          <w:p w14:paraId="6AACC00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101.24</w:t>
            </w:r>
          </w:p>
        </w:tc>
        <w:tc>
          <w:tcPr>
            <w:tcW w:w="992" w:type="dxa"/>
            <w:tcBorders>
              <w:top w:val="nil"/>
              <w:left w:val="nil"/>
              <w:bottom w:val="single" w:sz="4" w:space="0" w:color="auto"/>
              <w:right w:val="single" w:sz="4" w:space="0" w:color="auto"/>
            </w:tcBorders>
            <w:shd w:val="clear" w:color="auto" w:fill="auto"/>
            <w:vAlign w:val="center"/>
            <w:hideMark/>
          </w:tcPr>
          <w:p w14:paraId="004F79A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99.74</w:t>
            </w:r>
          </w:p>
        </w:tc>
        <w:tc>
          <w:tcPr>
            <w:tcW w:w="993" w:type="dxa"/>
            <w:tcBorders>
              <w:top w:val="nil"/>
              <w:left w:val="nil"/>
              <w:bottom w:val="single" w:sz="4" w:space="0" w:color="auto"/>
              <w:right w:val="single" w:sz="4" w:space="0" w:color="auto"/>
            </w:tcBorders>
            <w:shd w:val="clear" w:color="auto" w:fill="auto"/>
            <w:vAlign w:val="center"/>
            <w:hideMark/>
          </w:tcPr>
          <w:p w14:paraId="03FABC7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101.24</w:t>
            </w:r>
          </w:p>
        </w:tc>
        <w:tc>
          <w:tcPr>
            <w:tcW w:w="850" w:type="dxa"/>
            <w:tcBorders>
              <w:top w:val="nil"/>
              <w:left w:val="nil"/>
              <w:bottom w:val="single" w:sz="4" w:space="0" w:color="auto"/>
              <w:right w:val="single" w:sz="4" w:space="0" w:color="auto"/>
            </w:tcBorders>
            <w:shd w:val="clear" w:color="auto" w:fill="auto"/>
            <w:vAlign w:val="center"/>
            <w:hideMark/>
          </w:tcPr>
          <w:p w14:paraId="451D991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1B8710D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67B6CE90"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678E67A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A21</w:t>
            </w:r>
          </w:p>
        </w:tc>
        <w:tc>
          <w:tcPr>
            <w:tcW w:w="1135" w:type="dxa"/>
            <w:tcBorders>
              <w:top w:val="nil"/>
              <w:left w:val="nil"/>
              <w:bottom w:val="single" w:sz="4" w:space="0" w:color="auto"/>
              <w:right w:val="single" w:sz="4" w:space="0" w:color="auto"/>
            </w:tcBorders>
            <w:shd w:val="clear" w:color="000000" w:fill="FFFFFF"/>
            <w:vAlign w:val="center"/>
            <w:hideMark/>
          </w:tcPr>
          <w:p w14:paraId="5D2C71D3"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A20</w:t>
            </w:r>
          </w:p>
        </w:tc>
        <w:tc>
          <w:tcPr>
            <w:tcW w:w="2268" w:type="dxa"/>
            <w:tcBorders>
              <w:top w:val="nil"/>
              <w:left w:val="nil"/>
              <w:bottom w:val="single" w:sz="4" w:space="0" w:color="auto"/>
              <w:right w:val="single" w:sz="4" w:space="0" w:color="auto"/>
            </w:tcBorders>
            <w:shd w:val="clear" w:color="auto" w:fill="auto"/>
            <w:vAlign w:val="center"/>
            <w:hideMark/>
          </w:tcPr>
          <w:p w14:paraId="0D178FE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新高压冲水系统安装</w:t>
            </w:r>
          </w:p>
        </w:tc>
        <w:tc>
          <w:tcPr>
            <w:tcW w:w="851" w:type="dxa"/>
            <w:tcBorders>
              <w:top w:val="nil"/>
              <w:left w:val="nil"/>
              <w:bottom w:val="single" w:sz="4" w:space="0" w:color="auto"/>
              <w:right w:val="single" w:sz="4" w:space="0" w:color="auto"/>
            </w:tcBorders>
            <w:shd w:val="clear" w:color="auto" w:fill="auto"/>
            <w:vAlign w:val="center"/>
            <w:hideMark/>
          </w:tcPr>
          <w:p w14:paraId="5BF8927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8.33</w:t>
            </w:r>
          </w:p>
        </w:tc>
        <w:tc>
          <w:tcPr>
            <w:tcW w:w="992" w:type="dxa"/>
            <w:tcBorders>
              <w:top w:val="nil"/>
              <w:left w:val="nil"/>
              <w:bottom w:val="single" w:sz="4" w:space="0" w:color="auto"/>
              <w:right w:val="single" w:sz="4" w:space="0" w:color="auto"/>
            </w:tcBorders>
            <w:shd w:val="clear" w:color="auto" w:fill="auto"/>
            <w:vAlign w:val="center"/>
            <w:hideMark/>
          </w:tcPr>
          <w:p w14:paraId="6A17E19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101.24</w:t>
            </w:r>
          </w:p>
        </w:tc>
        <w:tc>
          <w:tcPr>
            <w:tcW w:w="992" w:type="dxa"/>
            <w:tcBorders>
              <w:top w:val="nil"/>
              <w:left w:val="nil"/>
              <w:bottom w:val="single" w:sz="4" w:space="0" w:color="auto"/>
              <w:right w:val="single" w:sz="4" w:space="0" w:color="auto"/>
            </w:tcBorders>
            <w:shd w:val="clear" w:color="auto" w:fill="auto"/>
            <w:vAlign w:val="center"/>
            <w:hideMark/>
          </w:tcPr>
          <w:p w14:paraId="3136D33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109.57</w:t>
            </w:r>
          </w:p>
        </w:tc>
        <w:tc>
          <w:tcPr>
            <w:tcW w:w="992" w:type="dxa"/>
            <w:tcBorders>
              <w:top w:val="nil"/>
              <w:left w:val="nil"/>
              <w:bottom w:val="single" w:sz="4" w:space="0" w:color="auto"/>
              <w:right w:val="single" w:sz="4" w:space="0" w:color="auto"/>
            </w:tcBorders>
            <w:shd w:val="clear" w:color="auto" w:fill="auto"/>
            <w:vAlign w:val="center"/>
            <w:hideMark/>
          </w:tcPr>
          <w:p w14:paraId="1F52ECD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101.24</w:t>
            </w:r>
          </w:p>
        </w:tc>
        <w:tc>
          <w:tcPr>
            <w:tcW w:w="993" w:type="dxa"/>
            <w:tcBorders>
              <w:top w:val="nil"/>
              <w:left w:val="nil"/>
              <w:bottom w:val="single" w:sz="4" w:space="0" w:color="auto"/>
              <w:right w:val="single" w:sz="4" w:space="0" w:color="auto"/>
            </w:tcBorders>
            <w:shd w:val="clear" w:color="auto" w:fill="auto"/>
            <w:vAlign w:val="center"/>
            <w:hideMark/>
          </w:tcPr>
          <w:p w14:paraId="4B5566A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109.57</w:t>
            </w:r>
          </w:p>
        </w:tc>
        <w:tc>
          <w:tcPr>
            <w:tcW w:w="850" w:type="dxa"/>
            <w:tcBorders>
              <w:top w:val="nil"/>
              <w:left w:val="nil"/>
              <w:bottom w:val="single" w:sz="4" w:space="0" w:color="auto"/>
              <w:right w:val="single" w:sz="4" w:space="0" w:color="auto"/>
            </w:tcBorders>
            <w:shd w:val="clear" w:color="auto" w:fill="auto"/>
            <w:vAlign w:val="center"/>
            <w:hideMark/>
          </w:tcPr>
          <w:p w14:paraId="264FC70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5D92E70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4945928C"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6B1F594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A22</w:t>
            </w:r>
          </w:p>
        </w:tc>
        <w:tc>
          <w:tcPr>
            <w:tcW w:w="1135" w:type="dxa"/>
            <w:tcBorders>
              <w:top w:val="nil"/>
              <w:left w:val="nil"/>
              <w:bottom w:val="single" w:sz="4" w:space="0" w:color="auto"/>
              <w:right w:val="single" w:sz="4" w:space="0" w:color="auto"/>
            </w:tcBorders>
            <w:shd w:val="clear" w:color="000000" w:fill="FFFFFF"/>
            <w:vAlign w:val="center"/>
            <w:hideMark/>
          </w:tcPr>
          <w:p w14:paraId="2CB0F95F"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A21</w:t>
            </w:r>
          </w:p>
        </w:tc>
        <w:tc>
          <w:tcPr>
            <w:tcW w:w="2268" w:type="dxa"/>
            <w:tcBorders>
              <w:top w:val="nil"/>
              <w:left w:val="nil"/>
              <w:bottom w:val="single" w:sz="4" w:space="0" w:color="auto"/>
              <w:right w:val="single" w:sz="4" w:space="0" w:color="auto"/>
            </w:tcBorders>
            <w:shd w:val="clear" w:color="auto" w:fill="auto"/>
            <w:vAlign w:val="center"/>
            <w:hideMark/>
          </w:tcPr>
          <w:p w14:paraId="1C5B7FA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排泥管转运</w:t>
            </w:r>
          </w:p>
        </w:tc>
        <w:tc>
          <w:tcPr>
            <w:tcW w:w="851" w:type="dxa"/>
            <w:tcBorders>
              <w:top w:val="nil"/>
              <w:left w:val="nil"/>
              <w:bottom w:val="single" w:sz="4" w:space="0" w:color="auto"/>
              <w:right w:val="single" w:sz="4" w:space="0" w:color="auto"/>
            </w:tcBorders>
            <w:shd w:val="clear" w:color="auto" w:fill="auto"/>
            <w:vAlign w:val="center"/>
            <w:hideMark/>
          </w:tcPr>
          <w:p w14:paraId="7D3D618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2" w:type="dxa"/>
            <w:tcBorders>
              <w:top w:val="nil"/>
              <w:left w:val="nil"/>
              <w:bottom w:val="single" w:sz="4" w:space="0" w:color="auto"/>
              <w:right w:val="single" w:sz="4" w:space="0" w:color="auto"/>
            </w:tcBorders>
            <w:shd w:val="clear" w:color="auto" w:fill="auto"/>
            <w:vAlign w:val="center"/>
            <w:hideMark/>
          </w:tcPr>
          <w:p w14:paraId="36D3E19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109.57</w:t>
            </w:r>
          </w:p>
        </w:tc>
        <w:tc>
          <w:tcPr>
            <w:tcW w:w="992" w:type="dxa"/>
            <w:tcBorders>
              <w:top w:val="nil"/>
              <w:left w:val="nil"/>
              <w:bottom w:val="single" w:sz="4" w:space="0" w:color="auto"/>
              <w:right w:val="single" w:sz="4" w:space="0" w:color="auto"/>
            </w:tcBorders>
            <w:shd w:val="clear" w:color="auto" w:fill="auto"/>
            <w:vAlign w:val="center"/>
            <w:hideMark/>
          </w:tcPr>
          <w:p w14:paraId="798264C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111.07</w:t>
            </w:r>
          </w:p>
        </w:tc>
        <w:tc>
          <w:tcPr>
            <w:tcW w:w="992" w:type="dxa"/>
            <w:tcBorders>
              <w:top w:val="nil"/>
              <w:left w:val="nil"/>
              <w:bottom w:val="single" w:sz="4" w:space="0" w:color="auto"/>
              <w:right w:val="single" w:sz="4" w:space="0" w:color="auto"/>
            </w:tcBorders>
            <w:shd w:val="clear" w:color="auto" w:fill="auto"/>
            <w:vAlign w:val="center"/>
            <w:hideMark/>
          </w:tcPr>
          <w:p w14:paraId="1A61EB7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109.57</w:t>
            </w:r>
          </w:p>
        </w:tc>
        <w:tc>
          <w:tcPr>
            <w:tcW w:w="993" w:type="dxa"/>
            <w:tcBorders>
              <w:top w:val="nil"/>
              <w:left w:val="nil"/>
              <w:bottom w:val="single" w:sz="4" w:space="0" w:color="auto"/>
              <w:right w:val="single" w:sz="4" w:space="0" w:color="auto"/>
            </w:tcBorders>
            <w:shd w:val="clear" w:color="auto" w:fill="auto"/>
            <w:vAlign w:val="center"/>
            <w:hideMark/>
          </w:tcPr>
          <w:p w14:paraId="3993B3D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111.07</w:t>
            </w:r>
          </w:p>
        </w:tc>
        <w:tc>
          <w:tcPr>
            <w:tcW w:w="850" w:type="dxa"/>
            <w:tcBorders>
              <w:top w:val="nil"/>
              <w:left w:val="nil"/>
              <w:bottom w:val="single" w:sz="4" w:space="0" w:color="auto"/>
              <w:right w:val="single" w:sz="4" w:space="0" w:color="auto"/>
            </w:tcBorders>
            <w:shd w:val="clear" w:color="auto" w:fill="auto"/>
            <w:vAlign w:val="center"/>
            <w:hideMark/>
          </w:tcPr>
          <w:p w14:paraId="7265FC2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4D86D92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334A8A4D"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0D13D57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A23</w:t>
            </w:r>
          </w:p>
        </w:tc>
        <w:tc>
          <w:tcPr>
            <w:tcW w:w="1135" w:type="dxa"/>
            <w:tcBorders>
              <w:top w:val="nil"/>
              <w:left w:val="nil"/>
              <w:bottom w:val="single" w:sz="4" w:space="0" w:color="auto"/>
              <w:right w:val="single" w:sz="4" w:space="0" w:color="auto"/>
            </w:tcBorders>
            <w:shd w:val="clear" w:color="000000" w:fill="FFFFFF"/>
            <w:vAlign w:val="center"/>
            <w:hideMark/>
          </w:tcPr>
          <w:p w14:paraId="4CF1BA9B"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A22</w:t>
            </w:r>
          </w:p>
        </w:tc>
        <w:tc>
          <w:tcPr>
            <w:tcW w:w="2268" w:type="dxa"/>
            <w:tcBorders>
              <w:top w:val="nil"/>
              <w:left w:val="nil"/>
              <w:bottom w:val="single" w:sz="4" w:space="0" w:color="auto"/>
              <w:right w:val="single" w:sz="4" w:space="0" w:color="auto"/>
            </w:tcBorders>
            <w:shd w:val="clear" w:color="auto" w:fill="auto"/>
            <w:vAlign w:val="center"/>
            <w:hideMark/>
          </w:tcPr>
          <w:p w14:paraId="7090ADD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排泥管安装</w:t>
            </w:r>
          </w:p>
        </w:tc>
        <w:tc>
          <w:tcPr>
            <w:tcW w:w="851" w:type="dxa"/>
            <w:tcBorders>
              <w:top w:val="nil"/>
              <w:left w:val="nil"/>
              <w:bottom w:val="single" w:sz="4" w:space="0" w:color="auto"/>
              <w:right w:val="single" w:sz="4" w:space="0" w:color="auto"/>
            </w:tcBorders>
            <w:shd w:val="clear" w:color="auto" w:fill="auto"/>
            <w:vAlign w:val="center"/>
            <w:hideMark/>
          </w:tcPr>
          <w:p w14:paraId="796AE42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4.83</w:t>
            </w:r>
          </w:p>
        </w:tc>
        <w:tc>
          <w:tcPr>
            <w:tcW w:w="992" w:type="dxa"/>
            <w:tcBorders>
              <w:top w:val="nil"/>
              <w:left w:val="nil"/>
              <w:bottom w:val="single" w:sz="4" w:space="0" w:color="auto"/>
              <w:right w:val="single" w:sz="4" w:space="0" w:color="auto"/>
            </w:tcBorders>
            <w:shd w:val="clear" w:color="auto" w:fill="auto"/>
            <w:vAlign w:val="center"/>
            <w:hideMark/>
          </w:tcPr>
          <w:p w14:paraId="14BFA98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111.07</w:t>
            </w:r>
          </w:p>
        </w:tc>
        <w:tc>
          <w:tcPr>
            <w:tcW w:w="992" w:type="dxa"/>
            <w:tcBorders>
              <w:top w:val="nil"/>
              <w:left w:val="nil"/>
              <w:bottom w:val="single" w:sz="4" w:space="0" w:color="auto"/>
              <w:right w:val="single" w:sz="4" w:space="0" w:color="auto"/>
            </w:tcBorders>
            <w:shd w:val="clear" w:color="auto" w:fill="auto"/>
            <w:vAlign w:val="center"/>
            <w:hideMark/>
          </w:tcPr>
          <w:p w14:paraId="17D74F2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115.9</w:t>
            </w:r>
          </w:p>
        </w:tc>
        <w:tc>
          <w:tcPr>
            <w:tcW w:w="992" w:type="dxa"/>
            <w:tcBorders>
              <w:top w:val="nil"/>
              <w:left w:val="nil"/>
              <w:bottom w:val="single" w:sz="4" w:space="0" w:color="auto"/>
              <w:right w:val="single" w:sz="4" w:space="0" w:color="auto"/>
            </w:tcBorders>
            <w:shd w:val="clear" w:color="auto" w:fill="auto"/>
            <w:vAlign w:val="center"/>
            <w:hideMark/>
          </w:tcPr>
          <w:p w14:paraId="3A052E7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111.07</w:t>
            </w:r>
          </w:p>
        </w:tc>
        <w:tc>
          <w:tcPr>
            <w:tcW w:w="993" w:type="dxa"/>
            <w:tcBorders>
              <w:top w:val="nil"/>
              <w:left w:val="nil"/>
              <w:bottom w:val="single" w:sz="4" w:space="0" w:color="auto"/>
              <w:right w:val="single" w:sz="4" w:space="0" w:color="auto"/>
            </w:tcBorders>
            <w:shd w:val="clear" w:color="auto" w:fill="auto"/>
            <w:vAlign w:val="center"/>
            <w:hideMark/>
          </w:tcPr>
          <w:p w14:paraId="73D553A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115.9</w:t>
            </w:r>
          </w:p>
        </w:tc>
        <w:tc>
          <w:tcPr>
            <w:tcW w:w="850" w:type="dxa"/>
            <w:tcBorders>
              <w:top w:val="nil"/>
              <w:left w:val="nil"/>
              <w:bottom w:val="single" w:sz="4" w:space="0" w:color="auto"/>
              <w:right w:val="single" w:sz="4" w:space="0" w:color="auto"/>
            </w:tcBorders>
            <w:shd w:val="clear" w:color="auto" w:fill="auto"/>
            <w:vAlign w:val="center"/>
            <w:hideMark/>
          </w:tcPr>
          <w:p w14:paraId="59F6997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6469360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51B7367C"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4DA88B0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A24</w:t>
            </w:r>
          </w:p>
        </w:tc>
        <w:tc>
          <w:tcPr>
            <w:tcW w:w="1135" w:type="dxa"/>
            <w:tcBorders>
              <w:top w:val="nil"/>
              <w:left w:val="nil"/>
              <w:bottom w:val="single" w:sz="4" w:space="0" w:color="auto"/>
              <w:right w:val="single" w:sz="4" w:space="0" w:color="auto"/>
            </w:tcBorders>
            <w:shd w:val="clear" w:color="000000" w:fill="FFFFFF"/>
            <w:vAlign w:val="center"/>
            <w:hideMark/>
          </w:tcPr>
          <w:p w14:paraId="55EB852E"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A23</w:t>
            </w:r>
          </w:p>
        </w:tc>
        <w:tc>
          <w:tcPr>
            <w:tcW w:w="2268" w:type="dxa"/>
            <w:tcBorders>
              <w:top w:val="nil"/>
              <w:left w:val="nil"/>
              <w:bottom w:val="single" w:sz="4" w:space="0" w:color="auto"/>
              <w:right w:val="single" w:sz="4" w:space="0" w:color="auto"/>
            </w:tcBorders>
            <w:shd w:val="clear" w:color="auto" w:fill="auto"/>
            <w:vAlign w:val="center"/>
            <w:hideMark/>
          </w:tcPr>
          <w:p w14:paraId="4761218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吸泥作业模块测试</w:t>
            </w:r>
          </w:p>
        </w:tc>
        <w:tc>
          <w:tcPr>
            <w:tcW w:w="851" w:type="dxa"/>
            <w:tcBorders>
              <w:top w:val="nil"/>
              <w:left w:val="nil"/>
              <w:bottom w:val="single" w:sz="4" w:space="0" w:color="auto"/>
              <w:right w:val="single" w:sz="4" w:space="0" w:color="auto"/>
            </w:tcBorders>
            <w:shd w:val="clear" w:color="auto" w:fill="auto"/>
            <w:vAlign w:val="center"/>
            <w:hideMark/>
          </w:tcPr>
          <w:p w14:paraId="745046D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w:t>
            </w:r>
          </w:p>
        </w:tc>
        <w:tc>
          <w:tcPr>
            <w:tcW w:w="992" w:type="dxa"/>
            <w:tcBorders>
              <w:top w:val="nil"/>
              <w:left w:val="nil"/>
              <w:bottom w:val="single" w:sz="4" w:space="0" w:color="auto"/>
              <w:right w:val="single" w:sz="4" w:space="0" w:color="auto"/>
            </w:tcBorders>
            <w:shd w:val="clear" w:color="auto" w:fill="auto"/>
            <w:vAlign w:val="center"/>
            <w:hideMark/>
          </w:tcPr>
          <w:p w14:paraId="46BB215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115.9</w:t>
            </w:r>
          </w:p>
        </w:tc>
        <w:tc>
          <w:tcPr>
            <w:tcW w:w="992" w:type="dxa"/>
            <w:tcBorders>
              <w:top w:val="nil"/>
              <w:left w:val="nil"/>
              <w:bottom w:val="single" w:sz="4" w:space="0" w:color="auto"/>
              <w:right w:val="single" w:sz="4" w:space="0" w:color="auto"/>
            </w:tcBorders>
            <w:shd w:val="clear" w:color="auto" w:fill="auto"/>
            <w:vAlign w:val="center"/>
            <w:hideMark/>
          </w:tcPr>
          <w:p w14:paraId="13FAE21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117.9</w:t>
            </w:r>
          </w:p>
        </w:tc>
        <w:tc>
          <w:tcPr>
            <w:tcW w:w="992" w:type="dxa"/>
            <w:tcBorders>
              <w:top w:val="nil"/>
              <w:left w:val="nil"/>
              <w:bottom w:val="single" w:sz="4" w:space="0" w:color="auto"/>
              <w:right w:val="single" w:sz="4" w:space="0" w:color="auto"/>
            </w:tcBorders>
            <w:shd w:val="clear" w:color="auto" w:fill="auto"/>
            <w:vAlign w:val="center"/>
            <w:hideMark/>
          </w:tcPr>
          <w:p w14:paraId="1AC0843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115.9</w:t>
            </w:r>
          </w:p>
        </w:tc>
        <w:tc>
          <w:tcPr>
            <w:tcW w:w="993" w:type="dxa"/>
            <w:tcBorders>
              <w:top w:val="nil"/>
              <w:left w:val="nil"/>
              <w:bottom w:val="single" w:sz="4" w:space="0" w:color="auto"/>
              <w:right w:val="single" w:sz="4" w:space="0" w:color="auto"/>
            </w:tcBorders>
            <w:shd w:val="clear" w:color="auto" w:fill="auto"/>
            <w:vAlign w:val="center"/>
            <w:hideMark/>
          </w:tcPr>
          <w:p w14:paraId="669E09F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117.9</w:t>
            </w:r>
          </w:p>
        </w:tc>
        <w:tc>
          <w:tcPr>
            <w:tcW w:w="850" w:type="dxa"/>
            <w:tcBorders>
              <w:top w:val="nil"/>
              <w:left w:val="nil"/>
              <w:bottom w:val="single" w:sz="4" w:space="0" w:color="auto"/>
              <w:right w:val="single" w:sz="4" w:space="0" w:color="auto"/>
            </w:tcBorders>
            <w:shd w:val="clear" w:color="auto" w:fill="auto"/>
            <w:vAlign w:val="center"/>
            <w:hideMark/>
          </w:tcPr>
          <w:p w14:paraId="57F1924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6985EBE2"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56E1BD59"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7CB216C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A25</w:t>
            </w:r>
          </w:p>
        </w:tc>
        <w:tc>
          <w:tcPr>
            <w:tcW w:w="1135" w:type="dxa"/>
            <w:tcBorders>
              <w:top w:val="nil"/>
              <w:left w:val="nil"/>
              <w:bottom w:val="single" w:sz="4" w:space="0" w:color="auto"/>
              <w:right w:val="single" w:sz="4" w:space="0" w:color="auto"/>
            </w:tcBorders>
            <w:shd w:val="clear" w:color="000000" w:fill="FFFFFF"/>
            <w:vAlign w:val="center"/>
            <w:hideMark/>
          </w:tcPr>
          <w:p w14:paraId="5720A111"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A19</w:t>
            </w:r>
          </w:p>
        </w:tc>
        <w:tc>
          <w:tcPr>
            <w:tcW w:w="2268" w:type="dxa"/>
            <w:tcBorders>
              <w:top w:val="nil"/>
              <w:left w:val="nil"/>
              <w:bottom w:val="single" w:sz="4" w:space="0" w:color="auto"/>
              <w:right w:val="single" w:sz="4" w:space="0" w:color="auto"/>
            </w:tcBorders>
            <w:shd w:val="clear" w:color="auto" w:fill="auto"/>
            <w:vAlign w:val="center"/>
            <w:hideMark/>
          </w:tcPr>
          <w:p w14:paraId="19CFDBD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定位控制系统部件转运</w:t>
            </w:r>
          </w:p>
        </w:tc>
        <w:tc>
          <w:tcPr>
            <w:tcW w:w="851" w:type="dxa"/>
            <w:tcBorders>
              <w:top w:val="nil"/>
              <w:left w:val="nil"/>
              <w:bottom w:val="single" w:sz="4" w:space="0" w:color="auto"/>
              <w:right w:val="single" w:sz="4" w:space="0" w:color="auto"/>
            </w:tcBorders>
            <w:shd w:val="clear" w:color="auto" w:fill="auto"/>
            <w:vAlign w:val="center"/>
            <w:hideMark/>
          </w:tcPr>
          <w:p w14:paraId="5630EE8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2" w:type="dxa"/>
            <w:tcBorders>
              <w:top w:val="nil"/>
              <w:left w:val="nil"/>
              <w:bottom w:val="single" w:sz="4" w:space="0" w:color="auto"/>
              <w:right w:val="single" w:sz="4" w:space="0" w:color="auto"/>
            </w:tcBorders>
            <w:shd w:val="clear" w:color="auto" w:fill="auto"/>
            <w:vAlign w:val="center"/>
            <w:hideMark/>
          </w:tcPr>
          <w:p w14:paraId="2E3C098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99.74</w:t>
            </w:r>
          </w:p>
        </w:tc>
        <w:tc>
          <w:tcPr>
            <w:tcW w:w="992" w:type="dxa"/>
            <w:tcBorders>
              <w:top w:val="nil"/>
              <w:left w:val="nil"/>
              <w:bottom w:val="single" w:sz="4" w:space="0" w:color="auto"/>
              <w:right w:val="single" w:sz="4" w:space="0" w:color="auto"/>
            </w:tcBorders>
            <w:shd w:val="clear" w:color="auto" w:fill="auto"/>
            <w:vAlign w:val="center"/>
            <w:hideMark/>
          </w:tcPr>
          <w:p w14:paraId="5045B73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101.24</w:t>
            </w:r>
          </w:p>
        </w:tc>
        <w:tc>
          <w:tcPr>
            <w:tcW w:w="992" w:type="dxa"/>
            <w:tcBorders>
              <w:top w:val="nil"/>
              <w:left w:val="nil"/>
              <w:bottom w:val="single" w:sz="4" w:space="0" w:color="auto"/>
              <w:right w:val="single" w:sz="4" w:space="0" w:color="auto"/>
            </w:tcBorders>
            <w:shd w:val="clear" w:color="auto" w:fill="auto"/>
            <w:vAlign w:val="center"/>
            <w:hideMark/>
          </w:tcPr>
          <w:p w14:paraId="1D927D8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123.49</w:t>
            </w:r>
          </w:p>
        </w:tc>
        <w:tc>
          <w:tcPr>
            <w:tcW w:w="993" w:type="dxa"/>
            <w:tcBorders>
              <w:top w:val="nil"/>
              <w:left w:val="nil"/>
              <w:bottom w:val="single" w:sz="4" w:space="0" w:color="auto"/>
              <w:right w:val="single" w:sz="4" w:space="0" w:color="auto"/>
            </w:tcBorders>
            <w:shd w:val="clear" w:color="auto" w:fill="auto"/>
            <w:vAlign w:val="center"/>
            <w:hideMark/>
          </w:tcPr>
          <w:p w14:paraId="17E6F8B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124.99</w:t>
            </w:r>
          </w:p>
        </w:tc>
        <w:tc>
          <w:tcPr>
            <w:tcW w:w="850" w:type="dxa"/>
            <w:tcBorders>
              <w:top w:val="nil"/>
              <w:left w:val="nil"/>
              <w:bottom w:val="single" w:sz="4" w:space="0" w:color="auto"/>
              <w:right w:val="single" w:sz="4" w:space="0" w:color="auto"/>
            </w:tcBorders>
            <w:shd w:val="clear" w:color="auto" w:fill="auto"/>
            <w:vAlign w:val="center"/>
            <w:hideMark/>
          </w:tcPr>
          <w:p w14:paraId="12DF64D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23.75</w:t>
            </w:r>
          </w:p>
        </w:tc>
        <w:tc>
          <w:tcPr>
            <w:tcW w:w="1134" w:type="dxa"/>
            <w:tcBorders>
              <w:top w:val="nil"/>
              <w:left w:val="nil"/>
              <w:bottom w:val="single" w:sz="4" w:space="0" w:color="auto"/>
              <w:right w:val="single" w:sz="4" w:space="0" w:color="auto"/>
            </w:tcBorders>
            <w:shd w:val="clear" w:color="auto" w:fill="auto"/>
            <w:vAlign w:val="center"/>
            <w:hideMark/>
          </w:tcPr>
          <w:p w14:paraId="1F2B301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7152C571"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2D29DFF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A26</w:t>
            </w:r>
          </w:p>
        </w:tc>
        <w:tc>
          <w:tcPr>
            <w:tcW w:w="1135" w:type="dxa"/>
            <w:tcBorders>
              <w:top w:val="nil"/>
              <w:left w:val="nil"/>
              <w:bottom w:val="single" w:sz="4" w:space="0" w:color="auto"/>
              <w:right w:val="single" w:sz="4" w:space="0" w:color="auto"/>
            </w:tcBorders>
            <w:shd w:val="clear" w:color="000000" w:fill="FFFFFF"/>
            <w:vAlign w:val="center"/>
            <w:hideMark/>
          </w:tcPr>
          <w:p w14:paraId="3A82D2E3"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A25</w:t>
            </w:r>
          </w:p>
        </w:tc>
        <w:tc>
          <w:tcPr>
            <w:tcW w:w="2268" w:type="dxa"/>
            <w:tcBorders>
              <w:top w:val="nil"/>
              <w:left w:val="nil"/>
              <w:bottom w:val="single" w:sz="4" w:space="0" w:color="auto"/>
              <w:right w:val="single" w:sz="4" w:space="0" w:color="auto"/>
            </w:tcBorders>
            <w:shd w:val="clear" w:color="auto" w:fill="auto"/>
            <w:vAlign w:val="center"/>
            <w:hideMark/>
          </w:tcPr>
          <w:p w14:paraId="47E1307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定位控制系统部件安装</w:t>
            </w:r>
          </w:p>
        </w:tc>
        <w:tc>
          <w:tcPr>
            <w:tcW w:w="851" w:type="dxa"/>
            <w:tcBorders>
              <w:top w:val="nil"/>
              <w:left w:val="nil"/>
              <w:bottom w:val="single" w:sz="4" w:space="0" w:color="auto"/>
              <w:right w:val="single" w:sz="4" w:space="0" w:color="auto"/>
            </w:tcBorders>
            <w:shd w:val="clear" w:color="auto" w:fill="auto"/>
            <w:vAlign w:val="center"/>
            <w:hideMark/>
          </w:tcPr>
          <w:p w14:paraId="250D5BE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3.33</w:t>
            </w:r>
          </w:p>
        </w:tc>
        <w:tc>
          <w:tcPr>
            <w:tcW w:w="992" w:type="dxa"/>
            <w:tcBorders>
              <w:top w:val="nil"/>
              <w:left w:val="nil"/>
              <w:bottom w:val="single" w:sz="4" w:space="0" w:color="auto"/>
              <w:right w:val="single" w:sz="4" w:space="0" w:color="auto"/>
            </w:tcBorders>
            <w:shd w:val="clear" w:color="auto" w:fill="auto"/>
            <w:vAlign w:val="center"/>
            <w:hideMark/>
          </w:tcPr>
          <w:p w14:paraId="0C8BDE3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101.24</w:t>
            </w:r>
          </w:p>
        </w:tc>
        <w:tc>
          <w:tcPr>
            <w:tcW w:w="992" w:type="dxa"/>
            <w:tcBorders>
              <w:top w:val="nil"/>
              <w:left w:val="nil"/>
              <w:bottom w:val="single" w:sz="4" w:space="0" w:color="auto"/>
              <w:right w:val="single" w:sz="4" w:space="0" w:color="auto"/>
            </w:tcBorders>
            <w:shd w:val="clear" w:color="auto" w:fill="auto"/>
            <w:vAlign w:val="center"/>
            <w:hideMark/>
          </w:tcPr>
          <w:p w14:paraId="6CD81B3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104.57</w:t>
            </w:r>
          </w:p>
        </w:tc>
        <w:tc>
          <w:tcPr>
            <w:tcW w:w="992" w:type="dxa"/>
            <w:tcBorders>
              <w:top w:val="nil"/>
              <w:left w:val="nil"/>
              <w:bottom w:val="single" w:sz="4" w:space="0" w:color="auto"/>
              <w:right w:val="single" w:sz="4" w:space="0" w:color="auto"/>
            </w:tcBorders>
            <w:shd w:val="clear" w:color="auto" w:fill="auto"/>
            <w:vAlign w:val="center"/>
            <w:hideMark/>
          </w:tcPr>
          <w:p w14:paraId="39994B9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124.99</w:t>
            </w:r>
          </w:p>
        </w:tc>
        <w:tc>
          <w:tcPr>
            <w:tcW w:w="993" w:type="dxa"/>
            <w:tcBorders>
              <w:top w:val="nil"/>
              <w:left w:val="nil"/>
              <w:bottom w:val="single" w:sz="4" w:space="0" w:color="auto"/>
              <w:right w:val="single" w:sz="4" w:space="0" w:color="auto"/>
            </w:tcBorders>
            <w:shd w:val="clear" w:color="auto" w:fill="auto"/>
            <w:vAlign w:val="center"/>
            <w:hideMark/>
          </w:tcPr>
          <w:p w14:paraId="48F60A0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128.32</w:t>
            </w:r>
          </w:p>
        </w:tc>
        <w:tc>
          <w:tcPr>
            <w:tcW w:w="850" w:type="dxa"/>
            <w:tcBorders>
              <w:top w:val="nil"/>
              <w:left w:val="nil"/>
              <w:bottom w:val="single" w:sz="4" w:space="0" w:color="auto"/>
              <w:right w:val="single" w:sz="4" w:space="0" w:color="auto"/>
            </w:tcBorders>
            <w:shd w:val="clear" w:color="auto" w:fill="auto"/>
            <w:vAlign w:val="center"/>
            <w:hideMark/>
          </w:tcPr>
          <w:p w14:paraId="21EB28B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23.75</w:t>
            </w:r>
          </w:p>
        </w:tc>
        <w:tc>
          <w:tcPr>
            <w:tcW w:w="1134" w:type="dxa"/>
            <w:tcBorders>
              <w:top w:val="nil"/>
              <w:left w:val="nil"/>
              <w:bottom w:val="single" w:sz="4" w:space="0" w:color="auto"/>
              <w:right w:val="single" w:sz="4" w:space="0" w:color="auto"/>
            </w:tcBorders>
            <w:shd w:val="clear" w:color="auto" w:fill="auto"/>
            <w:vAlign w:val="center"/>
            <w:hideMark/>
          </w:tcPr>
          <w:p w14:paraId="55852E6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43B67A47"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0F6D629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A27</w:t>
            </w:r>
          </w:p>
        </w:tc>
        <w:tc>
          <w:tcPr>
            <w:tcW w:w="1135" w:type="dxa"/>
            <w:tcBorders>
              <w:top w:val="nil"/>
              <w:left w:val="nil"/>
              <w:bottom w:val="single" w:sz="4" w:space="0" w:color="auto"/>
              <w:right w:val="single" w:sz="4" w:space="0" w:color="auto"/>
            </w:tcBorders>
            <w:shd w:val="clear" w:color="000000" w:fill="FFFFFF"/>
            <w:vAlign w:val="center"/>
            <w:hideMark/>
          </w:tcPr>
          <w:p w14:paraId="726BC292"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A26</w:t>
            </w:r>
          </w:p>
        </w:tc>
        <w:tc>
          <w:tcPr>
            <w:tcW w:w="2268" w:type="dxa"/>
            <w:tcBorders>
              <w:top w:val="nil"/>
              <w:left w:val="nil"/>
              <w:bottom w:val="single" w:sz="4" w:space="0" w:color="auto"/>
              <w:right w:val="single" w:sz="4" w:space="0" w:color="auto"/>
            </w:tcBorders>
            <w:shd w:val="clear" w:color="auto" w:fill="auto"/>
            <w:vAlign w:val="center"/>
            <w:hideMark/>
          </w:tcPr>
          <w:p w14:paraId="2B14501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定位控制软件部署</w:t>
            </w:r>
          </w:p>
        </w:tc>
        <w:tc>
          <w:tcPr>
            <w:tcW w:w="851" w:type="dxa"/>
            <w:tcBorders>
              <w:top w:val="nil"/>
              <w:left w:val="nil"/>
              <w:bottom w:val="single" w:sz="4" w:space="0" w:color="auto"/>
              <w:right w:val="single" w:sz="4" w:space="0" w:color="auto"/>
            </w:tcBorders>
            <w:shd w:val="clear" w:color="auto" w:fill="auto"/>
            <w:vAlign w:val="center"/>
            <w:hideMark/>
          </w:tcPr>
          <w:p w14:paraId="4550DE9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3.25</w:t>
            </w:r>
          </w:p>
        </w:tc>
        <w:tc>
          <w:tcPr>
            <w:tcW w:w="992" w:type="dxa"/>
            <w:tcBorders>
              <w:top w:val="nil"/>
              <w:left w:val="nil"/>
              <w:bottom w:val="single" w:sz="4" w:space="0" w:color="auto"/>
              <w:right w:val="single" w:sz="4" w:space="0" w:color="auto"/>
            </w:tcBorders>
            <w:shd w:val="clear" w:color="auto" w:fill="auto"/>
            <w:vAlign w:val="center"/>
            <w:hideMark/>
          </w:tcPr>
          <w:p w14:paraId="4A79149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104.57</w:t>
            </w:r>
          </w:p>
        </w:tc>
        <w:tc>
          <w:tcPr>
            <w:tcW w:w="992" w:type="dxa"/>
            <w:tcBorders>
              <w:top w:val="nil"/>
              <w:left w:val="nil"/>
              <w:bottom w:val="single" w:sz="4" w:space="0" w:color="auto"/>
              <w:right w:val="single" w:sz="4" w:space="0" w:color="auto"/>
            </w:tcBorders>
            <w:shd w:val="clear" w:color="auto" w:fill="auto"/>
            <w:vAlign w:val="center"/>
            <w:hideMark/>
          </w:tcPr>
          <w:p w14:paraId="22179962"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107.82</w:t>
            </w:r>
          </w:p>
        </w:tc>
        <w:tc>
          <w:tcPr>
            <w:tcW w:w="992" w:type="dxa"/>
            <w:tcBorders>
              <w:top w:val="nil"/>
              <w:left w:val="nil"/>
              <w:bottom w:val="single" w:sz="4" w:space="0" w:color="auto"/>
              <w:right w:val="single" w:sz="4" w:space="0" w:color="auto"/>
            </w:tcBorders>
            <w:shd w:val="clear" w:color="auto" w:fill="auto"/>
            <w:vAlign w:val="center"/>
            <w:hideMark/>
          </w:tcPr>
          <w:p w14:paraId="7E6404B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128.32</w:t>
            </w:r>
          </w:p>
        </w:tc>
        <w:tc>
          <w:tcPr>
            <w:tcW w:w="993" w:type="dxa"/>
            <w:tcBorders>
              <w:top w:val="nil"/>
              <w:left w:val="nil"/>
              <w:bottom w:val="single" w:sz="4" w:space="0" w:color="auto"/>
              <w:right w:val="single" w:sz="4" w:space="0" w:color="auto"/>
            </w:tcBorders>
            <w:shd w:val="clear" w:color="auto" w:fill="auto"/>
            <w:vAlign w:val="center"/>
            <w:hideMark/>
          </w:tcPr>
          <w:p w14:paraId="5E16B31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131.57</w:t>
            </w:r>
          </w:p>
        </w:tc>
        <w:tc>
          <w:tcPr>
            <w:tcW w:w="850" w:type="dxa"/>
            <w:tcBorders>
              <w:top w:val="nil"/>
              <w:left w:val="nil"/>
              <w:bottom w:val="single" w:sz="4" w:space="0" w:color="auto"/>
              <w:right w:val="single" w:sz="4" w:space="0" w:color="auto"/>
            </w:tcBorders>
            <w:shd w:val="clear" w:color="auto" w:fill="auto"/>
            <w:vAlign w:val="center"/>
            <w:hideMark/>
          </w:tcPr>
          <w:p w14:paraId="27E1002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23.75</w:t>
            </w:r>
          </w:p>
        </w:tc>
        <w:tc>
          <w:tcPr>
            <w:tcW w:w="1134" w:type="dxa"/>
            <w:tcBorders>
              <w:top w:val="nil"/>
              <w:left w:val="nil"/>
              <w:bottom w:val="single" w:sz="4" w:space="0" w:color="auto"/>
              <w:right w:val="single" w:sz="4" w:space="0" w:color="auto"/>
            </w:tcBorders>
            <w:shd w:val="clear" w:color="auto" w:fill="auto"/>
            <w:vAlign w:val="center"/>
            <w:hideMark/>
          </w:tcPr>
          <w:p w14:paraId="7DD0862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23.75</w:t>
            </w:r>
          </w:p>
        </w:tc>
      </w:tr>
      <w:tr w:rsidR="005C7419" w:rsidRPr="00532315" w14:paraId="678F9296"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4A7DCAF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A28</w:t>
            </w:r>
          </w:p>
        </w:tc>
        <w:tc>
          <w:tcPr>
            <w:tcW w:w="1135" w:type="dxa"/>
            <w:tcBorders>
              <w:top w:val="nil"/>
              <w:left w:val="nil"/>
              <w:bottom w:val="single" w:sz="4" w:space="0" w:color="auto"/>
              <w:right w:val="single" w:sz="4" w:space="0" w:color="auto"/>
            </w:tcBorders>
            <w:shd w:val="clear" w:color="000000" w:fill="FFFFFF"/>
            <w:vAlign w:val="center"/>
            <w:hideMark/>
          </w:tcPr>
          <w:p w14:paraId="56E1138A"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A24</w:t>
            </w:r>
          </w:p>
        </w:tc>
        <w:tc>
          <w:tcPr>
            <w:tcW w:w="2268" w:type="dxa"/>
            <w:tcBorders>
              <w:top w:val="nil"/>
              <w:left w:val="nil"/>
              <w:bottom w:val="single" w:sz="4" w:space="0" w:color="auto"/>
              <w:right w:val="single" w:sz="4" w:space="0" w:color="auto"/>
            </w:tcBorders>
            <w:shd w:val="clear" w:color="auto" w:fill="auto"/>
            <w:vAlign w:val="center"/>
            <w:hideMark/>
          </w:tcPr>
          <w:p w14:paraId="13B787D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新吸泥控制系统部件转运</w:t>
            </w:r>
          </w:p>
        </w:tc>
        <w:tc>
          <w:tcPr>
            <w:tcW w:w="851" w:type="dxa"/>
            <w:tcBorders>
              <w:top w:val="nil"/>
              <w:left w:val="nil"/>
              <w:bottom w:val="single" w:sz="4" w:space="0" w:color="auto"/>
              <w:right w:val="single" w:sz="4" w:space="0" w:color="auto"/>
            </w:tcBorders>
            <w:shd w:val="clear" w:color="auto" w:fill="auto"/>
            <w:vAlign w:val="center"/>
            <w:hideMark/>
          </w:tcPr>
          <w:p w14:paraId="02E36D32"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2" w:type="dxa"/>
            <w:tcBorders>
              <w:top w:val="nil"/>
              <w:left w:val="nil"/>
              <w:bottom w:val="single" w:sz="4" w:space="0" w:color="auto"/>
              <w:right w:val="single" w:sz="4" w:space="0" w:color="auto"/>
            </w:tcBorders>
            <w:shd w:val="clear" w:color="auto" w:fill="auto"/>
            <w:vAlign w:val="center"/>
            <w:hideMark/>
          </w:tcPr>
          <w:p w14:paraId="69E0D71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117.9</w:t>
            </w:r>
          </w:p>
        </w:tc>
        <w:tc>
          <w:tcPr>
            <w:tcW w:w="992" w:type="dxa"/>
            <w:tcBorders>
              <w:top w:val="nil"/>
              <w:left w:val="nil"/>
              <w:bottom w:val="single" w:sz="4" w:space="0" w:color="auto"/>
              <w:right w:val="single" w:sz="4" w:space="0" w:color="auto"/>
            </w:tcBorders>
            <w:shd w:val="clear" w:color="auto" w:fill="auto"/>
            <w:vAlign w:val="center"/>
            <w:hideMark/>
          </w:tcPr>
          <w:p w14:paraId="71A7F1C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119.4</w:t>
            </w:r>
          </w:p>
        </w:tc>
        <w:tc>
          <w:tcPr>
            <w:tcW w:w="992" w:type="dxa"/>
            <w:tcBorders>
              <w:top w:val="nil"/>
              <w:left w:val="nil"/>
              <w:bottom w:val="single" w:sz="4" w:space="0" w:color="auto"/>
              <w:right w:val="single" w:sz="4" w:space="0" w:color="auto"/>
            </w:tcBorders>
            <w:shd w:val="clear" w:color="auto" w:fill="auto"/>
            <w:vAlign w:val="center"/>
            <w:hideMark/>
          </w:tcPr>
          <w:p w14:paraId="52F37C7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117.9</w:t>
            </w:r>
          </w:p>
        </w:tc>
        <w:tc>
          <w:tcPr>
            <w:tcW w:w="993" w:type="dxa"/>
            <w:tcBorders>
              <w:top w:val="nil"/>
              <w:left w:val="nil"/>
              <w:bottom w:val="single" w:sz="4" w:space="0" w:color="auto"/>
              <w:right w:val="single" w:sz="4" w:space="0" w:color="auto"/>
            </w:tcBorders>
            <w:shd w:val="clear" w:color="auto" w:fill="auto"/>
            <w:vAlign w:val="center"/>
            <w:hideMark/>
          </w:tcPr>
          <w:p w14:paraId="61FBCAE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119.4</w:t>
            </w:r>
          </w:p>
        </w:tc>
        <w:tc>
          <w:tcPr>
            <w:tcW w:w="850" w:type="dxa"/>
            <w:tcBorders>
              <w:top w:val="nil"/>
              <w:left w:val="nil"/>
              <w:bottom w:val="single" w:sz="4" w:space="0" w:color="auto"/>
              <w:right w:val="single" w:sz="4" w:space="0" w:color="auto"/>
            </w:tcBorders>
            <w:shd w:val="clear" w:color="auto" w:fill="auto"/>
            <w:vAlign w:val="center"/>
            <w:hideMark/>
          </w:tcPr>
          <w:p w14:paraId="13A41E0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1A20635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5F25097D"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09F7751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A29</w:t>
            </w:r>
          </w:p>
        </w:tc>
        <w:tc>
          <w:tcPr>
            <w:tcW w:w="1135" w:type="dxa"/>
            <w:tcBorders>
              <w:top w:val="nil"/>
              <w:left w:val="nil"/>
              <w:bottom w:val="single" w:sz="4" w:space="0" w:color="auto"/>
              <w:right w:val="single" w:sz="4" w:space="0" w:color="auto"/>
            </w:tcBorders>
            <w:shd w:val="clear" w:color="000000" w:fill="FFFFFF"/>
            <w:vAlign w:val="center"/>
            <w:hideMark/>
          </w:tcPr>
          <w:p w14:paraId="75548D3C"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A28</w:t>
            </w:r>
          </w:p>
        </w:tc>
        <w:tc>
          <w:tcPr>
            <w:tcW w:w="2268" w:type="dxa"/>
            <w:tcBorders>
              <w:top w:val="nil"/>
              <w:left w:val="nil"/>
              <w:bottom w:val="single" w:sz="4" w:space="0" w:color="auto"/>
              <w:right w:val="single" w:sz="4" w:space="0" w:color="auto"/>
            </w:tcBorders>
            <w:shd w:val="clear" w:color="auto" w:fill="auto"/>
            <w:vAlign w:val="center"/>
            <w:hideMark/>
          </w:tcPr>
          <w:p w14:paraId="47BB1D6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吸泥控制系统部件安装</w:t>
            </w:r>
          </w:p>
        </w:tc>
        <w:tc>
          <w:tcPr>
            <w:tcW w:w="851" w:type="dxa"/>
            <w:tcBorders>
              <w:top w:val="nil"/>
              <w:left w:val="nil"/>
              <w:bottom w:val="single" w:sz="4" w:space="0" w:color="auto"/>
              <w:right w:val="single" w:sz="4" w:space="0" w:color="auto"/>
            </w:tcBorders>
            <w:shd w:val="clear" w:color="auto" w:fill="auto"/>
            <w:vAlign w:val="center"/>
            <w:hideMark/>
          </w:tcPr>
          <w:p w14:paraId="7062B8F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3.17</w:t>
            </w:r>
          </w:p>
        </w:tc>
        <w:tc>
          <w:tcPr>
            <w:tcW w:w="992" w:type="dxa"/>
            <w:tcBorders>
              <w:top w:val="nil"/>
              <w:left w:val="nil"/>
              <w:bottom w:val="single" w:sz="4" w:space="0" w:color="auto"/>
              <w:right w:val="single" w:sz="4" w:space="0" w:color="auto"/>
            </w:tcBorders>
            <w:shd w:val="clear" w:color="auto" w:fill="auto"/>
            <w:vAlign w:val="center"/>
            <w:hideMark/>
          </w:tcPr>
          <w:p w14:paraId="165F252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119.4</w:t>
            </w:r>
          </w:p>
        </w:tc>
        <w:tc>
          <w:tcPr>
            <w:tcW w:w="992" w:type="dxa"/>
            <w:tcBorders>
              <w:top w:val="nil"/>
              <w:left w:val="nil"/>
              <w:bottom w:val="single" w:sz="4" w:space="0" w:color="auto"/>
              <w:right w:val="single" w:sz="4" w:space="0" w:color="auto"/>
            </w:tcBorders>
            <w:shd w:val="clear" w:color="auto" w:fill="auto"/>
            <w:vAlign w:val="center"/>
            <w:hideMark/>
          </w:tcPr>
          <w:p w14:paraId="5B20932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122.57</w:t>
            </w:r>
          </w:p>
        </w:tc>
        <w:tc>
          <w:tcPr>
            <w:tcW w:w="992" w:type="dxa"/>
            <w:tcBorders>
              <w:top w:val="nil"/>
              <w:left w:val="nil"/>
              <w:bottom w:val="single" w:sz="4" w:space="0" w:color="auto"/>
              <w:right w:val="single" w:sz="4" w:space="0" w:color="auto"/>
            </w:tcBorders>
            <w:shd w:val="clear" w:color="auto" w:fill="auto"/>
            <w:vAlign w:val="center"/>
            <w:hideMark/>
          </w:tcPr>
          <w:p w14:paraId="0BB9CDB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119.4</w:t>
            </w:r>
          </w:p>
        </w:tc>
        <w:tc>
          <w:tcPr>
            <w:tcW w:w="993" w:type="dxa"/>
            <w:tcBorders>
              <w:top w:val="nil"/>
              <w:left w:val="nil"/>
              <w:bottom w:val="single" w:sz="4" w:space="0" w:color="auto"/>
              <w:right w:val="single" w:sz="4" w:space="0" w:color="auto"/>
            </w:tcBorders>
            <w:shd w:val="clear" w:color="auto" w:fill="auto"/>
            <w:vAlign w:val="center"/>
            <w:hideMark/>
          </w:tcPr>
          <w:p w14:paraId="7215555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122.57</w:t>
            </w:r>
          </w:p>
        </w:tc>
        <w:tc>
          <w:tcPr>
            <w:tcW w:w="850" w:type="dxa"/>
            <w:tcBorders>
              <w:top w:val="nil"/>
              <w:left w:val="nil"/>
              <w:bottom w:val="single" w:sz="4" w:space="0" w:color="auto"/>
              <w:right w:val="single" w:sz="4" w:space="0" w:color="auto"/>
            </w:tcBorders>
            <w:shd w:val="clear" w:color="auto" w:fill="auto"/>
            <w:vAlign w:val="center"/>
            <w:hideMark/>
          </w:tcPr>
          <w:p w14:paraId="3778F55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36686CD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1208A790"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2AE9EAE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A30</w:t>
            </w:r>
          </w:p>
        </w:tc>
        <w:tc>
          <w:tcPr>
            <w:tcW w:w="1135" w:type="dxa"/>
            <w:tcBorders>
              <w:top w:val="nil"/>
              <w:left w:val="nil"/>
              <w:bottom w:val="single" w:sz="4" w:space="0" w:color="auto"/>
              <w:right w:val="single" w:sz="4" w:space="0" w:color="auto"/>
            </w:tcBorders>
            <w:shd w:val="clear" w:color="000000" w:fill="FFFFFF"/>
            <w:vAlign w:val="center"/>
            <w:hideMark/>
          </w:tcPr>
          <w:p w14:paraId="6AE4BE36"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A29</w:t>
            </w:r>
          </w:p>
        </w:tc>
        <w:tc>
          <w:tcPr>
            <w:tcW w:w="2268" w:type="dxa"/>
            <w:tcBorders>
              <w:top w:val="nil"/>
              <w:left w:val="nil"/>
              <w:bottom w:val="single" w:sz="4" w:space="0" w:color="auto"/>
              <w:right w:val="single" w:sz="4" w:space="0" w:color="auto"/>
            </w:tcBorders>
            <w:shd w:val="clear" w:color="auto" w:fill="auto"/>
            <w:vAlign w:val="center"/>
            <w:hideMark/>
          </w:tcPr>
          <w:p w14:paraId="6461FCD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吸泥控制系统传感器安装</w:t>
            </w:r>
          </w:p>
        </w:tc>
        <w:tc>
          <w:tcPr>
            <w:tcW w:w="851" w:type="dxa"/>
            <w:tcBorders>
              <w:top w:val="nil"/>
              <w:left w:val="nil"/>
              <w:bottom w:val="single" w:sz="4" w:space="0" w:color="auto"/>
              <w:right w:val="single" w:sz="4" w:space="0" w:color="auto"/>
            </w:tcBorders>
            <w:shd w:val="clear" w:color="auto" w:fill="auto"/>
            <w:vAlign w:val="center"/>
            <w:hideMark/>
          </w:tcPr>
          <w:p w14:paraId="1E2E0BF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7.33</w:t>
            </w:r>
          </w:p>
        </w:tc>
        <w:tc>
          <w:tcPr>
            <w:tcW w:w="992" w:type="dxa"/>
            <w:tcBorders>
              <w:top w:val="nil"/>
              <w:left w:val="nil"/>
              <w:bottom w:val="single" w:sz="4" w:space="0" w:color="auto"/>
              <w:right w:val="single" w:sz="4" w:space="0" w:color="auto"/>
            </w:tcBorders>
            <w:shd w:val="clear" w:color="auto" w:fill="auto"/>
            <w:vAlign w:val="center"/>
            <w:hideMark/>
          </w:tcPr>
          <w:p w14:paraId="678CE0B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122.57</w:t>
            </w:r>
          </w:p>
        </w:tc>
        <w:tc>
          <w:tcPr>
            <w:tcW w:w="992" w:type="dxa"/>
            <w:tcBorders>
              <w:top w:val="nil"/>
              <w:left w:val="nil"/>
              <w:bottom w:val="single" w:sz="4" w:space="0" w:color="auto"/>
              <w:right w:val="single" w:sz="4" w:space="0" w:color="auto"/>
            </w:tcBorders>
            <w:shd w:val="clear" w:color="auto" w:fill="auto"/>
            <w:vAlign w:val="center"/>
            <w:hideMark/>
          </w:tcPr>
          <w:p w14:paraId="2296716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129.9</w:t>
            </w:r>
          </w:p>
        </w:tc>
        <w:tc>
          <w:tcPr>
            <w:tcW w:w="992" w:type="dxa"/>
            <w:tcBorders>
              <w:top w:val="nil"/>
              <w:left w:val="nil"/>
              <w:bottom w:val="single" w:sz="4" w:space="0" w:color="auto"/>
              <w:right w:val="single" w:sz="4" w:space="0" w:color="auto"/>
            </w:tcBorders>
            <w:shd w:val="clear" w:color="auto" w:fill="auto"/>
            <w:vAlign w:val="center"/>
            <w:hideMark/>
          </w:tcPr>
          <w:p w14:paraId="00884AF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122.57</w:t>
            </w:r>
          </w:p>
        </w:tc>
        <w:tc>
          <w:tcPr>
            <w:tcW w:w="993" w:type="dxa"/>
            <w:tcBorders>
              <w:top w:val="nil"/>
              <w:left w:val="nil"/>
              <w:bottom w:val="single" w:sz="4" w:space="0" w:color="auto"/>
              <w:right w:val="single" w:sz="4" w:space="0" w:color="auto"/>
            </w:tcBorders>
            <w:shd w:val="clear" w:color="auto" w:fill="auto"/>
            <w:vAlign w:val="center"/>
            <w:hideMark/>
          </w:tcPr>
          <w:p w14:paraId="07B1A0F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129.9</w:t>
            </w:r>
          </w:p>
        </w:tc>
        <w:tc>
          <w:tcPr>
            <w:tcW w:w="850" w:type="dxa"/>
            <w:tcBorders>
              <w:top w:val="nil"/>
              <w:left w:val="nil"/>
              <w:bottom w:val="single" w:sz="4" w:space="0" w:color="auto"/>
              <w:right w:val="single" w:sz="4" w:space="0" w:color="auto"/>
            </w:tcBorders>
            <w:shd w:val="clear" w:color="auto" w:fill="auto"/>
            <w:vAlign w:val="center"/>
            <w:hideMark/>
          </w:tcPr>
          <w:p w14:paraId="447890B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6054031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24F1E1A1"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7110F6F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A31</w:t>
            </w:r>
          </w:p>
        </w:tc>
        <w:tc>
          <w:tcPr>
            <w:tcW w:w="1135" w:type="dxa"/>
            <w:tcBorders>
              <w:top w:val="nil"/>
              <w:left w:val="nil"/>
              <w:bottom w:val="single" w:sz="4" w:space="0" w:color="auto"/>
              <w:right w:val="single" w:sz="4" w:space="0" w:color="auto"/>
            </w:tcBorders>
            <w:shd w:val="clear" w:color="000000" w:fill="FFFFFF"/>
            <w:vAlign w:val="center"/>
            <w:hideMark/>
          </w:tcPr>
          <w:p w14:paraId="32DFF9D0"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A30</w:t>
            </w:r>
          </w:p>
        </w:tc>
        <w:tc>
          <w:tcPr>
            <w:tcW w:w="2268" w:type="dxa"/>
            <w:tcBorders>
              <w:top w:val="nil"/>
              <w:left w:val="nil"/>
              <w:bottom w:val="single" w:sz="4" w:space="0" w:color="auto"/>
              <w:right w:val="single" w:sz="4" w:space="0" w:color="auto"/>
            </w:tcBorders>
            <w:shd w:val="clear" w:color="auto" w:fill="auto"/>
            <w:vAlign w:val="center"/>
            <w:hideMark/>
          </w:tcPr>
          <w:p w14:paraId="557F798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吸泥控制系统软件部署</w:t>
            </w:r>
          </w:p>
        </w:tc>
        <w:tc>
          <w:tcPr>
            <w:tcW w:w="851" w:type="dxa"/>
            <w:tcBorders>
              <w:top w:val="nil"/>
              <w:left w:val="nil"/>
              <w:bottom w:val="single" w:sz="4" w:space="0" w:color="auto"/>
              <w:right w:val="single" w:sz="4" w:space="0" w:color="auto"/>
            </w:tcBorders>
            <w:shd w:val="clear" w:color="auto" w:fill="auto"/>
            <w:vAlign w:val="center"/>
            <w:hideMark/>
          </w:tcPr>
          <w:p w14:paraId="166514A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1.67</w:t>
            </w:r>
          </w:p>
        </w:tc>
        <w:tc>
          <w:tcPr>
            <w:tcW w:w="992" w:type="dxa"/>
            <w:tcBorders>
              <w:top w:val="nil"/>
              <w:left w:val="nil"/>
              <w:bottom w:val="single" w:sz="4" w:space="0" w:color="auto"/>
              <w:right w:val="single" w:sz="4" w:space="0" w:color="auto"/>
            </w:tcBorders>
            <w:shd w:val="clear" w:color="auto" w:fill="auto"/>
            <w:vAlign w:val="center"/>
            <w:hideMark/>
          </w:tcPr>
          <w:p w14:paraId="3ED5BC0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129.9</w:t>
            </w:r>
          </w:p>
        </w:tc>
        <w:tc>
          <w:tcPr>
            <w:tcW w:w="992" w:type="dxa"/>
            <w:tcBorders>
              <w:top w:val="nil"/>
              <w:left w:val="nil"/>
              <w:bottom w:val="single" w:sz="4" w:space="0" w:color="auto"/>
              <w:right w:val="single" w:sz="4" w:space="0" w:color="auto"/>
            </w:tcBorders>
            <w:shd w:val="clear" w:color="auto" w:fill="auto"/>
            <w:vAlign w:val="center"/>
            <w:hideMark/>
          </w:tcPr>
          <w:p w14:paraId="289C552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131.57</w:t>
            </w:r>
          </w:p>
        </w:tc>
        <w:tc>
          <w:tcPr>
            <w:tcW w:w="992" w:type="dxa"/>
            <w:tcBorders>
              <w:top w:val="nil"/>
              <w:left w:val="nil"/>
              <w:bottom w:val="single" w:sz="4" w:space="0" w:color="auto"/>
              <w:right w:val="single" w:sz="4" w:space="0" w:color="auto"/>
            </w:tcBorders>
            <w:shd w:val="clear" w:color="auto" w:fill="auto"/>
            <w:vAlign w:val="center"/>
            <w:hideMark/>
          </w:tcPr>
          <w:p w14:paraId="107C955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129.9</w:t>
            </w:r>
          </w:p>
        </w:tc>
        <w:tc>
          <w:tcPr>
            <w:tcW w:w="993" w:type="dxa"/>
            <w:tcBorders>
              <w:top w:val="nil"/>
              <w:left w:val="nil"/>
              <w:bottom w:val="single" w:sz="4" w:space="0" w:color="auto"/>
              <w:right w:val="single" w:sz="4" w:space="0" w:color="auto"/>
            </w:tcBorders>
            <w:shd w:val="clear" w:color="auto" w:fill="auto"/>
            <w:vAlign w:val="center"/>
            <w:hideMark/>
          </w:tcPr>
          <w:p w14:paraId="167AC77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131.57</w:t>
            </w:r>
          </w:p>
        </w:tc>
        <w:tc>
          <w:tcPr>
            <w:tcW w:w="850" w:type="dxa"/>
            <w:tcBorders>
              <w:top w:val="nil"/>
              <w:left w:val="nil"/>
              <w:bottom w:val="single" w:sz="4" w:space="0" w:color="auto"/>
              <w:right w:val="single" w:sz="4" w:space="0" w:color="auto"/>
            </w:tcBorders>
            <w:shd w:val="clear" w:color="auto" w:fill="auto"/>
            <w:vAlign w:val="center"/>
            <w:hideMark/>
          </w:tcPr>
          <w:p w14:paraId="7F43AA72"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61EEE5C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55F62419"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6E69AB4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lastRenderedPageBreak/>
              <w:t>A32</w:t>
            </w:r>
          </w:p>
        </w:tc>
        <w:tc>
          <w:tcPr>
            <w:tcW w:w="1135" w:type="dxa"/>
            <w:tcBorders>
              <w:top w:val="nil"/>
              <w:left w:val="nil"/>
              <w:bottom w:val="single" w:sz="4" w:space="0" w:color="auto"/>
              <w:right w:val="single" w:sz="4" w:space="0" w:color="auto"/>
            </w:tcBorders>
            <w:shd w:val="clear" w:color="000000" w:fill="FFFFFF"/>
            <w:vAlign w:val="center"/>
            <w:hideMark/>
          </w:tcPr>
          <w:p w14:paraId="66DC1802"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w:t>
            </w:r>
            <w:proofErr w:type="gramStart"/>
            <w:r w:rsidRPr="00532315">
              <w:rPr>
                <w:rFonts w:ascii="Segoe UI" w:eastAsia="宋体" w:hAnsi="Segoe UI" w:cs="Segoe UI"/>
                <w:color w:val="222222"/>
                <w:kern w:val="0"/>
                <w:sz w:val="24"/>
                <w:szCs w:val="24"/>
              </w:rPr>
              <w:t>27,A</w:t>
            </w:r>
            <w:proofErr w:type="gramEnd"/>
            <w:r w:rsidRPr="00532315">
              <w:rPr>
                <w:rFonts w:ascii="Segoe UI" w:eastAsia="宋体" w:hAnsi="Segoe UI" w:cs="Segoe UI"/>
                <w:color w:val="222222"/>
                <w:kern w:val="0"/>
                <w:sz w:val="24"/>
                <w:szCs w:val="24"/>
              </w:rPr>
              <w:t>31</w:t>
            </w:r>
          </w:p>
        </w:tc>
        <w:tc>
          <w:tcPr>
            <w:tcW w:w="2268" w:type="dxa"/>
            <w:tcBorders>
              <w:top w:val="nil"/>
              <w:left w:val="nil"/>
              <w:bottom w:val="single" w:sz="4" w:space="0" w:color="auto"/>
              <w:right w:val="single" w:sz="4" w:space="0" w:color="auto"/>
            </w:tcBorders>
            <w:shd w:val="clear" w:color="auto" w:fill="auto"/>
            <w:vAlign w:val="center"/>
            <w:hideMark/>
          </w:tcPr>
          <w:p w14:paraId="2491E982"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控制模块测试</w:t>
            </w:r>
          </w:p>
        </w:tc>
        <w:tc>
          <w:tcPr>
            <w:tcW w:w="851" w:type="dxa"/>
            <w:tcBorders>
              <w:top w:val="nil"/>
              <w:left w:val="nil"/>
              <w:bottom w:val="single" w:sz="4" w:space="0" w:color="auto"/>
              <w:right w:val="single" w:sz="4" w:space="0" w:color="auto"/>
            </w:tcBorders>
            <w:shd w:val="clear" w:color="auto" w:fill="auto"/>
            <w:vAlign w:val="center"/>
            <w:hideMark/>
          </w:tcPr>
          <w:p w14:paraId="0CB7DF7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w:t>
            </w:r>
          </w:p>
        </w:tc>
        <w:tc>
          <w:tcPr>
            <w:tcW w:w="992" w:type="dxa"/>
            <w:tcBorders>
              <w:top w:val="nil"/>
              <w:left w:val="nil"/>
              <w:bottom w:val="single" w:sz="4" w:space="0" w:color="auto"/>
              <w:right w:val="single" w:sz="4" w:space="0" w:color="auto"/>
            </w:tcBorders>
            <w:shd w:val="clear" w:color="auto" w:fill="auto"/>
            <w:vAlign w:val="center"/>
            <w:hideMark/>
          </w:tcPr>
          <w:p w14:paraId="0504BDC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131.57</w:t>
            </w:r>
          </w:p>
        </w:tc>
        <w:tc>
          <w:tcPr>
            <w:tcW w:w="992" w:type="dxa"/>
            <w:tcBorders>
              <w:top w:val="nil"/>
              <w:left w:val="nil"/>
              <w:bottom w:val="single" w:sz="4" w:space="0" w:color="auto"/>
              <w:right w:val="single" w:sz="4" w:space="0" w:color="auto"/>
            </w:tcBorders>
            <w:shd w:val="clear" w:color="auto" w:fill="auto"/>
            <w:vAlign w:val="center"/>
            <w:hideMark/>
          </w:tcPr>
          <w:p w14:paraId="21F09A0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133.57</w:t>
            </w:r>
          </w:p>
        </w:tc>
        <w:tc>
          <w:tcPr>
            <w:tcW w:w="992" w:type="dxa"/>
            <w:tcBorders>
              <w:top w:val="nil"/>
              <w:left w:val="nil"/>
              <w:bottom w:val="single" w:sz="4" w:space="0" w:color="auto"/>
              <w:right w:val="single" w:sz="4" w:space="0" w:color="auto"/>
            </w:tcBorders>
            <w:shd w:val="clear" w:color="auto" w:fill="auto"/>
            <w:vAlign w:val="center"/>
            <w:hideMark/>
          </w:tcPr>
          <w:p w14:paraId="26522DF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131.57</w:t>
            </w:r>
          </w:p>
        </w:tc>
        <w:tc>
          <w:tcPr>
            <w:tcW w:w="993" w:type="dxa"/>
            <w:tcBorders>
              <w:top w:val="nil"/>
              <w:left w:val="nil"/>
              <w:bottom w:val="single" w:sz="4" w:space="0" w:color="auto"/>
              <w:right w:val="single" w:sz="4" w:space="0" w:color="auto"/>
            </w:tcBorders>
            <w:shd w:val="clear" w:color="auto" w:fill="auto"/>
            <w:vAlign w:val="center"/>
            <w:hideMark/>
          </w:tcPr>
          <w:p w14:paraId="39B9A59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133.57</w:t>
            </w:r>
          </w:p>
        </w:tc>
        <w:tc>
          <w:tcPr>
            <w:tcW w:w="850" w:type="dxa"/>
            <w:tcBorders>
              <w:top w:val="nil"/>
              <w:left w:val="nil"/>
              <w:bottom w:val="single" w:sz="4" w:space="0" w:color="auto"/>
              <w:right w:val="single" w:sz="4" w:space="0" w:color="auto"/>
            </w:tcBorders>
            <w:shd w:val="clear" w:color="auto" w:fill="auto"/>
            <w:vAlign w:val="center"/>
            <w:hideMark/>
          </w:tcPr>
          <w:p w14:paraId="22122AF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2E06CD1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7D9A9373"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5ED3B6E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A33</w:t>
            </w:r>
          </w:p>
        </w:tc>
        <w:tc>
          <w:tcPr>
            <w:tcW w:w="1135" w:type="dxa"/>
            <w:tcBorders>
              <w:top w:val="nil"/>
              <w:left w:val="nil"/>
              <w:bottom w:val="single" w:sz="4" w:space="0" w:color="auto"/>
              <w:right w:val="single" w:sz="4" w:space="0" w:color="auto"/>
            </w:tcBorders>
            <w:shd w:val="clear" w:color="000000" w:fill="FFFFFF"/>
            <w:vAlign w:val="center"/>
            <w:hideMark/>
          </w:tcPr>
          <w:p w14:paraId="7B1BFA34"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A32</w:t>
            </w:r>
          </w:p>
        </w:tc>
        <w:tc>
          <w:tcPr>
            <w:tcW w:w="2268" w:type="dxa"/>
            <w:tcBorders>
              <w:top w:val="nil"/>
              <w:left w:val="nil"/>
              <w:bottom w:val="single" w:sz="4" w:space="0" w:color="auto"/>
              <w:right w:val="single" w:sz="4" w:space="0" w:color="auto"/>
            </w:tcBorders>
            <w:shd w:val="clear" w:color="auto" w:fill="auto"/>
            <w:vAlign w:val="center"/>
            <w:hideMark/>
          </w:tcPr>
          <w:p w14:paraId="7B5A91A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结构测试</w:t>
            </w:r>
          </w:p>
        </w:tc>
        <w:tc>
          <w:tcPr>
            <w:tcW w:w="851" w:type="dxa"/>
            <w:tcBorders>
              <w:top w:val="nil"/>
              <w:left w:val="nil"/>
              <w:bottom w:val="single" w:sz="4" w:space="0" w:color="auto"/>
              <w:right w:val="single" w:sz="4" w:space="0" w:color="auto"/>
            </w:tcBorders>
            <w:shd w:val="clear" w:color="auto" w:fill="auto"/>
            <w:vAlign w:val="center"/>
            <w:hideMark/>
          </w:tcPr>
          <w:p w14:paraId="5C91A75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w:t>
            </w:r>
          </w:p>
        </w:tc>
        <w:tc>
          <w:tcPr>
            <w:tcW w:w="992" w:type="dxa"/>
            <w:tcBorders>
              <w:top w:val="nil"/>
              <w:left w:val="nil"/>
              <w:bottom w:val="single" w:sz="4" w:space="0" w:color="auto"/>
              <w:right w:val="single" w:sz="4" w:space="0" w:color="auto"/>
            </w:tcBorders>
            <w:shd w:val="clear" w:color="auto" w:fill="auto"/>
            <w:vAlign w:val="center"/>
            <w:hideMark/>
          </w:tcPr>
          <w:p w14:paraId="5ACD134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133.57</w:t>
            </w:r>
          </w:p>
        </w:tc>
        <w:tc>
          <w:tcPr>
            <w:tcW w:w="992" w:type="dxa"/>
            <w:tcBorders>
              <w:top w:val="nil"/>
              <w:left w:val="nil"/>
              <w:bottom w:val="single" w:sz="4" w:space="0" w:color="auto"/>
              <w:right w:val="single" w:sz="4" w:space="0" w:color="auto"/>
            </w:tcBorders>
            <w:shd w:val="clear" w:color="auto" w:fill="auto"/>
            <w:vAlign w:val="center"/>
            <w:hideMark/>
          </w:tcPr>
          <w:p w14:paraId="0868D1B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135.57</w:t>
            </w:r>
          </w:p>
        </w:tc>
        <w:tc>
          <w:tcPr>
            <w:tcW w:w="992" w:type="dxa"/>
            <w:tcBorders>
              <w:top w:val="nil"/>
              <w:left w:val="nil"/>
              <w:bottom w:val="single" w:sz="4" w:space="0" w:color="auto"/>
              <w:right w:val="single" w:sz="4" w:space="0" w:color="auto"/>
            </w:tcBorders>
            <w:shd w:val="clear" w:color="auto" w:fill="auto"/>
            <w:vAlign w:val="center"/>
            <w:hideMark/>
          </w:tcPr>
          <w:p w14:paraId="38418A22"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133.57</w:t>
            </w:r>
          </w:p>
        </w:tc>
        <w:tc>
          <w:tcPr>
            <w:tcW w:w="993" w:type="dxa"/>
            <w:tcBorders>
              <w:top w:val="nil"/>
              <w:left w:val="nil"/>
              <w:bottom w:val="single" w:sz="4" w:space="0" w:color="auto"/>
              <w:right w:val="single" w:sz="4" w:space="0" w:color="auto"/>
            </w:tcBorders>
            <w:shd w:val="clear" w:color="auto" w:fill="auto"/>
            <w:vAlign w:val="center"/>
            <w:hideMark/>
          </w:tcPr>
          <w:p w14:paraId="455D067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135.57</w:t>
            </w:r>
          </w:p>
        </w:tc>
        <w:tc>
          <w:tcPr>
            <w:tcW w:w="850" w:type="dxa"/>
            <w:tcBorders>
              <w:top w:val="nil"/>
              <w:left w:val="nil"/>
              <w:bottom w:val="single" w:sz="4" w:space="0" w:color="auto"/>
              <w:right w:val="single" w:sz="4" w:space="0" w:color="auto"/>
            </w:tcBorders>
            <w:shd w:val="clear" w:color="auto" w:fill="auto"/>
            <w:vAlign w:val="center"/>
            <w:hideMark/>
          </w:tcPr>
          <w:p w14:paraId="1CCE652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350AE25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56B337FF"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2E178D2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A34</w:t>
            </w:r>
          </w:p>
        </w:tc>
        <w:tc>
          <w:tcPr>
            <w:tcW w:w="1135" w:type="dxa"/>
            <w:tcBorders>
              <w:top w:val="nil"/>
              <w:left w:val="nil"/>
              <w:bottom w:val="single" w:sz="4" w:space="0" w:color="auto"/>
              <w:right w:val="single" w:sz="4" w:space="0" w:color="auto"/>
            </w:tcBorders>
            <w:shd w:val="clear" w:color="000000" w:fill="FFFFFF"/>
            <w:vAlign w:val="center"/>
            <w:hideMark/>
          </w:tcPr>
          <w:p w14:paraId="588FCE7D"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A33</w:t>
            </w:r>
          </w:p>
        </w:tc>
        <w:tc>
          <w:tcPr>
            <w:tcW w:w="2268" w:type="dxa"/>
            <w:tcBorders>
              <w:top w:val="nil"/>
              <w:left w:val="nil"/>
              <w:bottom w:val="single" w:sz="4" w:space="0" w:color="auto"/>
              <w:right w:val="single" w:sz="4" w:space="0" w:color="auto"/>
            </w:tcBorders>
            <w:shd w:val="clear" w:color="auto" w:fill="auto"/>
            <w:vAlign w:val="center"/>
            <w:hideMark/>
          </w:tcPr>
          <w:p w14:paraId="1FF174C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整体运行测试</w:t>
            </w:r>
          </w:p>
        </w:tc>
        <w:tc>
          <w:tcPr>
            <w:tcW w:w="851" w:type="dxa"/>
            <w:tcBorders>
              <w:top w:val="nil"/>
              <w:left w:val="nil"/>
              <w:bottom w:val="single" w:sz="4" w:space="0" w:color="auto"/>
              <w:right w:val="single" w:sz="4" w:space="0" w:color="auto"/>
            </w:tcBorders>
            <w:shd w:val="clear" w:color="auto" w:fill="auto"/>
            <w:vAlign w:val="center"/>
            <w:hideMark/>
          </w:tcPr>
          <w:p w14:paraId="0D19578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2" w:type="dxa"/>
            <w:tcBorders>
              <w:top w:val="nil"/>
              <w:left w:val="nil"/>
              <w:bottom w:val="single" w:sz="4" w:space="0" w:color="auto"/>
              <w:right w:val="single" w:sz="4" w:space="0" w:color="auto"/>
            </w:tcBorders>
            <w:shd w:val="clear" w:color="auto" w:fill="auto"/>
            <w:vAlign w:val="center"/>
            <w:hideMark/>
          </w:tcPr>
          <w:p w14:paraId="203E8A3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135.57</w:t>
            </w:r>
          </w:p>
        </w:tc>
        <w:tc>
          <w:tcPr>
            <w:tcW w:w="992" w:type="dxa"/>
            <w:tcBorders>
              <w:top w:val="nil"/>
              <w:left w:val="nil"/>
              <w:bottom w:val="single" w:sz="4" w:space="0" w:color="auto"/>
              <w:right w:val="single" w:sz="4" w:space="0" w:color="auto"/>
            </w:tcBorders>
            <w:shd w:val="clear" w:color="auto" w:fill="auto"/>
            <w:vAlign w:val="center"/>
            <w:hideMark/>
          </w:tcPr>
          <w:p w14:paraId="1A4A1D9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137.07</w:t>
            </w:r>
          </w:p>
        </w:tc>
        <w:tc>
          <w:tcPr>
            <w:tcW w:w="992" w:type="dxa"/>
            <w:tcBorders>
              <w:top w:val="nil"/>
              <w:left w:val="nil"/>
              <w:bottom w:val="single" w:sz="4" w:space="0" w:color="auto"/>
              <w:right w:val="single" w:sz="4" w:space="0" w:color="auto"/>
            </w:tcBorders>
            <w:shd w:val="clear" w:color="auto" w:fill="auto"/>
            <w:vAlign w:val="center"/>
            <w:hideMark/>
          </w:tcPr>
          <w:p w14:paraId="285E75D0"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135.57</w:t>
            </w:r>
          </w:p>
        </w:tc>
        <w:tc>
          <w:tcPr>
            <w:tcW w:w="993" w:type="dxa"/>
            <w:tcBorders>
              <w:top w:val="nil"/>
              <w:left w:val="nil"/>
              <w:bottom w:val="single" w:sz="4" w:space="0" w:color="auto"/>
              <w:right w:val="single" w:sz="4" w:space="0" w:color="auto"/>
            </w:tcBorders>
            <w:shd w:val="clear" w:color="auto" w:fill="auto"/>
            <w:vAlign w:val="center"/>
            <w:hideMark/>
          </w:tcPr>
          <w:p w14:paraId="4ADA705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137.07</w:t>
            </w:r>
          </w:p>
        </w:tc>
        <w:tc>
          <w:tcPr>
            <w:tcW w:w="850" w:type="dxa"/>
            <w:tcBorders>
              <w:top w:val="nil"/>
              <w:left w:val="nil"/>
              <w:bottom w:val="single" w:sz="4" w:space="0" w:color="auto"/>
              <w:right w:val="single" w:sz="4" w:space="0" w:color="auto"/>
            </w:tcBorders>
            <w:shd w:val="clear" w:color="auto" w:fill="auto"/>
            <w:vAlign w:val="center"/>
            <w:hideMark/>
          </w:tcPr>
          <w:p w14:paraId="3915D51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159D82E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68D99090"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3478234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A35</w:t>
            </w:r>
          </w:p>
        </w:tc>
        <w:tc>
          <w:tcPr>
            <w:tcW w:w="1135" w:type="dxa"/>
            <w:tcBorders>
              <w:top w:val="nil"/>
              <w:left w:val="nil"/>
              <w:bottom w:val="single" w:sz="4" w:space="0" w:color="auto"/>
              <w:right w:val="single" w:sz="4" w:space="0" w:color="auto"/>
            </w:tcBorders>
            <w:shd w:val="clear" w:color="000000" w:fill="FFFFFF"/>
            <w:vAlign w:val="center"/>
            <w:hideMark/>
          </w:tcPr>
          <w:p w14:paraId="7FEF2FDD"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A34</w:t>
            </w:r>
          </w:p>
        </w:tc>
        <w:tc>
          <w:tcPr>
            <w:tcW w:w="2268" w:type="dxa"/>
            <w:tcBorders>
              <w:top w:val="nil"/>
              <w:left w:val="nil"/>
              <w:bottom w:val="single" w:sz="4" w:space="0" w:color="auto"/>
              <w:right w:val="single" w:sz="4" w:space="0" w:color="auto"/>
            </w:tcBorders>
            <w:shd w:val="clear" w:color="auto" w:fill="auto"/>
            <w:vAlign w:val="center"/>
            <w:hideMark/>
          </w:tcPr>
          <w:p w14:paraId="160C2AE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挖泥作业测试</w:t>
            </w:r>
          </w:p>
        </w:tc>
        <w:tc>
          <w:tcPr>
            <w:tcW w:w="851" w:type="dxa"/>
            <w:tcBorders>
              <w:top w:val="nil"/>
              <w:left w:val="nil"/>
              <w:bottom w:val="single" w:sz="4" w:space="0" w:color="auto"/>
              <w:right w:val="single" w:sz="4" w:space="0" w:color="auto"/>
            </w:tcBorders>
            <w:shd w:val="clear" w:color="auto" w:fill="auto"/>
            <w:vAlign w:val="center"/>
            <w:hideMark/>
          </w:tcPr>
          <w:p w14:paraId="6BD6658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w:t>
            </w:r>
          </w:p>
        </w:tc>
        <w:tc>
          <w:tcPr>
            <w:tcW w:w="992" w:type="dxa"/>
            <w:tcBorders>
              <w:top w:val="nil"/>
              <w:left w:val="nil"/>
              <w:bottom w:val="single" w:sz="4" w:space="0" w:color="auto"/>
              <w:right w:val="single" w:sz="4" w:space="0" w:color="auto"/>
            </w:tcBorders>
            <w:shd w:val="clear" w:color="auto" w:fill="auto"/>
            <w:vAlign w:val="center"/>
            <w:hideMark/>
          </w:tcPr>
          <w:p w14:paraId="1B022A83"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137.07</w:t>
            </w:r>
          </w:p>
        </w:tc>
        <w:tc>
          <w:tcPr>
            <w:tcW w:w="992" w:type="dxa"/>
            <w:tcBorders>
              <w:top w:val="nil"/>
              <w:left w:val="nil"/>
              <w:bottom w:val="single" w:sz="4" w:space="0" w:color="auto"/>
              <w:right w:val="single" w:sz="4" w:space="0" w:color="auto"/>
            </w:tcBorders>
            <w:shd w:val="clear" w:color="auto" w:fill="auto"/>
            <w:vAlign w:val="center"/>
            <w:hideMark/>
          </w:tcPr>
          <w:p w14:paraId="3D25B33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138.57</w:t>
            </w:r>
          </w:p>
        </w:tc>
        <w:tc>
          <w:tcPr>
            <w:tcW w:w="992" w:type="dxa"/>
            <w:tcBorders>
              <w:top w:val="nil"/>
              <w:left w:val="nil"/>
              <w:bottom w:val="single" w:sz="4" w:space="0" w:color="auto"/>
              <w:right w:val="single" w:sz="4" w:space="0" w:color="auto"/>
            </w:tcBorders>
            <w:shd w:val="clear" w:color="auto" w:fill="auto"/>
            <w:vAlign w:val="center"/>
            <w:hideMark/>
          </w:tcPr>
          <w:p w14:paraId="6A5A083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137.07</w:t>
            </w:r>
          </w:p>
        </w:tc>
        <w:tc>
          <w:tcPr>
            <w:tcW w:w="993" w:type="dxa"/>
            <w:tcBorders>
              <w:top w:val="nil"/>
              <w:left w:val="nil"/>
              <w:bottom w:val="single" w:sz="4" w:space="0" w:color="auto"/>
              <w:right w:val="single" w:sz="4" w:space="0" w:color="auto"/>
            </w:tcBorders>
            <w:shd w:val="clear" w:color="auto" w:fill="auto"/>
            <w:vAlign w:val="center"/>
            <w:hideMark/>
          </w:tcPr>
          <w:p w14:paraId="1AFA3D1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138.57</w:t>
            </w:r>
          </w:p>
        </w:tc>
        <w:tc>
          <w:tcPr>
            <w:tcW w:w="850" w:type="dxa"/>
            <w:tcBorders>
              <w:top w:val="nil"/>
              <w:left w:val="nil"/>
              <w:bottom w:val="single" w:sz="4" w:space="0" w:color="auto"/>
              <w:right w:val="single" w:sz="4" w:space="0" w:color="auto"/>
            </w:tcBorders>
            <w:shd w:val="clear" w:color="auto" w:fill="auto"/>
            <w:vAlign w:val="center"/>
            <w:hideMark/>
          </w:tcPr>
          <w:p w14:paraId="0D07432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6AA8CD5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2082629F"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7D8BD2F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A36</w:t>
            </w:r>
          </w:p>
        </w:tc>
        <w:tc>
          <w:tcPr>
            <w:tcW w:w="1135" w:type="dxa"/>
            <w:tcBorders>
              <w:top w:val="nil"/>
              <w:left w:val="nil"/>
              <w:bottom w:val="single" w:sz="4" w:space="0" w:color="auto"/>
              <w:right w:val="single" w:sz="4" w:space="0" w:color="auto"/>
            </w:tcBorders>
            <w:shd w:val="clear" w:color="000000" w:fill="FFFFFF"/>
            <w:vAlign w:val="center"/>
            <w:hideMark/>
          </w:tcPr>
          <w:p w14:paraId="7829CBE2"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A35</w:t>
            </w:r>
          </w:p>
        </w:tc>
        <w:tc>
          <w:tcPr>
            <w:tcW w:w="2268" w:type="dxa"/>
            <w:tcBorders>
              <w:top w:val="nil"/>
              <w:left w:val="nil"/>
              <w:bottom w:val="single" w:sz="4" w:space="0" w:color="auto"/>
              <w:right w:val="single" w:sz="4" w:space="0" w:color="auto"/>
            </w:tcBorders>
            <w:shd w:val="clear" w:color="auto" w:fill="auto"/>
            <w:vAlign w:val="center"/>
            <w:hideMark/>
          </w:tcPr>
          <w:p w14:paraId="767FA21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问题检查及修复</w:t>
            </w:r>
          </w:p>
        </w:tc>
        <w:tc>
          <w:tcPr>
            <w:tcW w:w="851" w:type="dxa"/>
            <w:tcBorders>
              <w:top w:val="nil"/>
              <w:left w:val="nil"/>
              <w:bottom w:val="single" w:sz="4" w:space="0" w:color="auto"/>
              <w:right w:val="single" w:sz="4" w:space="0" w:color="auto"/>
            </w:tcBorders>
            <w:shd w:val="clear" w:color="auto" w:fill="auto"/>
            <w:vAlign w:val="center"/>
            <w:hideMark/>
          </w:tcPr>
          <w:p w14:paraId="197A82C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3</w:t>
            </w:r>
          </w:p>
        </w:tc>
        <w:tc>
          <w:tcPr>
            <w:tcW w:w="992" w:type="dxa"/>
            <w:tcBorders>
              <w:top w:val="nil"/>
              <w:left w:val="nil"/>
              <w:bottom w:val="single" w:sz="4" w:space="0" w:color="auto"/>
              <w:right w:val="single" w:sz="4" w:space="0" w:color="auto"/>
            </w:tcBorders>
            <w:shd w:val="clear" w:color="auto" w:fill="auto"/>
            <w:vAlign w:val="center"/>
            <w:hideMark/>
          </w:tcPr>
          <w:p w14:paraId="0BF8FE11"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138.57</w:t>
            </w:r>
          </w:p>
        </w:tc>
        <w:tc>
          <w:tcPr>
            <w:tcW w:w="992" w:type="dxa"/>
            <w:tcBorders>
              <w:top w:val="nil"/>
              <w:left w:val="nil"/>
              <w:bottom w:val="single" w:sz="4" w:space="0" w:color="auto"/>
              <w:right w:val="single" w:sz="4" w:space="0" w:color="auto"/>
            </w:tcBorders>
            <w:shd w:val="clear" w:color="auto" w:fill="auto"/>
            <w:vAlign w:val="center"/>
            <w:hideMark/>
          </w:tcPr>
          <w:p w14:paraId="6A3794D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141.57</w:t>
            </w:r>
          </w:p>
        </w:tc>
        <w:tc>
          <w:tcPr>
            <w:tcW w:w="992" w:type="dxa"/>
            <w:tcBorders>
              <w:top w:val="nil"/>
              <w:left w:val="nil"/>
              <w:bottom w:val="single" w:sz="4" w:space="0" w:color="auto"/>
              <w:right w:val="single" w:sz="4" w:space="0" w:color="auto"/>
            </w:tcBorders>
            <w:shd w:val="clear" w:color="auto" w:fill="auto"/>
            <w:vAlign w:val="center"/>
            <w:hideMark/>
          </w:tcPr>
          <w:p w14:paraId="7156AF1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138.57</w:t>
            </w:r>
          </w:p>
        </w:tc>
        <w:tc>
          <w:tcPr>
            <w:tcW w:w="993" w:type="dxa"/>
            <w:tcBorders>
              <w:top w:val="nil"/>
              <w:left w:val="nil"/>
              <w:bottom w:val="single" w:sz="4" w:space="0" w:color="auto"/>
              <w:right w:val="single" w:sz="4" w:space="0" w:color="auto"/>
            </w:tcBorders>
            <w:shd w:val="clear" w:color="auto" w:fill="auto"/>
            <w:vAlign w:val="center"/>
            <w:hideMark/>
          </w:tcPr>
          <w:p w14:paraId="2587BFCD"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141.57</w:t>
            </w:r>
          </w:p>
        </w:tc>
        <w:tc>
          <w:tcPr>
            <w:tcW w:w="850" w:type="dxa"/>
            <w:tcBorders>
              <w:top w:val="nil"/>
              <w:left w:val="nil"/>
              <w:bottom w:val="single" w:sz="4" w:space="0" w:color="auto"/>
              <w:right w:val="single" w:sz="4" w:space="0" w:color="auto"/>
            </w:tcBorders>
            <w:shd w:val="clear" w:color="auto" w:fill="auto"/>
            <w:vAlign w:val="center"/>
            <w:hideMark/>
          </w:tcPr>
          <w:p w14:paraId="63D5E90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205964F2"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77A8B486"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450E24E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A37</w:t>
            </w:r>
          </w:p>
        </w:tc>
        <w:tc>
          <w:tcPr>
            <w:tcW w:w="1135" w:type="dxa"/>
            <w:tcBorders>
              <w:top w:val="nil"/>
              <w:left w:val="nil"/>
              <w:bottom w:val="single" w:sz="4" w:space="0" w:color="auto"/>
              <w:right w:val="single" w:sz="4" w:space="0" w:color="auto"/>
            </w:tcBorders>
            <w:shd w:val="clear" w:color="000000" w:fill="FFFFFF"/>
            <w:vAlign w:val="center"/>
            <w:hideMark/>
          </w:tcPr>
          <w:p w14:paraId="4AAACC7F"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A36</w:t>
            </w:r>
          </w:p>
        </w:tc>
        <w:tc>
          <w:tcPr>
            <w:tcW w:w="2268" w:type="dxa"/>
            <w:tcBorders>
              <w:top w:val="nil"/>
              <w:left w:val="nil"/>
              <w:bottom w:val="single" w:sz="4" w:space="0" w:color="auto"/>
              <w:right w:val="single" w:sz="4" w:space="0" w:color="auto"/>
            </w:tcBorders>
            <w:shd w:val="clear" w:color="auto" w:fill="auto"/>
            <w:vAlign w:val="center"/>
            <w:hideMark/>
          </w:tcPr>
          <w:p w14:paraId="1573F36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第三方机构检测</w:t>
            </w:r>
          </w:p>
        </w:tc>
        <w:tc>
          <w:tcPr>
            <w:tcW w:w="851" w:type="dxa"/>
            <w:tcBorders>
              <w:top w:val="nil"/>
              <w:left w:val="nil"/>
              <w:bottom w:val="single" w:sz="4" w:space="0" w:color="auto"/>
              <w:right w:val="single" w:sz="4" w:space="0" w:color="auto"/>
            </w:tcBorders>
            <w:shd w:val="clear" w:color="auto" w:fill="auto"/>
            <w:vAlign w:val="center"/>
            <w:hideMark/>
          </w:tcPr>
          <w:p w14:paraId="1C4DE3B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9.83</w:t>
            </w:r>
          </w:p>
        </w:tc>
        <w:tc>
          <w:tcPr>
            <w:tcW w:w="992" w:type="dxa"/>
            <w:tcBorders>
              <w:top w:val="nil"/>
              <w:left w:val="nil"/>
              <w:bottom w:val="single" w:sz="4" w:space="0" w:color="auto"/>
              <w:right w:val="single" w:sz="4" w:space="0" w:color="auto"/>
            </w:tcBorders>
            <w:shd w:val="clear" w:color="auto" w:fill="auto"/>
            <w:vAlign w:val="center"/>
            <w:hideMark/>
          </w:tcPr>
          <w:p w14:paraId="7326359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141.57</w:t>
            </w:r>
          </w:p>
        </w:tc>
        <w:tc>
          <w:tcPr>
            <w:tcW w:w="992" w:type="dxa"/>
            <w:tcBorders>
              <w:top w:val="nil"/>
              <w:left w:val="nil"/>
              <w:bottom w:val="single" w:sz="4" w:space="0" w:color="auto"/>
              <w:right w:val="single" w:sz="4" w:space="0" w:color="auto"/>
            </w:tcBorders>
            <w:shd w:val="clear" w:color="auto" w:fill="auto"/>
            <w:vAlign w:val="center"/>
            <w:hideMark/>
          </w:tcPr>
          <w:p w14:paraId="1BE254E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151.4</w:t>
            </w:r>
          </w:p>
        </w:tc>
        <w:tc>
          <w:tcPr>
            <w:tcW w:w="992" w:type="dxa"/>
            <w:tcBorders>
              <w:top w:val="nil"/>
              <w:left w:val="nil"/>
              <w:bottom w:val="single" w:sz="4" w:space="0" w:color="auto"/>
              <w:right w:val="single" w:sz="4" w:space="0" w:color="auto"/>
            </w:tcBorders>
            <w:shd w:val="clear" w:color="auto" w:fill="auto"/>
            <w:vAlign w:val="center"/>
            <w:hideMark/>
          </w:tcPr>
          <w:p w14:paraId="54DF9ED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141.57</w:t>
            </w:r>
          </w:p>
        </w:tc>
        <w:tc>
          <w:tcPr>
            <w:tcW w:w="993" w:type="dxa"/>
            <w:tcBorders>
              <w:top w:val="nil"/>
              <w:left w:val="nil"/>
              <w:bottom w:val="single" w:sz="4" w:space="0" w:color="auto"/>
              <w:right w:val="single" w:sz="4" w:space="0" w:color="auto"/>
            </w:tcBorders>
            <w:shd w:val="clear" w:color="auto" w:fill="auto"/>
            <w:vAlign w:val="center"/>
            <w:hideMark/>
          </w:tcPr>
          <w:p w14:paraId="21DDB38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151.4</w:t>
            </w:r>
          </w:p>
        </w:tc>
        <w:tc>
          <w:tcPr>
            <w:tcW w:w="850" w:type="dxa"/>
            <w:tcBorders>
              <w:top w:val="nil"/>
              <w:left w:val="nil"/>
              <w:bottom w:val="single" w:sz="4" w:space="0" w:color="auto"/>
              <w:right w:val="single" w:sz="4" w:space="0" w:color="auto"/>
            </w:tcBorders>
            <w:shd w:val="clear" w:color="auto" w:fill="auto"/>
            <w:vAlign w:val="center"/>
            <w:hideMark/>
          </w:tcPr>
          <w:p w14:paraId="513C89C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1A7E3AF6"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6132DE49"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1E226B9F"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A38</w:t>
            </w:r>
          </w:p>
        </w:tc>
        <w:tc>
          <w:tcPr>
            <w:tcW w:w="1135" w:type="dxa"/>
            <w:tcBorders>
              <w:top w:val="nil"/>
              <w:left w:val="nil"/>
              <w:bottom w:val="single" w:sz="4" w:space="0" w:color="auto"/>
              <w:right w:val="single" w:sz="4" w:space="0" w:color="auto"/>
            </w:tcBorders>
            <w:shd w:val="clear" w:color="000000" w:fill="FFFFFF"/>
            <w:vAlign w:val="center"/>
            <w:hideMark/>
          </w:tcPr>
          <w:p w14:paraId="29877ED1"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A37</w:t>
            </w:r>
          </w:p>
        </w:tc>
        <w:tc>
          <w:tcPr>
            <w:tcW w:w="2268" w:type="dxa"/>
            <w:tcBorders>
              <w:top w:val="nil"/>
              <w:left w:val="nil"/>
              <w:bottom w:val="single" w:sz="4" w:space="0" w:color="auto"/>
              <w:right w:val="single" w:sz="4" w:space="0" w:color="auto"/>
            </w:tcBorders>
            <w:shd w:val="clear" w:color="auto" w:fill="auto"/>
            <w:vAlign w:val="center"/>
            <w:hideMark/>
          </w:tcPr>
          <w:p w14:paraId="4E18D96A"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政府监管机构检测</w:t>
            </w:r>
          </w:p>
        </w:tc>
        <w:tc>
          <w:tcPr>
            <w:tcW w:w="851" w:type="dxa"/>
            <w:tcBorders>
              <w:top w:val="nil"/>
              <w:left w:val="nil"/>
              <w:bottom w:val="single" w:sz="4" w:space="0" w:color="auto"/>
              <w:right w:val="single" w:sz="4" w:space="0" w:color="auto"/>
            </w:tcBorders>
            <w:shd w:val="clear" w:color="auto" w:fill="auto"/>
            <w:vAlign w:val="center"/>
            <w:hideMark/>
          </w:tcPr>
          <w:p w14:paraId="2A5987E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13.83</w:t>
            </w:r>
          </w:p>
        </w:tc>
        <w:tc>
          <w:tcPr>
            <w:tcW w:w="992" w:type="dxa"/>
            <w:tcBorders>
              <w:top w:val="nil"/>
              <w:left w:val="nil"/>
              <w:bottom w:val="single" w:sz="4" w:space="0" w:color="auto"/>
              <w:right w:val="single" w:sz="4" w:space="0" w:color="auto"/>
            </w:tcBorders>
            <w:shd w:val="clear" w:color="auto" w:fill="auto"/>
            <w:vAlign w:val="center"/>
            <w:hideMark/>
          </w:tcPr>
          <w:p w14:paraId="47BFA54C"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151.4</w:t>
            </w:r>
          </w:p>
        </w:tc>
        <w:tc>
          <w:tcPr>
            <w:tcW w:w="992" w:type="dxa"/>
            <w:tcBorders>
              <w:top w:val="nil"/>
              <w:left w:val="nil"/>
              <w:bottom w:val="single" w:sz="4" w:space="0" w:color="auto"/>
              <w:right w:val="single" w:sz="4" w:space="0" w:color="auto"/>
            </w:tcBorders>
            <w:shd w:val="clear" w:color="auto" w:fill="auto"/>
            <w:vAlign w:val="center"/>
            <w:hideMark/>
          </w:tcPr>
          <w:p w14:paraId="1E35428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165.23</w:t>
            </w:r>
          </w:p>
        </w:tc>
        <w:tc>
          <w:tcPr>
            <w:tcW w:w="992" w:type="dxa"/>
            <w:tcBorders>
              <w:top w:val="nil"/>
              <w:left w:val="nil"/>
              <w:bottom w:val="single" w:sz="4" w:space="0" w:color="auto"/>
              <w:right w:val="single" w:sz="4" w:space="0" w:color="auto"/>
            </w:tcBorders>
            <w:shd w:val="clear" w:color="auto" w:fill="auto"/>
            <w:vAlign w:val="center"/>
            <w:hideMark/>
          </w:tcPr>
          <w:p w14:paraId="7C4620C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151.4</w:t>
            </w:r>
          </w:p>
        </w:tc>
        <w:tc>
          <w:tcPr>
            <w:tcW w:w="993" w:type="dxa"/>
            <w:tcBorders>
              <w:top w:val="nil"/>
              <w:left w:val="nil"/>
              <w:bottom w:val="single" w:sz="4" w:space="0" w:color="auto"/>
              <w:right w:val="single" w:sz="4" w:space="0" w:color="auto"/>
            </w:tcBorders>
            <w:shd w:val="clear" w:color="auto" w:fill="auto"/>
            <w:vAlign w:val="center"/>
            <w:hideMark/>
          </w:tcPr>
          <w:p w14:paraId="2964C6DE"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165.23</w:t>
            </w:r>
          </w:p>
        </w:tc>
        <w:tc>
          <w:tcPr>
            <w:tcW w:w="850" w:type="dxa"/>
            <w:tcBorders>
              <w:top w:val="nil"/>
              <w:left w:val="nil"/>
              <w:bottom w:val="single" w:sz="4" w:space="0" w:color="auto"/>
              <w:right w:val="single" w:sz="4" w:space="0" w:color="auto"/>
            </w:tcBorders>
            <w:shd w:val="clear" w:color="auto" w:fill="auto"/>
            <w:vAlign w:val="center"/>
            <w:hideMark/>
          </w:tcPr>
          <w:p w14:paraId="1A2DF24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6FB3D65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r w:rsidR="005C7419" w:rsidRPr="00532315" w14:paraId="1386C3CA" w14:textId="77777777" w:rsidTr="005C7419">
        <w:trPr>
          <w:trHeight w:val="116"/>
        </w:trPr>
        <w:tc>
          <w:tcPr>
            <w:tcW w:w="850" w:type="dxa"/>
            <w:tcBorders>
              <w:top w:val="nil"/>
              <w:left w:val="single" w:sz="4" w:space="0" w:color="auto"/>
              <w:bottom w:val="single" w:sz="4" w:space="0" w:color="auto"/>
              <w:right w:val="single" w:sz="4" w:space="0" w:color="auto"/>
            </w:tcBorders>
            <w:shd w:val="clear" w:color="auto" w:fill="auto"/>
            <w:vAlign w:val="center"/>
            <w:hideMark/>
          </w:tcPr>
          <w:p w14:paraId="77867B25"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A39</w:t>
            </w:r>
          </w:p>
        </w:tc>
        <w:tc>
          <w:tcPr>
            <w:tcW w:w="1135" w:type="dxa"/>
            <w:tcBorders>
              <w:top w:val="nil"/>
              <w:left w:val="nil"/>
              <w:bottom w:val="single" w:sz="4" w:space="0" w:color="auto"/>
              <w:right w:val="single" w:sz="4" w:space="0" w:color="auto"/>
            </w:tcBorders>
            <w:shd w:val="clear" w:color="000000" w:fill="FFFFFF"/>
            <w:vAlign w:val="center"/>
            <w:hideMark/>
          </w:tcPr>
          <w:p w14:paraId="7D2F3878" w14:textId="77777777" w:rsidR="00532315" w:rsidRPr="00532315" w:rsidRDefault="00532315" w:rsidP="00532315">
            <w:pPr>
              <w:widowControl/>
              <w:jc w:val="center"/>
              <w:rPr>
                <w:rFonts w:ascii="Segoe UI" w:eastAsia="宋体" w:hAnsi="Segoe UI" w:cs="Segoe UI"/>
                <w:color w:val="222222"/>
                <w:kern w:val="0"/>
                <w:sz w:val="24"/>
                <w:szCs w:val="24"/>
              </w:rPr>
            </w:pPr>
            <w:r w:rsidRPr="00532315">
              <w:rPr>
                <w:rFonts w:ascii="Segoe UI" w:eastAsia="宋体" w:hAnsi="Segoe UI" w:cs="Segoe UI"/>
                <w:color w:val="222222"/>
                <w:kern w:val="0"/>
                <w:sz w:val="24"/>
                <w:szCs w:val="24"/>
              </w:rPr>
              <w:t>A38</w:t>
            </w:r>
          </w:p>
        </w:tc>
        <w:tc>
          <w:tcPr>
            <w:tcW w:w="2268" w:type="dxa"/>
            <w:tcBorders>
              <w:top w:val="nil"/>
              <w:left w:val="nil"/>
              <w:bottom w:val="single" w:sz="4" w:space="0" w:color="auto"/>
              <w:right w:val="single" w:sz="4" w:space="0" w:color="auto"/>
            </w:tcBorders>
            <w:shd w:val="clear" w:color="auto" w:fill="auto"/>
            <w:vAlign w:val="center"/>
            <w:hideMark/>
          </w:tcPr>
          <w:p w14:paraId="17964184"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正式移交船东</w:t>
            </w:r>
          </w:p>
        </w:tc>
        <w:tc>
          <w:tcPr>
            <w:tcW w:w="851" w:type="dxa"/>
            <w:tcBorders>
              <w:top w:val="nil"/>
              <w:left w:val="nil"/>
              <w:bottom w:val="single" w:sz="4" w:space="0" w:color="auto"/>
              <w:right w:val="single" w:sz="4" w:space="0" w:color="auto"/>
            </w:tcBorders>
            <w:shd w:val="clear" w:color="auto" w:fill="auto"/>
            <w:vAlign w:val="center"/>
            <w:hideMark/>
          </w:tcPr>
          <w:p w14:paraId="7A5C2A69"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2.17</w:t>
            </w:r>
          </w:p>
        </w:tc>
        <w:tc>
          <w:tcPr>
            <w:tcW w:w="992" w:type="dxa"/>
            <w:tcBorders>
              <w:top w:val="nil"/>
              <w:left w:val="nil"/>
              <w:bottom w:val="single" w:sz="4" w:space="0" w:color="auto"/>
              <w:right w:val="single" w:sz="4" w:space="0" w:color="auto"/>
            </w:tcBorders>
            <w:shd w:val="clear" w:color="auto" w:fill="auto"/>
            <w:vAlign w:val="center"/>
            <w:hideMark/>
          </w:tcPr>
          <w:p w14:paraId="3CD3E69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165.23</w:t>
            </w:r>
          </w:p>
        </w:tc>
        <w:tc>
          <w:tcPr>
            <w:tcW w:w="992" w:type="dxa"/>
            <w:tcBorders>
              <w:top w:val="nil"/>
              <w:left w:val="nil"/>
              <w:bottom w:val="single" w:sz="4" w:space="0" w:color="auto"/>
              <w:right w:val="single" w:sz="4" w:space="0" w:color="auto"/>
            </w:tcBorders>
            <w:shd w:val="clear" w:color="auto" w:fill="auto"/>
            <w:vAlign w:val="center"/>
            <w:hideMark/>
          </w:tcPr>
          <w:p w14:paraId="28423727"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167.4</w:t>
            </w:r>
          </w:p>
        </w:tc>
        <w:tc>
          <w:tcPr>
            <w:tcW w:w="992" w:type="dxa"/>
            <w:tcBorders>
              <w:top w:val="nil"/>
              <w:left w:val="nil"/>
              <w:bottom w:val="single" w:sz="4" w:space="0" w:color="auto"/>
              <w:right w:val="single" w:sz="4" w:space="0" w:color="auto"/>
            </w:tcBorders>
            <w:shd w:val="clear" w:color="auto" w:fill="auto"/>
            <w:vAlign w:val="center"/>
            <w:hideMark/>
          </w:tcPr>
          <w:p w14:paraId="0F4A962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165.23</w:t>
            </w:r>
          </w:p>
        </w:tc>
        <w:tc>
          <w:tcPr>
            <w:tcW w:w="993" w:type="dxa"/>
            <w:tcBorders>
              <w:top w:val="nil"/>
              <w:left w:val="nil"/>
              <w:bottom w:val="single" w:sz="4" w:space="0" w:color="auto"/>
              <w:right w:val="single" w:sz="4" w:space="0" w:color="auto"/>
            </w:tcBorders>
            <w:shd w:val="clear" w:color="auto" w:fill="auto"/>
            <w:vAlign w:val="center"/>
            <w:hideMark/>
          </w:tcPr>
          <w:p w14:paraId="3B6F3ED8"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167.4</w:t>
            </w:r>
          </w:p>
        </w:tc>
        <w:tc>
          <w:tcPr>
            <w:tcW w:w="850" w:type="dxa"/>
            <w:tcBorders>
              <w:top w:val="nil"/>
              <w:left w:val="nil"/>
              <w:bottom w:val="single" w:sz="4" w:space="0" w:color="auto"/>
              <w:right w:val="single" w:sz="4" w:space="0" w:color="auto"/>
            </w:tcBorders>
            <w:shd w:val="clear" w:color="auto" w:fill="auto"/>
            <w:vAlign w:val="center"/>
            <w:hideMark/>
          </w:tcPr>
          <w:p w14:paraId="35CAB4CB" w14:textId="77777777" w:rsidR="00532315" w:rsidRPr="00532315" w:rsidRDefault="00532315" w:rsidP="00532315">
            <w:pPr>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c>
          <w:tcPr>
            <w:tcW w:w="1134" w:type="dxa"/>
            <w:tcBorders>
              <w:top w:val="nil"/>
              <w:left w:val="nil"/>
              <w:bottom w:val="single" w:sz="4" w:space="0" w:color="auto"/>
              <w:right w:val="single" w:sz="4" w:space="0" w:color="auto"/>
            </w:tcBorders>
            <w:shd w:val="clear" w:color="auto" w:fill="auto"/>
            <w:vAlign w:val="center"/>
            <w:hideMark/>
          </w:tcPr>
          <w:p w14:paraId="3C869ECC" w14:textId="77777777" w:rsidR="00532315" w:rsidRPr="00532315" w:rsidRDefault="00532315" w:rsidP="00D72B7B">
            <w:pPr>
              <w:keepNext/>
              <w:widowControl/>
              <w:jc w:val="center"/>
              <w:rPr>
                <w:rFonts w:ascii="Arial" w:eastAsia="宋体" w:hAnsi="Arial" w:cs="Arial"/>
                <w:color w:val="000000"/>
                <w:kern w:val="0"/>
                <w:sz w:val="22"/>
              </w:rPr>
            </w:pPr>
            <w:r w:rsidRPr="00532315">
              <w:rPr>
                <w:rFonts w:ascii="Arial" w:eastAsia="宋体" w:hAnsi="Arial" w:cs="Arial"/>
                <w:color w:val="000000"/>
                <w:kern w:val="0"/>
                <w:sz w:val="22"/>
              </w:rPr>
              <w:t>0</w:t>
            </w:r>
          </w:p>
        </w:tc>
      </w:tr>
    </w:tbl>
    <w:p w14:paraId="554A6466" w14:textId="40921DFB" w:rsidR="005C7419" w:rsidRDefault="00D72B7B" w:rsidP="00D72B7B">
      <w:pPr>
        <w:pStyle w:val="ab"/>
        <w:rPr>
          <w:rFonts w:asciiTheme="minorEastAsia" w:hAnsiTheme="minorEastAsia"/>
          <w:sz w:val="24"/>
          <w:szCs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46F19">
        <w:rPr>
          <w:noProof/>
        </w:rPr>
        <w:t>2</w:t>
      </w:r>
      <w:r>
        <w:fldChar w:fldCharType="end"/>
      </w:r>
      <w:r>
        <w:rPr>
          <w:rFonts w:hint="eastAsia"/>
        </w:rPr>
        <w:t>：专业计算题数据</w:t>
      </w:r>
    </w:p>
    <w:p w14:paraId="631E9CD7" w14:textId="00A85826"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根据优化后K轮技术改造项目的任务逻辑关系及期望时间表，可以进行双代号网络计划图的相关计算。以下是计算结果及分析：</w:t>
      </w:r>
    </w:p>
    <w:p w14:paraId="2873C7FD"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工期计算：每个工序的工期即为该工序的持续时间，已经通过三时估计法计算得出，如设备进场的工期为1.5天，原起吊系统转运的工期为3天，船早期桥梁切割的工期为5天等。</w:t>
      </w:r>
    </w:p>
    <w:p w14:paraId="7CCBED41"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最早开始时间（ES）和最早结束时间（EF）计算：</w:t>
      </w:r>
    </w:p>
    <w:p w14:paraId="3659C73B"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对于没有</w:t>
      </w:r>
      <w:proofErr w:type="gramStart"/>
      <w:r w:rsidRPr="005C7419">
        <w:rPr>
          <w:rFonts w:asciiTheme="minorEastAsia" w:hAnsiTheme="minorEastAsia" w:hint="eastAsia"/>
          <w:sz w:val="24"/>
          <w:szCs w:val="24"/>
        </w:rPr>
        <w:t>紧前任务</w:t>
      </w:r>
      <w:proofErr w:type="gramEnd"/>
      <w:r w:rsidRPr="005C7419">
        <w:rPr>
          <w:rFonts w:asciiTheme="minorEastAsia" w:hAnsiTheme="minorEastAsia" w:hint="eastAsia"/>
          <w:sz w:val="24"/>
          <w:szCs w:val="24"/>
        </w:rPr>
        <w:t>的工作包，如设备进场（A1），其最早开始时间为0，最早结束时间等于其持续时间，即1.5天。</w:t>
      </w:r>
    </w:p>
    <w:p w14:paraId="2D3CFC93"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对于有</w:t>
      </w:r>
      <w:proofErr w:type="gramStart"/>
      <w:r w:rsidRPr="005C7419">
        <w:rPr>
          <w:rFonts w:asciiTheme="minorEastAsia" w:hAnsiTheme="minorEastAsia" w:hint="eastAsia"/>
          <w:sz w:val="24"/>
          <w:szCs w:val="24"/>
        </w:rPr>
        <w:t>紧前任务</w:t>
      </w:r>
      <w:proofErr w:type="gramEnd"/>
      <w:r w:rsidRPr="005C7419">
        <w:rPr>
          <w:rFonts w:asciiTheme="minorEastAsia" w:hAnsiTheme="minorEastAsia" w:hint="eastAsia"/>
          <w:sz w:val="24"/>
          <w:szCs w:val="24"/>
        </w:rPr>
        <w:t>的工作包，其最早开始时间等于其紧</w:t>
      </w:r>
      <w:proofErr w:type="gramStart"/>
      <w:r w:rsidRPr="005C7419">
        <w:rPr>
          <w:rFonts w:asciiTheme="minorEastAsia" w:hAnsiTheme="minorEastAsia" w:hint="eastAsia"/>
          <w:sz w:val="24"/>
          <w:szCs w:val="24"/>
        </w:rPr>
        <w:t>前任务</w:t>
      </w:r>
      <w:proofErr w:type="gramEnd"/>
      <w:r w:rsidRPr="005C7419">
        <w:rPr>
          <w:rFonts w:asciiTheme="minorEastAsia" w:hAnsiTheme="minorEastAsia" w:hint="eastAsia"/>
          <w:sz w:val="24"/>
          <w:szCs w:val="24"/>
        </w:rPr>
        <w:t>的最早结束时间。例如，原起吊系统转运（A2）的</w:t>
      </w:r>
      <w:proofErr w:type="gramStart"/>
      <w:r w:rsidRPr="005C7419">
        <w:rPr>
          <w:rFonts w:asciiTheme="minorEastAsia" w:hAnsiTheme="minorEastAsia" w:hint="eastAsia"/>
          <w:sz w:val="24"/>
          <w:szCs w:val="24"/>
        </w:rPr>
        <w:t>紧前任务</w:t>
      </w:r>
      <w:proofErr w:type="gramEnd"/>
      <w:r w:rsidRPr="005C7419">
        <w:rPr>
          <w:rFonts w:asciiTheme="minorEastAsia" w:hAnsiTheme="minorEastAsia" w:hint="eastAsia"/>
          <w:sz w:val="24"/>
          <w:szCs w:val="24"/>
        </w:rPr>
        <w:t>是设备进场（A1），其最早开始时间为1.5天，最早结束时间为1.5+3=4.5天。</w:t>
      </w:r>
    </w:p>
    <w:p w14:paraId="17B25A96"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对于有多个</w:t>
      </w:r>
      <w:proofErr w:type="gramStart"/>
      <w:r w:rsidRPr="005C7419">
        <w:rPr>
          <w:rFonts w:asciiTheme="minorEastAsia" w:hAnsiTheme="minorEastAsia" w:hint="eastAsia"/>
          <w:sz w:val="24"/>
          <w:szCs w:val="24"/>
        </w:rPr>
        <w:t>紧前任务</w:t>
      </w:r>
      <w:proofErr w:type="gramEnd"/>
      <w:r w:rsidRPr="005C7419">
        <w:rPr>
          <w:rFonts w:asciiTheme="minorEastAsia" w:hAnsiTheme="minorEastAsia" w:hint="eastAsia"/>
          <w:sz w:val="24"/>
          <w:szCs w:val="24"/>
        </w:rPr>
        <w:t>的工作包，其最早开始时间等于其所有</w:t>
      </w:r>
      <w:proofErr w:type="gramStart"/>
      <w:r w:rsidRPr="005C7419">
        <w:rPr>
          <w:rFonts w:asciiTheme="minorEastAsia" w:hAnsiTheme="minorEastAsia" w:hint="eastAsia"/>
          <w:sz w:val="24"/>
          <w:szCs w:val="24"/>
        </w:rPr>
        <w:t>紧前任务</w:t>
      </w:r>
      <w:proofErr w:type="gramEnd"/>
      <w:r w:rsidRPr="005C7419">
        <w:rPr>
          <w:rFonts w:asciiTheme="minorEastAsia" w:hAnsiTheme="minorEastAsia" w:hint="eastAsia"/>
          <w:sz w:val="24"/>
          <w:szCs w:val="24"/>
        </w:rPr>
        <w:t>的最早结束时间中的最大值。例如，桥梁改造（A7）的</w:t>
      </w:r>
      <w:proofErr w:type="gramStart"/>
      <w:r w:rsidRPr="005C7419">
        <w:rPr>
          <w:rFonts w:asciiTheme="minorEastAsia" w:hAnsiTheme="minorEastAsia" w:hint="eastAsia"/>
          <w:sz w:val="24"/>
          <w:szCs w:val="24"/>
        </w:rPr>
        <w:t>紧前任务</w:t>
      </w:r>
      <w:proofErr w:type="gramEnd"/>
      <w:r w:rsidRPr="005C7419">
        <w:rPr>
          <w:rFonts w:asciiTheme="minorEastAsia" w:hAnsiTheme="minorEastAsia" w:hint="eastAsia"/>
          <w:sz w:val="24"/>
          <w:szCs w:val="24"/>
        </w:rPr>
        <w:t>是早期桥梁转运（A4）和原有桥梁转运（A6），其最早开始时间为21.16天，即max（13.5，21.16）。</w:t>
      </w:r>
    </w:p>
    <w:p w14:paraId="3049F566"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最晚开始时间（LS）和最晚结束时间（LF）计算：</w:t>
      </w:r>
    </w:p>
    <w:p w14:paraId="205819C8"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最晚开始时间等于最晚结束时间减去持续时间。</w:t>
      </w:r>
    </w:p>
    <w:p w14:paraId="6EE1CB52"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对于关键路径上的工作包，其最晚开始时间和最晚结束时间与最早开始时间和最早结束时间相同，因为这些工作包的总时差为0，即没有时间可以推迟。例如，设备进场（A1）、原起吊系统转运（A2）、船早期桥梁切割（A3）等关键路径上的工作包，其LS和LF分别等于ES和EF。</w:t>
      </w:r>
    </w:p>
    <w:p w14:paraId="6741F56F"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对于非关键路径上的工作包，其最晚开始时间和最晚结束时间需要根据后续任务的最早开始时间和总时差来计算。例如，桥梁新部件制造（A9）的总时差为</w:t>
      </w:r>
      <w:r w:rsidRPr="005C7419">
        <w:rPr>
          <w:rFonts w:asciiTheme="minorEastAsia" w:hAnsiTheme="minorEastAsia" w:hint="eastAsia"/>
          <w:sz w:val="24"/>
          <w:szCs w:val="24"/>
        </w:rPr>
        <w:lastRenderedPageBreak/>
        <w:t>29天，其最晚开始时间为50.17天，最晚结束时间为65天。</w:t>
      </w:r>
    </w:p>
    <w:p w14:paraId="68718BD9"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总时差计算：总时差等于最晚开始时间减去最早开始时间，或最晚结束时间减去最早结束时间。总时差为0的工作</w:t>
      </w:r>
      <w:proofErr w:type="gramStart"/>
      <w:r w:rsidRPr="005C7419">
        <w:rPr>
          <w:rFonts w:asciiTheme="minorEastAsia" w:hAnsiTheme="minorEastAsia" w:hint="eastAsia"/>
          <w:sz w:val="24"/>
          <w:szCs w:val="24"/>
        </w:rPr>
        <w:t>包位于</w:t>
      </w:r>
      <w:proofErr w:type="gramEnd"/>
      <w:r w:rsidRPr="005C7419">
        <w:rPr>
          <w:rFonts w:asciiTheme="minorEastAsia" w:hAnsiTheme="minorEastAsia" w:hint="eastAsia"/>
          <w:sz w:val="24"/>
          <w:szCs w:val="24"/>
        </w:rPr>
        <w:t>关键路径上，如设备进场（A1）、原起吊系统转运（A2）、船早期桥梁切割（A3）等；总时差大于0的工作</w:t>
      </w:r>
      <w:proofErr w:type="gramStart"/>
      <w:r w:rsidRPr="005C7419">
        <w:rPr>
          <w:rFonts w:asciiTheme="minorEastAsia" w:hAnsiTheme="minorEastAsia" w:hint="eastAsia"/>
          <w:sz w:val="24"/>
          <w:szCs w:val="24"/>
        </w:rPr>
        <w:t>包位于</w:t>
      </w:r>
      <w:proofErr w:type="gramEnd"/>
      <w:r w:rsidRPr="005C7419">
        <w:rPr>
          <w:rFonts w:asciiTheme="minorEastAsia" w:hAnsiTheme="minorEastAsia" w:hint="eastAsia"/>
          <w:sz w:val="24"/>
          <w:szCs w:val="24"/>
        </w:rPr>
        <w:t>非关键路径上，如桥梁新部件制造（A9）的总时差为29天，原起吊系统清理修复（A10）的总时差为16天等。</w:t>
      </w:r>
    </w:p>
    <w:p w14:paraId="670EEC94"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自由时差计算：自由时差等于该工作包的紧后工作最早开始时间的最小值减去该工作包的最早结束时间。对于没有紧后工作的最后一项工作包，其自由时差为0。例如，设备进场（A1）的紧后工作是原起吊系统转运（A2）和船早期桥梁切割（A3），其自由时差为min（4.5，6.5）-1.5=0天；定位控制系统部件转运（A25）的紧后工作是定位控制系统部件安装（A26），其自由时差为116.25-101.25=15天。</w:t>
      </w:r>
    </w:p>
    <w:p w14:paraId="4296E76C"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总工期计算：总工期为关键路径上各工作包的持续时间之</w:t>
      </w:r>
      <w:proofErr w:type="gramStart"/>
      <w:r w:rsidRPr="005C7419">
        <w:rPr>
          <w:rFonts w:asciiTheme="minorEastAsia" w:hAnsiTheme="minorEastAsia" w:hint="eastAsia"/>
          <w:sz w:val="24"/>
          <w:szCs w:val="24"/>
        </w:rPr>
        <w:t>和</w:t>
      </w:r>
      <w:proofErr w:type="gramEnd"/>
      <w:r w:rsidRPr="005C7419">
        <w:rPr>
          <w:rFonts w:asciiTheme="minorEastAsia" w:hAnsiTheme="minorEastAsia" w:hint="eastAsia"/>
          <w:sz w:val="24"/>
          <w:szCs w:val="24"/>
        </w:rPr>
        <w:t>。根据优化后的任务逻辑关系及期望时间表，关键路径为A1→A2→A3→A4→A5→A6→A7→A8→A11→A12→A13→A14→A15→A16→A17→A18→A19→A20→A21→A22→A23→A24→A32→A33→A34→A35→A36→A37→A38→A39，总工期为167.41天。</w:t>
      </w:r>
    </w:p>
    <w:p w14:paraId="3238E52A"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分析依据：</w:t>
      </w:r>
    </w:p>
    <w:p w14:paraId="4BBC484F"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依据任务逻辑关系确定各工作包的先后顺序，这是计算最早开始时间、最早结束时间、最晚开始时间和最晚结束时间的基础。</w:t>
      </w:r>
    </w:p>
    <w:p w14:paraId="112EE68E"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依据三时估计法计算出的期望时间确定各工作包的持续时间，这是计算工期和其他时间参数的前提。</w:t>
      </w:r>
    </w:p>
    <w:p w14:paraId="4F4F7F9F"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依据总时差和自由时差的定义进行计算，总时差反映了工作包可以推迟的时间范围，自由时差反映了工作包不影响紧后工作最早开始时间的情况下可以推迟的时间范围。</w:t>
      </w:r>
    </w:p>
    <w:p w14:paraId="37DFCCC8" w14:textId="77777777" w:rsidR="005C7419" w:rsidRPr="005C7419" w:rsidRDefault="005C7419" w:rsidP="005C7419">
      <w:pPr>
        <w:spacing w:line="288" w:lineRule="auto"/>
        <w:ind w:firstLineChars="200" w:firstLine="480"/>
        <w:rPr>
          <w:rFonts w:asciiTheme="minorEastAsia" w:hAnsiTheme="minorEastAsia"/>
          <w:sz w:val="24"/>
          <w:szCs w:val="24"/>
        </w:rPr>
      </w:pPr>
      <w:r w:rsidRPr="005C7419">
        <w:rPr>
          <w:rFonts w:asciiTheme="minorEastAsia" w:hAnsiTheme="minorEastAsia" w:hint="eastAsia"/>
          <w:sz w:val="24"/>
          <w:szCs w:val="24"/>
        </w:rPr>
        <w:t>依据关键路径法确定总工期，关键路径上的工作</w:t>
      </w:r>
      <w:proofErr w:type="gramStart"/>
      <w:r w:rsidRPr="005C7419">
        <w:rPr>
          <w:rFonts w:asciiTheme="minorEastAsia" w:hAnsiTheme="minorEastAsia" w:hint="eastAsia"/>
          <w:sz w:val="24"/>
          <w:szCs w:val="24"/>
        </w:rPr>
        <w:t>包决定</w:t>
      </w:r>
      <w:proofErr w:type="gramEnd"/>
      <w:r w:rsidRPr="005C7419">
        <w:rPr>
          <w:rFonts w:asciiTheme="minorEastAsia" w:hAnsiTheme="minorEastAsia" w:hint="eastAsia"/>
          <w:sz w:val="24"/>
          <w:szCs w:val="24"/>
        </w:rPr>
        <w:t>了项目的最短完成时间，总工期为关键路径上各工作包的持续时间之</w:t>
      </w:r>
      <w:proofErr w:type="gramStart"/>
      <w:r w:rsidRPr="005C7419">
        <w:rPr>
          <w:rFonts w:asciiTheme="minorEastAsia" w:hAnsiTheme="minorEastAsia" w:hint="eastAsia"/>
          <w:sz w:val="24"/>
          <w:szCs w:val="24"/>
        </w:rPr>
        <w:t>和</w:t>
      </w:r>
      <w:proofErr w:type="gramEnd"/>
      <w:r w:rsidRPr="005C7419">
        <w:rPr>
          <w:rFonts w:asciiTheme="minorEastAsia" w:hAnsiTheme="minorEastAsia" w:hint="eastAsia"/>
          <w:sz w:val="24"/>
          <w:szCs w:val="24"/>
        </w:rPr>
        <w:t>。</w:t>
      </w:r>
    </w:p>
    <w:p w14:paraId="3B4A171F" w14:textId="77777777" w:rsidR="001B17C2" w:rsidRDefault="005C7419" w:rsidP="005C7419">
      <w:pPr>
        <w:spacing w:line="288" w:lineRule="auto"/>
        <w:ind w:firstLineChars="200" w:firstLine="480"/>
        <w:rPr>
          <w:rFonts w:asciiTheme="minorEastAsia" w:hAnsiTheme="minorEastAsia"/>
          <w:noProof/>
          <w:sz w:val="24"/>
          <w:szCs w:val="24"/>
        </w:rPr>
      </w:pPr>
      <w:r w:rsidRPr="005C7419">
        <w:rPr>
          <w:rFonts w:asciiTheme="minorEastAsia" w:hAnsiTheme="minorEastAsia" w:hint="eastAsia"/>
          <w:sz w:val="24"/>
          <w:szCs w:val="24"/>
        </w:rPr>
        <w:t>通过以上计算和分析，可以全面了解K轮技术改造项目的进度情况，明确各工作包的时间安排和关键路径，为项目的进度控制和资源优化提供科学依据。项目团队可以根据这些计算结果，重点关注关键路径上的工作包，合理安排资源，确保项目按时完成；同时，对于非关键路径上的工作包，可以根据其总时差和自由时差，适当调整资源分配和工作进度，提高项目的整体效率。</w:t>
      </w:r>
      <w:r w:rsidRPr="005C7419">
        <w:rPr>
          <w:rFonts w:asciiTheme="minorEastAsia" w:hAnsiTheme="minorEastAsia"/>
          <w:sz w:val="24"/>
          <w:szCs w:val="24"/>
        </w:rPr>
        <w:br/>
      </w:r>
    </w:p>
    <w:p w14:paraId="414559D1" w14:textId="77777777" w:rsidR="00D72B7B" w:rsidRDefault="001B17C2" w:rsidP="00D72B7B">
      <w:pPr>
        <w:keepNext/>
        <w:spacing w:line="288" w:lineRule="auto"/>
        <w:ind w:firstLineChars="200" w:firstLine="480"/>
      </w:pPr>
      <w:r>
        <w:rPr>
          <w:rFonts w:asciiTheme="minorEastAsia" w:hAnsiTheme="minorEastAsia" w:hint="eastAsia"/>
          <w:noProof/>
          <w:sz w:val="24"/>
          <w:szCs w:val="24"/>
        </w:rPr>
        <w:lastRenderedPageBreak/>
        <w:drawing>
          <wp:inline distT="0" distB="0" distL="0" distR="0" wp14:anchorId="726DA346" wp14:editId="703CD11B">
            <wp:extent cx="5223759" cy="4325620"/>
            <wp:effectExtent l="0" t="0" r="0" b="0"/>
            <wp:docPr id="1732834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56" r="-1"/>
                    <a:stretch/>
                  </pic:blipFill>
                  <pic:spPr bwMode="auto">
                    <a:xfrm>
                      <a:off x="0" y="0"/>
                      <a:ext cx="5223759" cy="4325620"/>
                    </a:xfrm>
                    <a:prstGeom prst="rect">
                      <a:avLst/>
                    </a:prstGeom>
                    <a:noFill/>
                    <a:ln>
                      <a:noFill/>
                    </a:ln>
                    <a:extLst>
                      <a:ext uri="{53640926-AAD7-44D8-BBD7-CCE9431645EC}">
                        <a14:shadowObscured xmlns:a14="http://schemas.microsoft.com/office/drawing/2010/main"/>
                      </a:ext>
                    </a:extLst>
                  </pic:spPr>
                </pic:pic>
              </a:graphicData>
            </a:graphic>
          </wp:inline>
        </w:drawing>
      </w:r>
    </w:p>
    <w:p w14:paraId="4D27A355" w14:textId="19E82062" w:rsidR="00F7308A" w:rsidRDefault="00D72B7B" w:rsidP="00D72B7B">
      <w:pPr>
        <w:pStyle w:val="ab"/>
        <w:rPr>
          <w:rFonts w:asciiTheme="minorEastAsia" w:hAnsiTheme="minorEastAsia"/>
          <w:sz w:val="24"/>
          <w:szCs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46F19">
        <w:rPr>
          <w:noProof/>
        </w:rPr>
        <w:t>3</w:t>
      </w:r>
      <w:r>
        <w:fldChar w:fldCharType="end"/>
      </w:r>
    </w:p>
    <w:p w14:paraId="61A0F87D" w14:textId="14E788B8" w:rsidR="001B17C2" w:rsidRPr="001B17C2" w:rsidRDefault="001B17C2" w:rsidP="001B17C2">
      <w:pPr>
        <w:spacing w:line="288" w:lineRule="auto"/>
        <w:ind w:firstLineChars="200" w:firstLine="482"/>
        <w:rPr>
          <w:rFonts w:asciiTheme="minorEastAsia" w:hAnsiTheme="minorEastAsia"/>
          <w:b/>
          <w:bCs/>
          <w:sz w:val="24"/>
          <w:szCs w:val="24"/>
        </w:rPr>
      </w:pPr>
      <w:r>
        <w:rPr>
          <w:rFonts w:asciiTheme="minorEastAsia" w:hAnsiTheme="minorEastAsia" w:hint="eastAsia"/>
          <w:b/>
          <w:bCs/>
          <w:sz w:val="24"/>
          <w:szCs w:val="24"/>
        </w:rPr>
        <w:t xml:space="preserve">第三题 </w:t>
      </w:r>
      <w:proofErr w:type="gramStart"/>
      <w:r w:rsidRPr="001B17C2">
        <w:rPr>
          <w:rFonts w:asciiTheme="minorEastAsia" w:hAnsiTheme="minorEastAsia" w:hint="eastAsia"/>
          <w:b/>
          <w:bCs/>
          <w:sz w:val="24"/>
          <w:szCs w:val="24"/>
        </w:rPr>
        <w:t>思政分析</w:t>
      </w:r>
      <w:proofErr w:type="gramEnd"/>
      <w:r w:rsidRPr="001B17C2">
        <w:rPr>
          <w:rFonts w:asciiTheme="minorEastAsia" w:hAnsiTheme="minorEastAsia" w:hint="eastAsia"/>
          <w:b/>
          <w:bCs/>
          <w:sz w:val="24"/>
          <w:szCs w:val="24"/>
        </w:rPr>
        <w:t>题</w:t>
      </w:r>
    </w:p>
    <w:p w14:paraId="2C677F14" w14:textId="77777777" w:rsidR="001B17C2" w:rsidRDefault="001B17C2" w:rsidP="001B17C2">
      <w:pPr>
        <w:spacing w:line="288" w:lineRule="auto"/>
        <w:ind w:firstLineChars="200" w:firstLine="480"/>
        <w:rPr>
          <w:rFonts w:asciiTheme="minorEastAsia" w:hAnsiTheme="minorEastAsia"/>
          <w:sz w:val="24"/>
          <w:szCs w:val="24"/>
        </w:rPr>
      </w:pPr>
      <w:r w:rsidRPr="001B17C2">
        <w:rPr>
          <w:rFonts w:asciiTheme="minorEastAsia" w:hAnsiTheme="minorEastAsia" w:hint="eastAsia"/>
          <w:sz w:val="24"/>
          <w:szCs w:val="24"/>
        </w:rPr>
        <w:t>建设海洋强国是中国实现高质量发展的重要战略目标。2024年8月8日，习近平总书记强调：“经济强国必定是海洋强国、航运强国”“建设海洋强国是实现中华民族伟大复兴的重大战略任务”。在此背景下，K轮的技术改造项目不仅仅是企业层面的技术升级，更是我国在航运、海洋工程及基础设施建设领域迈出的重要一步。</w:t>
      </w:r>
    </w:p>
    <w:p w14:paraId="7EF736D5" w14:textId="77777777" w:rsidR="00FD3F22" w:rsidRPr="001B17C2" w:rsidRDefault="00FD3F22" w:rsidP="001B17C2">
      <w:pPr>
        <w:spacing w:line="288" w:lineRule="auto"/>
        <w:ind w:firstLineChars="200" w:firstLine="480"/>
        <w:rPr>
          <w:rFonts w:asciiTheme="minorEastAsia" w:hAnsiTheme="minorEastAsia"/>
          <w:sz w:val="24"/>
          <w:szCs w:val="24"/>
        </w:rPr>
      </w:pPr>
    </w:p>
    <w:p w14:paraId="1982EDB9" w14:textId="5AF451F1" w:rsidR="001B17C2" w:rsidRPr="001B17C2" w:rsidRDefault="001B17C2" w:rsidP="001B17C2">
      <w:pPr>
        <w:spacing w:line="288" w:lineRule="auto"/>
        <w:ind w:firstLineChars="200" w:firstLine="482"/>
        <w:rPr>
          <w:rFonts w:asciiTheme="minorEastAsia" w:hAnsiTheme="minorEastAsia"/>
          <w:b/>
          <w:bCs/>
          <w:sz w:val="24"/>
          <w:szCs w:val="24"/>
        </w:rPr>
      </w:pPr>
      <w:r>
        <w:rPr>
          <w:rFonts w:asciiTheme="minorEastAsia" w:hAnsiTheme="minorEastAsia" w:hint="eastAsia"/>
          <w:b/>
          <w:bCs/>
          <w:sz w:val="24"/>
          <w:szCs w:val="24"/>
        </w:rPr>
        <w:t>一</w:t>
      </w:r>
      <w:r w:rsidRPr="001B17C2">
        <w:rPr>
          <w:rFonts w:asciiTheme="minorEastAsia" w:hAnsiTheme="minorEastAsia" w:hint="eastAsia"/>
          <w:b/>
          <w:bCs/>
          <w:sz w:val="24"/>
          <w:szCs w:val="24"/>
        </w:rPr>
        <w:t>、推动海洋强国建设，增强国家航运竞争力</w:t>
      </w:r>
    </w:p>
    <w:p w14:paraId="4EE6824F" w14:textId="77777777" w:rsidR="001B17C2" w:rsidRDefault="001B17C2" w:rsidP="001B17C2">
      <w:pPr>
        <w:spacing w:line="288" w:lineRule="auto"/>
        <w:ind w:firstLineChars="200" w:firstLine="482"/>
        <w:rPr>
          <w:rFonts w:asciiTheme="minorEastAsia" w:hAnsiTheme="minorEastAsia"/>
          <w:sz w:val="24"/>
          <w:szCs w:val="24"/>
        </w:rPr>
      </w:pPr>
      <w:r w:rsidRPr="001B17C2">
        <w:rPr>
          <w:rFonts w:asciiTheme="minorEastAsia" w:hAnsiTheme="minorEastAsia" w:hint="eastAsia"/>
          <w:b/>
          <w:sz w:val="24"/>
          <w:szCs w:val="24"/>
        </w:rPr>
        <w:t>1. 提高我国高端船舶制造和改造能力</w:t>
      </w:r>
      <w:r w:rsidRPr="001B17C2">
        <w:rPr>
          <w:rFonts w:asciiTheme="minorEastAsia" w:hAnsiTheme="minorEastAsia" w:hint="eastAsia"/>
          <w:sz w:val="24"/>
          <w:szCs w:val="24"/>
        </w:rPr>
        <w:br/>
      </w:r>
      <w:r w:rsidRPr="001B17C2">
        <w:rPr>
          <w:rFonts w:asciiTheme="minorEastAsia" w:hAnsiTheme="minorEastAsia" w:hint="eastAsia"/>
          <w:sz w:val="24"/>
          <w:szCs w:val="24"/>
        </w:rPr>
        <w:tab/>
        <w:t>随着全球航运业向智能化、高效化、绿色化发展，现代化船舶的研发和改造能力成为衡量一个国家航运实力的重要标准。此次K轮的技术改造，涉及船体结构优化、作业系统升级、智能控制系统应用等方面，使其能够更好地适应复杂水文条件下的施工任务。这种改造不仅提升了该船的作业效率，也为我国未来自主研发高端船舶提供了技术积累。</w:t>
      </w:r>
    </w:p>
    <w:p w14:paraId="236D5DF2" w14:textId="77777777" w:rsidR="00FD3F22" w:rsidRPr="001B17C2" w:rsidRDefault="00FD3F22" w:rsidP="001B17C2">
      <w:pPr>
        <w:spacing w:line="288" w:lineRule="auto"/>
        <w:ind w:firstLineChars="200" w:firstLine="480"/>
        <w:rPr>
          <w:rFonts w:asciiTheme="minorEastAsia" w:hAnsiTheme="minorEastAsia"/>
          <w:sz w:val="24"/>
          <w:szCs w:val="24"/>
        </w:rPr>
      </w:pPr>
    </w:p>
    <w:p w14:paraId="7C220210" w14:textId="77777777" w:rsidR="001B17C2" w:rsidRDefault="001B17C2" w:rsidP="001B17C2">
      <w:pPr>
        <w:spacing w:line="288" w:lineRule="auto"/>
        <w:ind w:firstLineChars="200" w:firstLine="482"/>
        <w:rPr>
          <w:rFonts w:asciiTheme="minorEastAsia" w:hAnsiTheme="minorEastAsia"/>
          <w:sz w:val="24"/>
          <w:szCs w:val="24"/>
        </w:rPr>
      </w:pPr>
      <w:r w:rsidRPr="001B17C2">
        <w:rPr>
          <w:rFonts w:asciiTheme="minorEastAsia" w:hAnsiTheme="minorEastAsia" w:hint="eastAsia"/>
          <w:b/>
          <w:sz w:val="24"/>
          <w:szCs w:val="24"/>
        </w:rPr>
        <w:t>2. 促进航运基础设施现代化，增强国际竞争力</w:t>
      </w:r>
      <w:r w:rsidRPr="001B17C2">
        <w:rPr>
          <w:rFonts w:asciiTheme="minorEastAsia" w:hAnsiTheme="minorEastAsia" w:hint="eastAsia"/>
          <w:sz w:val="24"/>
          <w:szCs w:val="24"/>
        </w:rPr>
        <w:br/>
      </w:r>
      <w:r w:rsidRPr="001B17C2">
        <w:rPr>
          <w:rFonts w:asciiTheme="minorEastAsia" w:hAnsiTheme="minorEastAsia" w:hint="eastAsia"/>
          <w:sz w:val="24"/>
          <w:szCs w:val="24"/>
        </w:rPr>
        <w:tab/>
        <w:t>航运是全球经济的命脉，我国作为世界第一大贸易国，海上运输承担了绝大部分的进出口贸易。因此，先进的航运基础设施和船舶装备对我国的经济稳定至</w:t>
      </w:r>
      <w:r w:rsidRPr="001B17C2">
        <w:rPr>
          <w:rFonts w:asciiTheme="minorEastAsia" w:hAnsiTheme="minorEastAsia" w:hint="eastAsia"/>
          <w:sz w:val="24"/>
          <w:szCs w:val="24"/>
        </w:rPr>
        <w:lastRenderedPageBreak/>
        <w:t>关重要。K轮的改造使其能够胜任跨江隧道建设这一高技术含量的工程，进一步提升我国在海洋工程和港口建设领域的国际竞争力。</w:t>
      </w:r>
    </w:p>
    <w:p w14:paraId="348EF18D" w14:textId="77777777" w:rsidR="00FD3F22" w:rsidRPr="001B17C2" w:rsidRDefault="00FD3F22" w:rsidP="001B17C2">
      <w:pPr>
        <w:spacing w:line="288" w:lineRule="auto"/>
        <w:ind w:firstLineChars="200" w:firstLine="480"/>
        <w:rPr>
          <w:rFonts w:asciiTheme="minorEastAsia" w:hAnsiTheme="minorEastAsia"/>
          <w:sz w:val="24"/>
          <w:szCs w:val="24"/>
        </w:rPr>
      </w:pPr>
    </w:p>
    <w:p w14:paraId="3FB61932" w14:textId="77777777" w:rsidR="001B17C2" w:rsidRPr="001B17C2" w:rsidRDefault="001B17C2" w:rsidP="001B17C2">
      <w:pPr>
        <w:spacing w:line="288" w:lineRule="auto"/>
        <w:ind w:firstLineChars="200" w:firstLine="482"/>
        <w:rPr>
          <w:rFonts w:asciiTheme="minorEastAsia" w:hAnsiTheme="minorEastAsia"/>
          <w:sz w:val="24"/>
          <w:szCs w:val="24"/>
        </w:rPr>
      </w:pPr>
      <w:r w:rsidRPr="001B17C2">
        <w:rPr>
          <w:rFonts w:asciiTheme="minorEastAsia" w:hAnsiTheme="minorEastAsia" w:hint="eastAsia"/>
          <w:b/>
          <w:sz w:val="24"/>
          <w:szCs w:val="24"/>
        </w:rPr>
        <w:t>3. 推动我国船舶工业的产业升级</w:t>
      </w:r>
      <w:r w:rsidRPr="001B17C2">
        <w:rPr>
          <w:rFonts w:asciiTheme="minorEastAsia" w:hAnsiTheme="minorEastAsia" w:hint="eastAsia"/>
          <w:sz w:val="24"/>
          <w:szCs w:val="24"/>
        </w:rPr>
        <w:br/>
      </w:r>
      <w:r w:rsidRPr="001B17C2">
        <w:rPr>
          <w:rFonts w:asciiTheme="minorEastAsia" w:hAnsiTheme="minorEastAsia" w:hint="eastAsia"/>
          <w:sz w:val="24"/>
          <w:szCs w:val="24"/>
        </w:rPr>
        <w:tab/>
        <w:t>此次改造涉及多项核心技术创新，例如更换更大功率的吸泥作业模块、升级精确定位控制系统等。这些技术的应用不仅有助于提高K轮的作业效率，还可以在其他船舶改造和新造船项目中推广，从而促进我国船舶工业向高端化、智能化转型，减少对进口设备的依赖。</w:t>
      </w:r>
    </w:p>
    <w:p w14:paraId="47F176E5" w14:textId="7BEE0FAA" w:rsidR="001B17C2" w:rsidRPr="001B17C2" w:rsidRDefault="00D72B7B" w:rsidP="001B17C2">
      <w:pPr>
        <w:spacing w:line="288" w:lineRule="auto"/>
        <w:ind w:firstLineChars="200" w:firstLine="420"/>
        <w:rPr>
          <w:rFonts w:asciiTheme="minorEastAsia" w:hAnsiTheme="minorEastAsia"/>
          <w:b/>
          <w:bCs/>
          <w:sz w:val="24"/>
          <w:szCs w:val="24"/>
        </w:rPr>
      </w:pPr>
      <w:r>
        <w:rPr>
          <w:noProof/>
        </w:rPr>
        <mc:AlternateContent>
          <mc:Choice Requires="wps">
            <w:drawing>
              <wp:anchor distT="0" distB="0" distL="114300" distR="114300" simplePos="0" relativeHeight="251663360" behindDoc="1" locked="0" layoutInCell="1" allowOverlap="1" wp14:anchorId="76DBE829" wp14:editId="19577FE3">
                <wp:simplePos x="0" y="0"/>
                <wp:positionH relativeFrom="column">
                  <wp:posOffset>4152900</wp:posOffset>
                </wp:positionH>
                <wp:positionV relativeFrom="paragraph">
                  <wp:posOffset>3178175</wp:posOffset>
                </wp:positionV>
                <wp:extent cx="1757045" cy="635"/>
                <wp:effectExtent l="0" t="0" r="0" b="0"/>
                <wp:wrapTight wrapText="bothSides">
                  <wp:wrapPolygon edited="0">
                    <wp:start x="0" y="0"/>
                    <wp:lineTo x="0" y="21600"/>
                    <wp:lineTo x="21600" y="21600"/>
                    <wp:lineTo x="21600" y="0"/>
                  </wp:wrapPolygon>
                </wp:wrapTight>
                <wp:docPr id="1576537199" name="文本框 1"/>
                <wp:cNvGraphicFramePr/>
                <a:graphic xmlns:a="http://schemas.openxmlformats.org/drawingml/2006/main">
                  <a:graphicData uri="http://schemas.microsoft.com/office/word/2010/wordprocessingShape">
                    <wps:wsp>
                      <wps:cNvSpPr txBox="1"/>
                      <wps:spPr>
                        <a:xfrm>
                          <a:off x="0" y="0"/>
                          <a:ext cx="1757045" cy="635"/>
                        </a:xfrm>
                        <a:prstGeom prst="rect">
                          <a:avLst/>
                        </a:prstGeom>
                        <a:solidFill>
                          <a:prstClr val="white"/>
                        </a:solidFill>
                        <a:ln>
                          <a:noFill/>
                        </a:ln>
                      </wps:spPr>
                      <wps:txbx>
                        <w:txbxContent>
                          <w:p w14:paraId="47A33EFA" w14:textId="1C7E376D" w:rsidR="00D72B7B" w:rsidRPr="002B19DD" w:rsidRDefault="00D72B7B" w:rsidP="00D72B7B">
                            <w:pPr>
                              <w:pStyle w:val="ab"/>
                              <w:rPr>
                                <w:rFonts w:asciiTheme="minorEastAsia" w:hAnsiTheme="minorEastAsia"/>
                                <w:noProof/>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46F19">
                              <w:rPr>
                                <w:noProof/>
                              </w:rPr>
                              <w:t>4</w:t>
                            </w:r>
                            <w:r>
                              <w:fldChar w:fldCharType="end"/>
                            </w:r>
                            <w:r>
                              <w:rPr>
                                <w:rFonts w:hint="eastAsia"/>
                              </w:rPr>
                              <w:t>：一带一路倡议宣传图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DBE829" id="_x0000_s1027" type="#_x0000_t202" style="position:absolute;left:0;text-align:left;margin-left:327pt;margin-top:250.25pt;width:138.3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" stroked="f">
                <v:textbox style="mso-fit-shape-to-text:t" inset="0,0,0,0">
                  <w:txbxContent>
                    <w:p w14:paraId="47A33EFA" w14:textId="1C7E376D" w:rsidR="00D72B7B" w:rsidRPr="002B19DD" w:rsidRDefault="00D72B7B" w:rsidP="00D72B7B">
                      <w:pPr>
                        <w:pStyle w:val="ab"/>
                        <w:rPr>
                          <w:rFonts w:asciiTheme="minorEastAsia" w:hAnsiTheme="minorEastAsia"/>
                          <w:noProof/>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46F19">
                        <w:rPr>
                          <w:noProof/>
                        </w:rPr>
                        <w:t>4</w:t>
                      </w:r>
                      <w:r>
                        <w:fldChar w:fldCharType="end"/>
                      </w:r>
                      <w:r>
                        <w:rPr>
                          <w:rFonts w:hint="eastAsia"/>
                        </w:rPr>
                        <w:t>：一带一路倡议宣传图</w:t>
                      </w:r>
                    </w:p>
                  </w:txbxContent>
                </v:textbox>
                <w10:wrap type="tight"/>
              </v:shape>
            </w:pict>
          </mc:Fallback>
        </mc:AlternateContent>
      </w:r>
      <w:r>
        <w:rPr>
          <w:rFonts w:asciiTheme="minorEastAsia" w:hAnsiTheme="minorEastAsia"/>
          <w:noProof/>
          <w:sz w:val="24"/>
          <w:szCs w:val="24"/>
        </w:rPr>
        <w:drawing>
          <wp:anchor distT="0" distB="0" distL="114300" distR="114300" simplePos="0" relativeHeight="251659264" behindDoc="1" locked="0" layoutInCell="1" allowOverlap="1" wp14:anchorId="32E2AEC1" wp14:editId="4F79E523">
            <wp:simplePos x="0" y="0"/>
            <wp:positionH relativeFrom="margin">
              <wp:posOffset>4153369</wp:posOffset>
            </wp:positionH>
            <wp:positionV relativeFrom="paragraph">
              <wp:posOffset>211676</wp:posOffset>
            </wp:positionV>
            <wp:extent cx="1757045" cy="2909570"/>
            <wp:effectExtent l="0" t="0" r="0" b="5080"/>
            <wp:wrapTight wrapText="bothSides">
              <wp:wrapPolygon edited="0">
                <wp:start x="0" y="0"/>
                <wp:lineTo x="0" y="21496"/>
                <wp:lineTo x="21311" y="21496"/>
                <wp:lineTo x="21311" y="0"/>
                <wp:lineTo x="0" y="0"/>
              </wp:wrapPolygon>
            </wp:wrapTight>
            <wp:docPr id="16730237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7045" cy="2909570"/>
                    </a:xfrm>
                    <a:prstGeom prst="rect">
                      <a:avLst/>
                    </a:prstGeom>
                    <a:noFill/>
                  </pic:spPr>
                </pic:pic>
              </a:graphicData>
            </a:graphic>
            <wp14:sizeRelH relativeFrom="margin">
              <wp14:pctWidth>0</wp14:pctWidth>
            </wp14:sizeRelH>
            <wp14:sizeRelV relativeFrom="margin">
              <wp14:pctHeight>0</wp14:pctHeight>
            </wp14:sizeRelV>
          </wp:anchor>
        </w:drawing>
      </w:r>
      <w:r w:rsidR="001B17C2">
        <w:rPr>
          <w:rFonts w:asciiTheme="minorEastAsia" w:hAnsiTheme="minorEastAsia" w:hint="eastAsia"/>
          <w:b/>
          <w:bCs/>
          <w:sz w:val="24"/>
          <w:szCs w:val="24"/>
        </w:rPr>
        <w:t>二</w:t>
      </w:r>
      <w:r w:rsidR="001B17C2" w:rsidRPr="001B17C2">
        <w:rPr>
          <w:rFonts w:asciiTheme="minorEastAsia" w:hAnsiTheme="minorEastAsia" w:hint="eastAsia"/>
          <w:b/>
          <w:bCs/>
          <w:sz w:val="24"/>
          <w:szCs w:val="24"/>
        </w:rPr>
        <w:t>、服务“一带一路”倡议，提升国际工程竞争力</w:t>
      </w:r>
    </w:p>
    <w:p w14:paraId="156AFFF8" w14:textId="623E44E1" w:rsidR="001B17C2" w:rsidRDefault="001B17C2" w:rsidP="001B17C2">
      <w:pPr>
        <w:spacing w:line="288" w:lineRule="auto"/>
        <w:ind w:firstLineChars="200" w:firstLine="482"/>
        <w:rPr>
          <w:rFonts w:asciiTheme="minorEastAsia" w:hAnsiTheme="minorEastAsia"/>
          <w:sz w:val="24"/>
          <w:szCs w:val="24"/>
        </w:rPr>
      </w:pPr>
      <w:r w:rsidRPr="001B17C2">
        <w:rPr>
          <w:rFonts w:asciiTheme="minorEastAsia" w:hAnsiTheme="minorEastAsia" w:hint="eastAsia"/>
          <w:b/>
          <w:sz w:val="24"/>
          <w:szCs w:val="24"/>
        </w:rPr>
        <w:t>1. 为“一带一路”海上合作提供技术支持</w:t>
      </w:r>
      <w:r w:rsidRPr="001B17C2">
        <w:rPr>
          <w:rFonts w:asciiTheme="minorEastAsia" w:hAnsiTheme="minorEastAsia" w:hint="eastAsia"/>
          <w:sz w:val="24"/>
          <w:szCs w:val="24"/>
        </w:rPr>
        <w:br/>
      </w:r>
      <w:r w:rsidRPr="001B17C2">
        <w:rPr>
          <w:rFonts w:asciiTheme="minorEastAsia" w:hAnsiTheme="minorEastAsia" w:hint="eastAsia"/>
          <w:sz w:val="24"/>
          <w:szCs w:val="24"/>
        </w:rPr>
        <w:tab/>
        <w:t>“一带一路”倡议推动了全球基础设施互联互通，而港口和海上通道建设是关键环节。此次K轮的改造使其具备更强的施工能力，为未来参与“一带一路”沿线国家的港口疏浚、海洋工程施工等项目提供了技术保障，增强了我国在国际工程市场的竞争力。</w:t>
      </w:r>
    </w:p>
    <w:p w14:paraId="191D0A2A" w14:textId="4B7A5AE2" w:rsidR="00FD3F22" w:rsidRPr="001B17C2" w:rsidRDefault="00FD3F22" w:rsidP="001B17C2">
      <w:pPr>
        <w:spacing w:line="288" w:lineRule="auto"/>
        <w:ind w:firstLineChars="200" w:firstLine="480"/>
        <w:rPr>
          <w:rFonts w:asciiTheme="minorEastAsia" w:hAnsiTheme="minorEastAsia"/>
          <w:sz w:val="24"/>
          <w:szCs w:val="24"/>
        </w:rPr>
      </w:pPr>
    </w:p>
    <w:p w14:paraId="44EA793A" w14:textId="77777777" w:rsidR="001B17C2" w:rsidRDefault="001B17C2" w:rsidP="001B17C2">
      <w:pPr>
        <w:spacing w:line="288" w:lineRule="auto"/>
        <w:ind w:firstLineChars="200" w:firstLine="482"/>
        <w:rPr>
          <w:rFonts w:asciiTheme="minorEastAsia" w:hAnsiTheme="minorEastAsia"/>
          <w:sz w:val="24"/>
          <w:szCs w:val="24"/>
        </w:rPr>
      </w:pPr>
      <w:r w:rsidRPr="001B17C2">
        <w:rPr>
          <w:rFonts w:asciiTheme="minorEastAsia" w:hAnsiTheme="minorEastAsia" w:hint="eastAsia"/>
          <w:b/>
          <w:sz w:val="24"/>
          <w:szCs w:val="24"/>
        </w:rPr>
        <w:t>2. 促进国际合作，推动船舶技术标准输出</w:t>
      </w:r>
      <w:r w:rsidRPr="001B17C2">
        <w:rPr>
          <w:rFonts w:asciiTheme="minorEastAsia" w:hAnsiTheme="minorEastAsia" w:hint="eastAsia"/>
          <w:sz w:val="24"/>
          <w:szCs w:val="24"/>
        </w:rPr>
        <w:br/>
      </w:r>
      <w:r w:rsidRPr="001B17C2">
        <w:rPr>
          <w:rFonts w:asciiTheme="minorEastAsia" w:hAnsiTheme="minorEastAsia" w:hint="eastAsia"/>
          <w:sz w:val="24"/>
          <w:szCs w:val="24"/>
        </w:rPr>
        <w:tab/>
        <w:t>中国近年来在造船技术、海洋工程装备等领域取得了长足进步，但在国际市场上仍面临欧美国家的竞争。通过此次技术改造，我国不仅可以提升自主技术实力，还能够通过实际应用验证新技术，并推动相关标准向国际化方向发展，提升我国在国际海事领域的话语权。</w:t>
      </w:r>
    </w:p>
    <w:p w14:paraId="637600FF" w14:textId="77777777" w:rsidR="00FD3F22" w:rsidRPr="001B17C2" w:rsidRDefault="00FD3F22" w:rsidP="001B17C2">
      <w:pPr>
        <w:spacing w:line="288" w:lineRule="auto"/>
        <w:ind w:firstLineChars="200" w:firstLine="480"/>
        <w:rPr>
          <w:rFonts w:asciiTheme="minorEastAsia" w:hAnsiTheme="minorEastAsia"/>
          <w:sz w:val="24"/>
          <w:szCs w:val="24"/>
        </w:rPr>
      </w:pPr>
    </w:p>
    <w:p w14:paraId="72397F62" w14:textId="299CF66C" w:rsidR="001B17C2" w:rsidRPr="001B17C2" w:rsidRDefault="001B17C2" w:rsidP="001B17C2">
      <w:pPr>
        <w:spacing w:line="288" w:lineRule="auto"/>
        <w:ind w:firstLineChars="200" w:firstLine="482"/>
        <w:rPr>
          <w:rFonts w:asciiTheme="minorEastAsia" w:hAnsiTheme="minorEastAsia"/>
          <w:b/>
          <w:bCs/>
          <w:sz w:val="24"/>
          <w:szCs w:val="24"/>
        </w:rPr>
      </w:pPr>
      <w:r>
        <w:rPr>
          <w:rFonts w:asciiTheme="minorEastAsia" w:hAnsiTheme="minorEastAsia" w:hint="eastAsia"/>
          <w:b/>
          <w:bCs/>
          <w:sz w:val="24"/>
          <w:szCs w:val="24"/>
        </w:rPr>
        <w:t>三</w:t>
      </w:r>
      <w:r w:rsidRPr="001B17C2">
        <w:rPr>
          <w:rFonts w:asciiTheme="minorEastAsia" w:hAnsiTheme="minorEastAsia" w:hint="eastAsia"/>
          <w:b/>
          <w:bCs/>
          <w:sz w:val="24"/>
          <w:szCs w:val="24"/>
        </w:rPr>
        <w:t>、推动绿色航运，助力海洋生态保护</w:t>
      </w:r>
    </w:p>
    <w:p w14:paraId="22D8C039" w14:textId="77777777" w:rsidR="001B17C2" w:rsidRDefault="001B17C2" w:rsidP="001B17C2">
      <w:pPr>
        <w:spacing w:line="288" w:lineRule="auto"/>
        <w:ind w:firstLineChars="200" w:firstLine="482"/>
        <w:rPr>
          <w:rFonts w:asciiTheme="minorEastAsia" w:hAnsiTheme="minorEastAsia"/>
          <w:sz w:val="24"/>
          <w:szCs w:val="24"/>
        </w:rPr>
      </w:pPr>
      <w:r w:rsidRPr="001B17C2">
        <w:rPr>
          <w:rFonts w:asciiTheme="minorEastAsia" w:hAnsiTheme="minorEastAsia" w:hint="eastAsia"/>
          <w:b/>
          <w:sz w:val="24"/>
          <w:szCs w:val="24"/>
        </w:rPr>
        <w:t>1. 提高施工效率，减少资源浪费</w:t>
      </w:r>
      <w:r w:rsidRPr="001B17C2">
        <w:rPr>
          <w:rFonts w:asciiTheme="minorEastAsia" w:hAnsiTheme="minorEastAsia" w:hint="eastAsia"/>
          <w:sz w:val="24"/>
          <w:szCs w:val="24"/>
        </w:rPr>
        <w:br/>
      </w:r>
      <w:r w:rsidRPr="001B17C2">
        <w:rPr>
          <w:rFonts w:asciiTheme="minorEastAsia" w:hAnsiTheme="minorEastAsia" w:hint="eastAsia"/>
          <w:sz w:val="24"/>
          <w:szCs w:val="24"/>
        </w:rPr>
        <w:tab/>
        <w:t>K</w:t>
      </w:r>
      <w:proofErr w:type="gramStart"/>
      <w:r w:rsidRPr="001B17C2">
        <w:rPr>
          <w:rFonts w:asciiTheme="minorEastAsia" w:hAnsiTheme="minorEastAsia" w:hint="eastAsia"/>
          <w:sz w:val="24"/>
          <w:szCs w:val="24"/>
        </w:rPr>
        <w:t>轮改造</w:t>
      </w:r>
      <w:proofErr w:type="gramEnd"/>
      <w:r w:rsidRPr="001B17C2">
        <w:rPr>
          <w:rFonts w:asciiTheme="minorEastAsia" w:hAnsiTheme="minorEastAsia" w:hint="eastAsia"/>
          <w:sz w:val="24"/>
          <w:szCs w:val="24"/>
        </w:rPr>
        <w:t>后的作业效率显著提升，能够在短时间内完成更多施工任务。通过优化船舶结构和施工流程，减少了能源消耗和作业时间，从而降低了整体施工成本，提高了资源利用率。这种高效低耗的施工方式符合绿色航运的发展趋势。</w:t>
      </w:r>
    </w:p>
    <w:p w14:paraId="4C046CB1" w14:textId="77777777" w:rsidR="00FD3F22" w:rsidRPr="001B17C2" w:rsidRDefault="00FD3F22" w:rsidP="001B17C2">
      <w:pPr>
        <w:spacing w:line="288" w:lineRule="auto"/>
        <w:ind w:firstLineChars="200" w:firstLine="480"/>
        <w:rPr>
          <w:rFonts w:asciiTheme="minorEastAsia" w:hAnsiTheme="minorEastAsia"/>
          <w:sz w:val="24"/>
          <w:szCs w:val="24"/>
        </w:rPr>
      </w:pPr>
    </w:p>
    <w:p w14:paraId="70531AA7" w14:textId="77777777" w:rsidR="001B17C2" w:rsidRDefault="001B17C2" w:rsidP="001B17C2">
      <w:pPr>
        <w:spacing w:line="288" w:lineRule="auto"/>
        <w:ind w:firstLineChars="200" w:firstLine="482"/>
        <w:rPr>
          <w:rFonts w:asciiTheme="minorEastAsia" w:hAnsiTheme="minorEastAsia"/>
          <w:sz w:val="24"/>
          <w:szCs w:val="24"/>
        </w:rPr>
      </w:pPr>
      <w:r w:rsidRPr="001B17C2">
        <w:rPr>
          <w:rFonts w:asciiTheme="minorEastAsia" w:hAnsiTheme="minorEastAsia" w:hint="eastAsia"/>
          <w:b/>
          <w:sz w:val="24"/>
          <w:szCs w:val="24"/>
        </w:rPr>
        <w:t>2. 采用环保施工技术，降低对水域生态的影响</w:t>
      </w:r>
      <w:r w:rsidRPr="001B17C2">
        <w:rPr>
          <w:rFonts w:asciiTheme="minorEastAsia" w:hAnsiTheme="minorEastAsia" w:hint="eastAsia"/>
          <w:sz w:val="24"/>
          <w:szCs w:val="24"/>
        </w:rPr>
        <w:br/>
      </w:r>
      <w:r w:rsidRPr="001B17C2">
        <w:rPr>
          <w:rFonts w:asciiTheme="minorEastAsia" w:hAnsiTheme="minorEastAsia" w:hint="eastAsia"/>
          <w:sz w:val="24"/>
          <w:szCs w:val="24"/>
        </w:rPr>
        <w:tab/>
        <w:t>传统的疏浚和清淤作业可能会对水体造成污染，如泥沙扩散、底栖生物破坏等。此次改造采用了更先进的吸泥系统和高压冲水系统，可以更精准地控制清淤作业，减少对周围水域生态环境的影响，为绿色海洋工程提供了示范。</w:t>
      </w:r>
    </w:p>
    <w:p w14:paraId="583C5E18" w14:textId="77777777" w:rsidR="00FD3F22" w:rsidRPr="001B17C2" w:rsidRDefault="00FD3F22" w:rsidP="001B17C2">
      <w:pPr>
        <w:spacing w:line="288" w:lineRule="auto"/>
        <w:ind w:firstLineChars="200" w:firstLine="480"/>
        <w:rPr>
          <w:rFonts w:asciiTheme="minorEastAsia" w:hAnsiTheme="minorEastAsia"/>
          <w:sz w:val="24"/>
          <w:szCs w:val="24"/>
        </w:rPr>
      </w:pPr>
    </w:p>
    <w:p w14:paraId="3F32719A" w14:textId="493A32B8" w:rsidR="001B17C2" w:rsidRPr="001B17C2" w:rsidRDefault="001B17C2" w:rsidP="001B17C2">
      <w:pPr>
        <w:spacing w:line="288" w:lineRule="auto"/>
        <w:ind w:firstLineChars="200" w:firstLine="482"/>
        <w:rPr>
          <w:rFonts w:asciiTheme="minorEastAsia" w:hAnsiTheme="minorEastAsia"/>
          <w:b/>
          <w:bCs/>
          <w:sz w:val="24"/>
          <w:szCs w:val="24"/>
        </w:rPr>
      </w:pPr>
      <w:r>
        <w:rPr>
          <w:rFonts w:asciiTheme="minorEastAsia" w:hAnsiTheme="minorEastAsia" w:hint="eastAsia"/>
          <w:b/>
          <w:bCs/>
          <w:sz w:val="24"/>
          <w:szCs w:val="24"/>
        </w:rPr>
        <w:t>四</w:t>
      </w:r>
      <w:r w:rsidRPr="001B17C2">
        <w:rPr>
          <w:rFonts w:asciiTheme="minorEastAsia" w:hAnsiTheme="minorEastAsia" w:hint="eastAsia"/>
          <w:b/>
          <w:bCs/>
          <w:sz w:val="24"/>
          <w:szCs w:val="24"/>
        </w:rPr>
        <w:t>、保障国家海洋安全，提高自主可控能力</w:t>
      </w:r>
    </w:p>
    <w:p w14:paraId="0D3D0162" w14:textId="77777777" w:rsidR="001B17C2" w:rsidRPr="001B17C2" w:rsidRDefault="001B17C2" w:rsidP="001B17C2">
      <w:pPr>
        <w:spacing w:line="288" w:lineRule="auto"/>
        <w:ind w:firstLineChars="200" w:firstLine="482"/>
        <w:rPr>
          <w:rFonts w:asciiTheme="minorEastAsia" w:hAnsiTheme="minorEastAsia"/>
          <w:sz w:val="24"/>
          <w:szCs w:val="24"/>
        </w:rPr>
      </w:pPr>
      <w:r w:rsidRPr="001B17C2">
        <w:rPr>
          <w:rFonts w:asciiTheme="minorEastAsia" w:hAnsiTheme="minorEastAsia" w:hint="eastAsia"/>
          <w:b/>
          <w:sz w:val="24"/>
          <w:szCs w:val="24"/>
        </w:rPr>
        <w:t>1. 强化海洋工程能力，提升关键基础设施建设水平</w:t>
      </w:r>
      <w:r w:rsidRPr="001B17C2">
        <w:rPr>
          <w:rFonts w:asciiTheme="minorEastAsia" w:hAnsiTheme="minorEastAsia" w:hint="eastAsia"/>
          <w:sz w:val="24"/>
          <w:szCs w:val="24"/>
        </w:rPr>
        <w:br/>
      </w:r>
      <w:r w:rsidRPr="001B17C2">
        <w:rPr>
          <w:rFonts w:asciiTheme="minorEastAsia" w:hAnsiTheme="minorEastAsia" w:hint="eastAsia"/>
          <w:sz w:val="24"/>
          <w:szCs w:val="24"/>
        </w:rPr>
        <w:tab/>
        <w:t>海洋强国不仅要具备强大的海军力量，还需要拥有成熟的海洋工程能力，能</w:t>
      </w:r>
      <w:r w:rsidRPr="001B17C2">
        <w:rPr>
          <w:rFonts w:asciiTheme="minorEastAsia" w:hAnsiTheme="minorEastAsia" w:hint="eastAsia"/>
          <w:sz w:val="24"/>
          <w:szCs w:val="24"/>
        </w:rPr>
        <w:lastRenderedPageBreak/>
        <w:t>够自主完成海底隧道建设、海上钻井平台搭建、深海资源开发等高难度任务。K轮的改造，使我国在复杂水文环境下的施工能力得到了提升，从而增强了我国对海洋资源的开发能力，助力国家海洋安全战略。</w:t>
      </w:r>
    </w:p>
    <w:p w14:paraId="786AB74F" w14:textId="77777777" w:rsidR="001B17C2" w:rsidRDefault="001B17C2" w:rsidP="001B17C2">
      <w:pPr>
        <w:spacing w:line="288" w:lineRule="auto"/>
        <w:ind w:firstLineChars="200" w:firstLine="482"/>
        <w:rPr>
          <w:rFonts w:asciiTheme="minorEastAsia" w:hAnsiTheme="minorEastAsia"/>
          <w:sz w:val="24"/>
          <w:szCs w:val="24"/>
        </w:rPr>
      </w:pPr>
      <w:r w:rsidRPr="001B17C2">
        <w:rPr>
          <w:rFonts w:asciiTheme="minorEastAsia" w:hAnsiTheme="minorEastAsia" w:hint="eastAsia"/>
          <w:b/>
          <w:sz w:val="24"/>
          <w:szCs w:val="24"/>
        </w:rPr>
        <w:t>2. 降低对外技术依赖，提高核心技术自主性</w:t>
      </w:r>
      <w:r w:rsidRPr="001B17C2">
        <w:rPr>
          <w:rFonts w:asciiTheme="minorEastAsia" w:hAnsiTheme="minorEastAsia" w:hint="eastAsia"/>
          <w:sz w:val="24"/>
          <w:szCs w:val="24"/>
        </w:rPr>
        <w:br/>
      </w:r>
      <w:r w:rsidRPr="001B17C2">
        <w:rPr>
          <w:rFonts w:asciiTheme="minorEastAsia" w:hAnsiTheme="minorEastAsia" w:hint="eastAsia"/>
          <w:sz w:val="24"/>
          <w:szCs w:val="24"/>
        </w:rPr>
        <w:tab/>
        <w:t>过去，我国在一些高端海洋工程装备上对外依赖较大，如部分关键设备和控制系统需要进口。此次K</w:t>
      </w:r>
      <w:proofErr w:type="gramStart"/>
      <w:r w:rsidRPr="001B17C2">
        <w:rPr>
          <w:rFonts w:asciiTheme="minorEastAsia" w:hAnsiTheme="minorEastAsia" w:hint="eastAsia"/>
          <w:sz w:val="24"/>
          <w:szCs w:val="24"/>
        </w:rPr>
        <w:t>轮改造</w:t>
      </w:r>
      <w:proofErr w:type="gramEnd"/>
      <w:r w:rsidRPr="001B17C2">
        <w:rPr>
          <w:rFonts w:asciiTheme="minorEastAsia" w:hAnsiTheme="minorEastAsia" w:hint="eastAsia"/>
          <w:sz w:val="24"/>
          <w:szCs w:val="24"/>
        </w:rPr>
        <w:t>中，大量采用了国产设备和自主研发的控制系统，不仅降低了外部依赖，也增强了我国在高端船舶制造和改造领域的核心竞争力。</w:t>
      </w:r>
    </w:p>
    <w:p w14:paraId="5C85AF9A" w14:textId="77777777" w:rsidR="00FD3F22" w:rsidRPr="001B17C2" w:rsidRDefault="00FD3F22" w:rsidP="001B17C2">
      <w:pPr>
        <w:spacing w:line="288" w:lineRule="auto"/>
        <w:ind w:firstLineChars="200" w:firstLine="480"/>
        <w:rPr>
          <w:rFonts w:asciiTheme="minorEastAsia" w:hAnsiTheme="minorEastAsia"/>
          <w:sz w:val="24"/>
          <w:szCs w:val="24"/>
        </w:rPr>
      </w:pPr>
    </w:p>
    <w:p w14:paraId="31074012" w14:textId="7FC39496" w:rsidR="001B17C2" w:rsidRPr="001B17C2" w:rsidRDefault="001B17C2" w:rsidP="001B17C2">
      <w:pPr>
        <w:spacing w:line="288" w:lineRule="auto"/>
        <w:ind w:firstLineChars="200" w:firstLine="482"/>
        <w:rPr>
          <w:rFonts w:asciiTheme="minorEastAsia" w:hAnsiTheme="minorEastAsia"/>
          <w:b/>
          <w:bCs/>
          <w:sz w:val="24"/>
          <w:szCs w:val="24"/>
        </w:rPr>
      </w:pPr>
      <w:r>
        <w:rPr>
          <w:rFonts w:asciiTheme="minorEastAsia" w:hAnsiTheme="minorEastAsia" w:hint="eastAsia"/>
          <w:b/>
          <w:bCs/>
          <w:sz w:val="24"/>
          <w:szCs w:val="24"/>
        </w:rPr>
        <w:t>五</w:t>
      </w:r>
      <w:r w:rsidRPr="001B17C2">
        <w:rPr>
          <w:rFonts w:asciiTheme="minorEastAsia" w:hAnsiTheme="minorEastAsia" w:hint="eastAsia"/>
          <w:b/>
          <w:bCs/>
          <w:sz w:val="24"/>
          <w:szCs w:val="24"/>
        </w:rPr>
        <w:t>、促进地方经济发展，推动高端制造业升级</w:t>
      </w:r>
    </w:p>
    <w:p w14:paraId="7E31BB71" w14:textId="77777777" w:rsidR="001B17C2" w:rsidRDefault="001B17C2" w:rsidP="001B17C2">
      <w:pPr>
        <w:spacing w:line="288" w:lineRule="auto"/>
        <w:ind w:firstLineChars="200" w:firstLine="482"/>
        <w:rPr>
          <w:rFonts w:asciiTheme="minorEastAsia" w:hAnsiTheme="minorEastAsia"/>
          <w:sz w:val="24"/>
          <w:szCs w:val="24"/>
        </w:rPr>
      </w:pPr>
      <w:r w:rsidRPr="001B17C2">
        <w:rPr>
          <w:rFonts w:asciiTheme="minorEastAsia" w:hAnsiTheme="minorEastAsia" w:hint="eastAsia"/>
          <w:b/>
          <w:sz w:val="24"/>
          <w:szCs w:val="24"/>
        </w:rPr>
        <w:t>1. 促进造船及相关产业链的发展</w:t>
      </w:r>
      <w:r w:rsidRPr="001B17C2">
        <w:rPr>
          <w:rFonts w:asciiTheme="minorEastAsia" w:hAnsiTheme="minorEastAsia" w:hint="eastAsia"/>
          <w:sz w:val="24"/>
          <w:szCs w:val="24"/>
        </w:rPr>
        <w:br/>
      </w:r>
      <w:r w:rsidRPr="001B17C2">
        <w:rPr>
          <w:rFonts w:asciiTheme="minorEastAsia" w:hAnsiTheme="minorEastAsia" w:hint="eastAsia"/>
          <w:sz w:val="24"/>
          <w:szCs w:val="24"/>
        </w:rPr>
        <w:tab/>
        <w:t>船舶改造涉及多个产业链，包括船舶制造、机械加工、电子控制、材料科学等。此次K</w:t>
      </w:r>
      <w:proofErr w:type="gramStart"/>
      <w:r w:rsidRPr="001B17C2">
        <w:rPr>
          <w:rFonts w:asciiTheme="minorEastAsia" w:hAnsiTheme="minorEastAsia" w:hint="eastAsia"/>
          <w:sz w:val="24"/>
          <w:szCs w:val="24"/>
        </w:rPr>
        <w:t>轮改造</w:t>
      </w:r>
      <w:proofErr w:type="gramEnd"/>
      <w:r w:rsidRPr="001B17C2">
        <w:rPr>
          <w:rFonts w:asciiTheme="minorEastAsia" w:hAnsiTheme="minorEastAsia" w:hint="eastAsia"/>
          <w:sz w:val="24"/>
          <w:szCs w:val="24"/>
        </w:rPr>
        <w:t>带动了相关行业的技术进步，也为我国船舶制造业创造了更多的就业机会，促进了地方经济的发展。</w:t>
      </w:r>
    </w:p>
    <w:p w14:paraId="36725AF7" w14:textId="77777777" w:rsidR="00FD3F22" w:rsidRPr="001B17C2" w:rsidRDefault="00FD3F22" w:rsidP="001B17C2">
      <w:pPr>
        <w:spacing w:line="288" w:lineRule="auto"/>
        <w:ind w:firstLineChars="200" w:firstLine="480"/>
        <w:rPr>
          <w:rFonts w:asciiTheme="minorEastAsia" w:hAnsiTheme="minorEastAsia"/>
          <w:sz w:val="24"/>
          <w:szCs w:val="24"/>
        </w:rPr>
      </w:pPr>
    </w:p>
    <w:p w14:paraId="6FA9C8EE" w14:textId="0D284658" w:rsidR="001B17C2" w:rsidRDefault="001B17C2" w:rsidP="001B17C2">
      <w:pPr>
        <w:spacing w:line="288" w:lineRule="auto"/>
        <w:ind w:firstLineChars="200" w:firstLine="482"/>
        <w:rPr>
          <w:rFonts w:asciiTheme="minorEastAsia" w:hAnsiTheme="minorEastAsia"/>
          <w:sz w:val="24"/>
          <w:szCs w:val="24"/>
        </w:rPr>
      </w:pPr>
      <w:r w:rsidRPr="001B17C2">
        <w:rPr>
          <w:rFonts w:asciiTheme="minorEastAsia" w:hAnsiTheme="minorEastAsia" w:hint="eastAsia"/>
          <w:b/>
          <w:sz w:val="24"/>
          <w:szCs w:val="24"/>
        </w:rPr>
        <w:t>2. 提高海洋工程施工企业的管理能力</w:t>
      </w:r>
      <w:r w:rsidRPr="001B17C2">
        <w:rPr>
          <w:rFonts w:asciiTheme="minorEastAsia" w:hAnsiTheme="minorEastAsia" w:hint="eastAsia"/>
          <w:sz w:val="24"/>
          <w:szCs w:val="24"/>
        </w:rPr>
        <w:br/>
      </w:r>
      <w:r w:rsidRPr="001B17C2">
        <w:rPr>
          <w:rFonts w:asciiTheme="minorEastAsia" w:hAnsiTheme="minorEastAsia" w:hint="eastAsia"/>
          <w:sz w:val="24"/>
          <w:szCs w:val="24"/>
        </w:rPr>
        <w:tab/>
        <w:t>本次改造不仅优化了K轮的技术能力，同时也促使S公司在项目管理、进度控制、成本管理等方面进行了系统优化。通过先进的管理方法，如WBS（工作分解结构）、三时估计法等，S公司在项目执行能力上得到了显著提升，为后续的工程项目提供了宝贵经验。</w:t>
      </w:r>
    </w:p>
    <w:p w14:paraId="40A5BE78" w14:textId="77777777" w:rsidR="001B17C2" w:rsidRPr="00276508" w:rsidRDefault="001B17C2" w:rsidP="001B17C2">
      <w:pPr>
        <w:spacing w:line="288" w:lineRule="auto"/>
        <w:ind w:firstLineChars="200" w:firstLine="602"/>
        <w:jc w:val="center"/>
        <w:rPr>
          <w:rFonts w:ascii="宋体" w:eastAsia="宋体" w:hAnsi="宋体"/>
          <w:b/>
          <w:bCs/>
          <w:sz w:val="30"/>
          <w:szCs w:val="30"/>
        </w:rPr>
      </w:pPr>
      <w:r w:rsidRPr="00276508">
        <w:rPr>
          <w:rFonts w:ascii="宋体" w:eastAsia="宋体" w:hAnsi="宋体" w:hint="eastAsia"/>
          <w:b/>
          <w:bCs/>
          <w:sz w:val="30"/>
          <w:szCs w:val="30"/>
        </w:rPr>
        <w:t>三、案例心得体会</w:t>
      </w:r>
    </w:p>
    <w:p w14:paraId="0884F878" w14:textId="77777777" w:rsidR="001B17C2" w:rsidRDefault="001B17C2" w:rsidP="001B17C2">
      <w:pPr>
        <w:spacing w:line="288" w:lineRule="auto"/>
        <w:ind w:firstLineChars="200" w:firstLine="480"/>
        <w:rPr>
          <w:rFonts w:asciiTheme="minorEastAsia" w:hAnsiTheme="minorEastAsia"/>
          <w:sz w:val="24"/>
          <w:szCs w:val="24"/>
        </w:rPr>
      </w:pPr>
      <w:r w:rsidRPr="001B17C2">
        <w:rPr>
          <w:rFonts w:asciiTheme="minorEastAsia" w:hAnsiTheme="minorEastAsia" w:hint="eastAsia"/>
          <w:sz w:val="24"/>
          <w:szCs w:val="24"/>
        </w:rPr>
        <w:t>S公司船舶技术改造项目进度管理案例心得本案例展示了S公司在船舶技术改造项目中所面临的进度管理挑战及其优化过程，突出了科学管理在工程项目中的重要性。通过对该案例的分析，我有以下几点心得体会:</w:t>
      </w:r>
    </w:p>
    <w:p w14:paraId="037F2057" w14:textId="7EAB3108" w:rsidR="001B17C2" w:rsidRPr="001B17C2" w:rsidRDefault="001B17C2" w:rsidP="001B17C2">
      <w:pPr>
        <w:spacing w:line="288" w:lineRule="auto"/>
        <w:ind w:firstLineChars="200" w:firstLine="480"/>
        <w:rPr>
          <w:rFonts w:asciiTheme="minorEastAsia" w:hAnsiTheme="minorEastAsia"/>
          <w:sz w:val="24"/>
          <w:szCs w:val="24"/>
        </w:rPr>
      </w:pPr>
      <w:r w:rsidRPr="001B17C2">
        <w:rPr>
          <w:rFonts w:asciiTheme="minorEastAsia" w:hAnsiTheme="minorEastAsia" w:hint="eastAsia"/>
          <w:sz w:val="24"/>
          <w:szCs w:val="24"/>
        </w:rPr>
        <w:t>首先，会理的工作分解是项目进度管理的基础。案例中，最初的项目进度计划由于工作分解不够细致，导致任务衔接不清晰，影响了整体进度控制。优化后，团队通过重新划分工作模块，将16个底层工作包细化为38个，使任务更加明确，减少了因信息不清导致的延误。这说明，清晰的WBS(工作分解结构)</w:t>
      </w:r>
    </w:p>
    <w:p w14:paraId="3F0861BA" w14:textId="77777777" w:rsidR="001B17C2" w:rsidRPr="001B17C2" w:rsidRDefault="001B17C2" w:rsidP="001B17C2">
      <w:pPr>
        <w:spacing w:line="288" w:lineRule="auto"/>
        <w:ind w:firstLineChars="200" w:firstLine="480"/>
        <w:rPr>
          <w:rFonts w:asciiTheme="minorEastAsia" w:hAnsiTheme="minorEastAsia"/>
          <w:sz w:val="24"/>
          <w:szCs w:val="24"/>
        </w:rPr>
      </w:pPr>
      <w:r w:rsidRPr="001B17C2">
        <w:rPr>
          <w:rFonts w:asciiTheme="minorEastAsia" w:hAnsiTheme="minorEastAsia" w:hint="eastAsia"/>
          <w:sz w:val="24"/>
          <w:szCs w:val="24"/>
        </w:rPr>
        <w:t>有助于提升项目可控性，提高执行效率。其次，科学的时间估算是提高项目精准性的关键。原先的进度计划在活动持续时间的估算上过于粗略，导致实际施工过程中出现进度偏差。优化方案采用了“三时估计法”，结合乐观、最可能和悲观时间计算出更加准确的工期，这种方法不仅提升了进度预测的准确性，还为项目提供了更充足的缓冲时间，以应对可能的突发情况。这表明，在复杂工程项目中，数据驱动的时间管理方法能有效降低工期风险。</w:t>
      </w:r>
    </w:p>
    <w:p w14:paraId="0F4762CB" w14:textId="56E73363" w:rsidR="001B17C2" w:rsidRPr="001B17C2" w:rsidRDefault="001B17C2" w:rsidP="001B17C2">
      <w:pPr>
        <w:spacing w:line="288" w:lineRule="auto"/>
        <w:ind w:firstLineChars="200" w:firstLine="480"/>
        <w:rPr>
          <w:rFonts w:asciiTheme="minorEastAsia" w:hAnsiTheme="minorEastAsia"/>
          <w:sz w:val="24"/>
          <w:szCs w:val="24"/>
        </w:rPr>
      </w:pPr>
      <w:r w:rsidRPr="001B17C2">
        <w:rPr>
          <w:rFonts w:asciiTheme="minorEastAsia" w:hAnsiTheme="minorEastAsia" w:hint="eastAsia"/>
          <w:sz w:val="24"/>
          <w:szCs w:val="24"/>
        </w:rPr>
        <w:t>此外，优化任务逻辑与资源配置有助于提高执行效率。原计划中，任务顺序安排存在不合理之处，影响了工序间的衔接。优化后，团队重新排列任务逻辑关</w:t>
      </w:r>
      <w:r w:rsidRPr="001B17C2">
        <w:rPr>
          <w:rFonts w:asciiTheme="minorEastAsia" w:hAnsiTheme="minorEastAsia" w:hint="eastAsia"/>
          <w:sz w:val="24"/>
          <w:szCs w:val="24"/>
        </w:rPr>
        <w:lastRenderedPageBreak/>
        <w:t>系，并合理调配人力与物资资源，使项目推进更加流畅，避免了不必要的等待时间。这说明，在进度管理中，不仅要关注单项任务的完成，还要考虑整体资源的协调，以提高施工效率。最后，该案例不仅是一次成功的工程管理实践，也具有更广泛的行业和社会价值。通过科学的进度优化，项目能够更高效地完成，助力跨江海底隧道建设，并为船舶改造项目提供了可借鉴的管理经验。此外，这一改造工程契合了国家海洋强国和航运强国的发展战略，体现了技术创新对基础设施建设的促进作用。</w:t>
      </w:r>
    </w:p>
    <w:sectPr w:rsidR="001B17C2" w:rsidRPr="001B17C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EB380" w14:textId="77777777" w:rsidR="00F05DEA" w:rsidRDefault="00F05DEA" w:rsidP="00563E0C">
      <w:r>
        <w:separator/>
      </w:r>
    </w:p>
  </w:endnote>
  <w:endnote w:type="continuationSeparator" w:id="0">
    <w:p w14:paraId="5CF1EAD7" w14:textId="77777777" w:rsidR="00F05DEA" w:rsidRDefault="00F05DEA" w:rsidP="00563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Shell Dlg">
    <w:altName w:val="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11FDE" w14:textId="77777777" w:rsidR="00F05DEA" w:rsidRDefault="00F05DEA" w:rsidP="00563E0C">
      <w:r>
        <w:separator/>
      </w:r>
    </w:p>
  </w:footnote>
  <w:footnote w:type="continuationSeparator" w:id="0">
    <w:p w14:paraId="2008434E" w14:textId="77777777" w:rsidR="00F05DEA" w:rsidRDefault="00F05DEA" w:rsidP="00563E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3591"/>
    <w:multiLevelType w:val="multilevel"/>
    <w:tmpl w:val="798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50123"/>
    <w:multiLevelType w:val="multilevel"/>
    <w:tmpl w:val="AC4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A014D"/>
    <w:multiLevelType w:val="multilevel"/>
    <w:tmpl w:val="4D74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8437D"/>
    <w:multiLevelType w:val="multilevel"/>
    <w:tmpl w:val="9B90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E6A8C"/>
    <w:multiLevelType w:val="singleLevel"/>
    <w:tmpl w:val="446E6A8C"/>
    <w:lvl w:ilvl="0">
      <w:start w:val="6"/>
      <w:numFmt w:val="decimal"/>
      <w:lvlText w:val="%1."/>
      <w:lvlJc w:val="left"/>
      <w:pPr>
        <w:tabs>
          <w:tab w:val="left" w:pos="312"/>
        </w:tabs>
      </w:pPr>
    </w:lvl>
  </w:abstractNum>
  <w:num w:numId="1" w16cid:durableId="1671106237">
    <w:abstractNumId w:val="3"/>
  </w:num>
  <w:num w:numId="2" w16cid:durableId="966860121">
    <w:abstractNumId w:val="1"/>
  </w:num>
  <w:num w:numId="3" w16cid:durableId="924798453">
    <w:abstractNumId w:val="2"/>
  </w:num>
  <w:num w:numId="4" w16cid:durableId="748575543">
    <w:abstractNumId w:val="0"/>
  </w:num>
  <w:num w:numId="5" w16cid:durableId="6491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9A"/>
    <w:rsid w:val="00056F1F"/>
    <w:rsid w:val="001A4E3C"/>
    <w:rsid w:val="001B000A"/>
    <w:rsid w:val="001B17C2"/>
    <w:rsid w:val="00246F19"/>
    <w:rsid w:val="003011BA"/>
    <w:rsid w:val="00362506"/>
    <w:rsid w:val="003F403A"/>
    <w:rsid w:val="00400969"/>
    <w:rsid w:val="00440C28"/>
    <w:rsid w:val="00521B92"/>
    <w:rsid w:val="00532315"/>
    <w:rsid w:val="00563E0C"/>
    <w:rsid w:val="005C0B9A"/>
    <w:rsid w:val="005C7419"/>
    <w:rsid w:val="005F0577"/>
    <w:rsid w:val="00767B4D"/>
    <w:rsid w:val="007C15A6"/>
    <w:rsid w:val="007D666A"/>
    <w:rsid w:val="00820707"/>
    <w:rsid w:val="008C4DFD"/>
    <w:rsid w:val="00981928"/>
    <w:rsid w:val="009D74AD"/>
    <w:rsid w:val="00A709F5"/>
    <w:rsid w:val="00A80075"/>
    <w:rsid w:val="00AB21C4"/>
    <w:rsid w:val="00AC77BD"/>
    <w:rsid w:val="00CD788D"/>
    <w:rsid w:val="00D214DC"/>
    <w:rsid w:val="00D26CF9"/>
    <w:rsid w:val="00D663EE"/>
    <w:rsid w:val="00D72B7B"/>
    <w:rsid w:val="00D82A1E"/>
    <w:rsid w:val="00DB7ED8"/>
    <w:rsid w:val="00DC3242"/>
    <w:rsid w:val="00DC3349"/>
    <w:rsid w:val="00DE5383"/>
    <w:rsid w:val="00F05DEA"/>
    <w:rsid w:val="00F729AD"/>
    <w:rsid w:val="00F7308A"/>
    <w:rsid w:val="00FD3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C4BB7"/>
  <w15:docId w15:val="{BEE6219E-2E00-485D-9645-5A572766F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63E0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63E0C"/>
    <w:rPr>
      <w:sz w:val="18"/>
      <w:szCs w:val="18"/>
    </w:rPr>
  </w:style>
  <w:style w:type="paragraph" w:styleId="a5">
    <w:name w:val="footer"/>
    <w:basedOn w:val="a"/>
    <w:link w:val="a6"/>
    <w:uiPriority w:val="99"/>
    <w:unhideWhenUsed/>
    <w:rsid w:val="00563E0C"/>
    <w:pPr>
      <w:tabs>
        <w:tab w:val="center" w:pos="4153"/>
        <w:tab w:val="right" w:pos="8306"/>
      </w:tabs>
      <w:snapToGrid w:val="0"/>
      <w:jc w:val="left"/>
    </w:pPr>
    <w:rPr>
      <w:sz w:val="18"/>
      <w:szCs w:val="18"/>
    </w:rPr>
  </w:style>
  <w:style w:type="character" w:customStyle="1" w:styleId="a6">
    <w:name w:val="页脚 字符"/>
    <w:basedOn w:val="a0"/>
    <w:link w:val="a5"/>
    <w:uiPriority w:val="99"/>
    <w:rsid w:val="00563E0C"/>
    <w:rPr>
      <w:sz w:val="18"/>
      <w:szCs w:val="18"/>
    </w:rPr>
  </w:style>
  <w:style w:type="paragraph" w:styleId="a7">
    <w:name w:val="Body Text Indent"/>
    <w:basedOn w:val="a"/>
    <w:link w:val="a8"/>
    <w:rsid w:val="00D663EE"/>
    <w:pPr>
      <w:widowControl/>
      <w:spacing w:before="100" w:beforeAutospacing="1" w:after="100" w:afterAutospacing="1"/>
      <w:jc w:val="left"/>
    </w:pPr>
    <w:rPr>
      <w:rFonts w:ascii="MS Shell Dlg" w:eastAsia="宋体" w:hAnsi="MS Shell Dlg" w:cs="MS Shell Dlg"/>
      <w:kern w:val="0"/>
      <w:sz w:val="18"/>
      <w:szCs w:val="18"/>
    </w:rPr>
  </w:style>
  <w:style w:type="character" w:customStyle="1" w:styleId="a8">
    <w:name w:val="正文文本缩进 字符"/>
    <w:basedOn w:val="a0"/>
    <w:link w:val="a7"/>
    <w:rsid w:val="00D663EE"/>
    <w:rPr>
      <w:rFonts w:ascii="MS Shell Dlg" w:eastAsia="宋体" w:hAnsi="MS Shell Dlg" w:cs="MS Shell Dlg"/>
      <w:kern w:val="0"/>
      <w:sz w:val="18"/>
      <w:szCs w:val="18"/>
    </w:rPr>
  </w:style>
  <w:style w:type="paragraph" w:styleId="a9">
    <w:name w:val="Body Text"/>
    <w:basedOn w:val="a"/>
    <w:link w:val="aa"/>
    <w:uiPriority w:val="99"/>
    <w:semiHidden/>
    <w:unhideWhenUsed/>
    <w:rsid w:val="00D214DC"/>
    <w:pPr>
      <w:spacing w:after="120"/>
    </w:pPr>
  </w:style>
  <w:style w:type="character" w:customStyle="1" w:styleId="aa">
    <w:name w:val="正文文本 字符"/>
    <w:basedOn w:val="a0"/>
    <w:link w:val="a9"/>
    <w:uiPriority w:val="99"/>
    <w:semiHidden/>
    <w:rsid w:val="00D214DC"/>
  </w:style>
  <w:style w:type="paragraph" w:styleId="ab">
    <w:name w:val="caption"/>
    <w:basedOn w:val="a"/>
    <w:next w:val="a"/>
    <w:uiPriority w:val="35"/>
    <w:unhideWhenUsed/>
    <w:qFormat/>
    <w:rsid w:val="00D72B7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75004">
      <w:bodyDiv w:val="1"/>
      <w:marLeft w:val="0"/>
      <w:marRight w:val="0"/>
      <w:marTop w:val="0"/>
      <w:marBottom w:val="0"/>
      <w:divBdr>
        <w:top w:val="none" w:sz="0" w:space="0" w:color="auto"/>
        <w:left w:val="none" w:sz="0" w:space="0" w:color="auto"/>
        <w:bottom w:val="none" w:sz="0" w:space="0" w:color="auto"/>
        <w:right w:val="none" w:sz="0" w:space="0" w:color="auto"/>
      </w:divBdr>
    </w:div>
    <w:div w:id="237521500">
      <w:bodyDiv w:val="1"/>
      <w:marLeft w:val="0"/>
      <w:marRight w:val="0"/>
      <w:marTop w:val="0"/>
      <w:marBottom w:val="0"/>
      <w:divBdr>
        <w:top w:val="none" w:sz="0" w:space="0" w:color="auto"/>
        <w:left w:val="none" w:sz="0" w:space="0" w:color="auto"/>
        <w:bottom w:val="none" w:sz="0" w:space="0" w:color="auto"/>
        <w:right w:val="none" w:sz="0" w:space="0" w:color="auto"/>
      </w:divBdr>
    </w:div>
    <w:div w:id="674259686">
      <w:bodyDiv w:val="1"/>
      <w:marLeft w:val="0"/>
      <w:marRight w:val="0"/>
      <w:marTop w:val="0"/>
      <w:marBottom w:val="0"/>
      <w:divBdr>
        <w:top w:val="none" w:sz="0" w:space="0" w:color="auto"/>
        <w:left w:val="none" w:sz="0" w:space="0" w:color="auto"/>
        <w:bottom w:val="none" w:sz="0" w:space="0" w:color="auto"/>
        <w:right w:val="none" w:sz="0" w:space="0" w:color="auto"/>
      </w:divBdr>
    </w:div>
    <w:div w:id="754325186">
      <w:bodyDiv w:val="1"/>
      <w:marLeft w:val="0"/>
      <w:marRight w:val="0"/>
      <w:marTop w:val="0"/>
      <w:marBottom w:val="0"/>
      <w:divBdr>
        <w:top w:val="none" w:sz="0" w:space="0" w:color="auto"/>
        <w:left w:val="none" w:sz="0" w:space="0" w:color="auto"/>
        <w:bottom w:val="none" w:sz="0" w:space="0" w:color="auto"/>
        <w:right w:val="none" w:sz="0" w:space="0" w:color="auto"/>
      </w:divBdr>
    </w:div>
    <w:div w:id="1315646545">
      <w:bodyDiv w:val="1"/>
      <w:marLeft w:val="0"/>
      <w:marRight w:val="0"/>
      <w:marTop w:val="0"/>
      <w:marBottom w:val="0"/>
      <w:divBdr>
        <w:top w:val="none" w:sz="0" w:space="0" w:color="auto"/>
        <w:left w:val="none" w:sz="0" w:space="0" w:color="auto"/>
        <w:bottom w:val="none" w:sz="0" w:space="0" w:color="auto"/>
        <w:right w:val="none" w:sz="0" w:space="0" w:color="auto"/>
      </w:divBdr>
    </w:div>
    <w:div w:id="207677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1247</Words>
  <Characters>7112</Characters>
  <Application>Microsoft Office Word</Application>
  <DocSecurity>0</DocSecurity>
  <Lines>59</Lines>
  <Paragraphs>16</Paragraphs>
  <ScaleCrop>false</ScaleCrop>
  <Company>Microsoft</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sinon kong</cp:lastModifiedBy>
  <cp:revision>8</cp:revision>
  <cp:lastPrinted>2025-03-24T09:41:00Z</cp:lastPrinted>
  <dcterms:created xsi:type="dcterms:W3CDTF">2024-03-18T02:51:00Z</dcterms:created>
  <dcterms:modified xsi:type="dcterms:W3CDTF">2025-03-24T09:41:00Z</dcterms:modified>
</cp:coreProperties>
</file>