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color w:val="A51D47"/>
          <w:sz w:val="60"/>
        </w:rPr>
        <w:t>Internal Audit System (IAS)</w:t>
      </w:r>
    </w:p>
    <w:p>
      <w:pPr>
        <w:jc w:val="center"/>
      </w:pPr>
      <w:r>
        <w:rPr>
          <w:color w:val="24364B"/>
          <w:sz w:val="36"/>
        </w:rPr>
        <w:t>User Manual</w:t>
      </w:r>
    </w:p>
    <w:p>
      <w:pPr>
        <w:spacing w:before="560"/>
        <w:jc w:val="center"/>
      </w:pPr>
      <w:r>
        <w:rPr>
          <w:b/>
        </w:rPr>
        <w:t>Practical screen and workflow guide</w:t>
      </w:r>
    </w:p>
    <w:p>
      <w:pPr>
        <w:jc w:val="center"/>
      </w:pPr>
      <w:r>
        <w:t>Document version 2.0  |  28 August 2026</w:t>
      </w:r>
    </w:p>
    <w:p>
      <w:pPr>
        <w:jc w:val="center"/>
      </w:pPr>
      <w:r>
        <w:t>Prepared from the verified IAS source tree and the authenticated local application views. No credentials, secrets or live record details are included.</w:t>
      </w:r>
    </w:p>
    <w:p>
      <w:r>
        <w:br w:type="page"/>
      </w:r>
    </w:p>
    <w:p>
      <w:pPr>
        <w:pStyle w:val="Heading1"/>
      </w:pPr>
      <w:r>
        <w:rPr>
          <w:color w:val="A51D47"/>
        </w:rP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364B"/>
          </w:tcPr>
          <w:p>
            <w:r/>
            <w:r>
              <w:rPr>
                <w:b/>
                <w:color w:val="FFFFFF"/>
                <w:sz w:val="18"/>
              </w:rPr>
              <w:t>Document</w:t>
            </w:r>
          </w:p>
        </w:tc>
        <w:tc>
          <w:tcPr>
            <w:tcW w:type="dxa" w:w="5083"/>
            <w:vAlign w:val="center"/>
          </w:tcPr>
          <w:p>
            <w:r/>
            <w:r>
              <w:rPr>
                <w:b w:val="0"/>
                <w:sz w:val="18"/>
              </w:rPr>
              <w:t>IAS Software User Manual</w:t>
            </w:r>
          </w:p>
        </w:tc>
      </w:tr>
      <w:tr>
        <w:tc>
          <w:tcPr>
            <w:tcW w:type="dxa" w:w="5083"/>
            <w:vAlign w:val="center"/>
            <w:shd w:fill="24364B"/>
          </w:tcPr>
          <w:p>
            <w:r/>
            <w:r>
              <w:rPr>
                <w:b/>
                <w:color w:val="FFFFFF"/>
                <w:sz w:val="18"/>
              </w:rPr>
              <w:t>Version</w:t>
            </w:r>
          </w:p>
        </w:tc>
        <w:tc>
          <w:tcPr>
            <w:tcW w:type="dxa" w:w="5083"/>
            <w:vAlign w:val="center"/>
          </w:tcPr>
          <w:p>
            <w:r/>
            <w:r>
              <w:rPr>
                <w:b w:val="0"/>
                <w:sz w:val="18"/>
              </w:rPr>
              <w:t>2.0</w:t>
            </w:r>
          </w:p>
        </w:tc>
      </w:tr>
      <w:tr>
        <w:tc>
          <w:tcPr>
            <w:tcW w:type="dxa" w:w="5083"/>
            <w:vAlign w:val="center"/>
            <w:shd w:fill="24364B"/>
          </w:tcPr>
          <w:p>
            <w:r/>
            <w:r>
              <w:rPr>
                <w:b/>
                <w:color w:val="FFFFFF"/>
                <w:sz w:val="18"/>
              </w:rPr>
              <w:t>Date</w:t>
            </w:r>
          </w:p>
        </w:tc>
        <w:tc>
          <w:tcPr>
            <w:tcW w:type="dxa" w:w="5083"/>
            <w:vAlign w:val="center"/>
          </w:tcPr>
          <w:p>
            <w:r/>
            <w:r>
              <w:rPr>
                <w:b w:val="0"/>
                <w:sz w:val="18"/>
              </w:rPr>
              <w:t>28 August 2026</w:t>
            </w:r>
          </w:p>
        </w:tc>
      </w:tr>
      <w:tr>
        <w:tc>
          <w:tcPr>
            <w:tcW w:type="dxa" w:w="5083"/>
            <w:vAlign w:val="center"/>
            <w:shd w:fill="24364B"/>
          </w:tcPr>
          <w:p>
            <w:r/>
            <w:r>
              <w:rPr>
                <w:b/>
                <w:color w:val="FFFFFF"/>
                <w:sz w:val="18"/>
              </w:rPr>
              <w:t>Status</w:t>
            </w:r>
          </w:p>
        </w:tc>
        <w:tc>
          <w:tcPr>
            <w:tcW w:type="dxa" w:w="5083"/>
            <w:vAlign w:val="center"/>
          </w:tcPr>
          <w:p>
            <w:r/>
            <w:r>
              <w:rPr>
                <w:b w:val="0"/>
                <w:sz w:val="18"/>
              </w:rPr>
              <w:t>Issued for operational use and review</w:t>
            </w:r>
          </w:p>
        </w:tc>
      </w:tr>
      <w:tr>
        <w:tc>
          <w:tcPr>
            <w:tcW w:type="dxa" w:w="5083"/>
            <w:vAlign w:val="center"/>
            <w:shd w:fill="24364B"/>
          </w:tcPr>
          <w:p>
            <w:r/>
            <w:r>
              <w:rPr>
                <w:b/>
                <w:color w:val="FFFFFF"/>
                <w:sz w:val="18"/>
              </w:rPr>
              <w:t>Basis</w:t>
            </w:r>
          </w:p>
        </w:tc>
        <w:tc>
          <w:tcPr>
            <w:tcW w:type="dxa" w:w="5083"/>
            <w:vAlign w:val="center"/>
          </w:tcPr>
          <w:p>
            <w:r/>
            <w:r>
              <w:rPr>
                <w:b w:val="0"/>
                <w:sz w:val="18"/>
              </w:rPr>
              <w:t>All 19 supplied roles verified in the authenticated UI and cross-checked against IAS authorization/menu source</w:t>
            </w:r>
          </w:p>
        </w:tc>
      </w:tr>
    </w:tbl>
    <w:p>
      <w:pPr>
        <w:pStyle w:val="Heading2"/>
      </w:pPr>
      <w:r>
        <w:rPr>
          <w:color w:val="24364B"/>
        </w:rP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A51D47"/>
          </w:tcPr>
          <w:p>
            <w:r/>
            <w:r>
              <w:rPr>
                <w:b/>
                <w:color w:val="FFFFFF"/>
                <w:sz w:val="16"/>
              </w:rPr>
              <w:t>Version</w:t>
            </w:r>
          </w:p>
        </w:tc>
        <w:tc>
          <w:tcPr>
            <w:tcW w:type="dxa" w:w="2541"/>
            <w:vAlign w:val="center"/>
            <w:shd w:fill="A51D47"/>
          </w:tcPr>
          <w:p>
            <w:r/>
            <w:r>
              <w:rPr>
                <w:b/>
                <w:color w:val="FFFFFF"/>
                <w:sz w:val="16"/>
              </w:rPr>
              <w:t>Date</w:t>
            </w:r>
          </w:p>
        </w:tc>
        <w:tc>
          <w:tcPr>
            <w:tcW w:type="dxa" w:w="2541"/>
            <w:vAlign w:val="center"/>
            <w:shd w:fill="A51D47"/>
          </w:tcPr>
          <w:p>
            <w:r/>
            <w:r>
              <w:rPr>
                <w:b/>
                <w:color w:val="FFFFFF"/>
                <w:sz w:val="16"/>
              </w:rPr>
              <w:t>Prepared for</w:t>
            </w:r>
          </w:p>
        </w:tc>
        <w:tc>
          <w:tcPr>
            <w:tcW w:type="dxa" w:w="2541"/>
            <w:vAlign w:val="center"/>
            <w:shd w:fill="A51D47"/>
          </w:tcPr>
          <w:p>
            <w:r/>
            <w:r>
              <w:rPr>
                <w:b/>
                <w:color w:val="FFFFFF"/>
                <w:sz w:val="16"/>
              </w:rPr>
              <w:t>Change</w:t>
            </w:r>
          </w:p>
        </w:tc>
      </w:tr>
      <w:tr>
        <w:tc>
          <w:tcPr>
            <w:tcW w:type="dxa" w:w="2541"/>
            <w:vAlign w:val="center"/>
          </w:tcPr>
          <w:p>
            <w:r/>
            <w:r>
              <w:rPr>
                <w:b w:val="0"/>
                <w:sz w:val="16"/>
              </w:rPr>
              <w:t>2.0</w:t>
            </w:r>
          </w:p>
        </w:tc>
        <w:tc>
          <w:tcPr>
            <w:tcW w:type="dxa" w:w="2541"/>
            <w:vAlign w:val="center"/>
          </w:tcPr>
          <w:p>
            <w:r/>
            <w:r>
              <w:rPr>
                <w:b w:val="0"/>
                <w:sz w:val="16"/>
              </w:rPr>
              <w:t>28 Aug 2026</w:t>
            </w:r>
          </w:p>
        </w:tc>
        <w:tc>
          <w:tcPr>
            <w:tcW w:type="dxa" w:w="2541"/>
            <w:vAlign w:val="center"/>
          </w:tcPr>
          <w:p>
            <w:r/>
            <w:r>
              <w:rPr>
                <w:b w:val="0"/>
                <w:sz w:val="16"/>
              </w:rPr>
              <w:t>IAS users / IT review</w:t>
            </w:r>
          </w:p>
        </w:tc>
        <w:tc>
          <w:tcPr>
            <w:tcW w:type="dxa" w:w="2541"/>
            <w:vAlign w:val="center"/>
          </w:tcPr>
          <w:p>
            <w:r/>
            <w:r>
              <w:rPr>
                <w:b w:val="0"/>
                <w:sz w:val="16"/>
              </w:rPr>
              <w:t>Complete 19-role UI verification, permission matrix and discrepancy register</w:t>
            </w:r>
          </w:p>
        </w:tc>
      </w:tr>
    </w:tbl>
    <w:p>
      <w:pPr>
        <w:pStyle w:val="Heading2"/>
      </w:pPr>
      <w:r>
        <w:rPr>
          <w:color w:val="24364B"/>
        </w:rPr>
        <w:t>How to Use This Manual</w:t>
      </w:r>
    </w:p>
    <w:p>
      <w:r>
        <w:t>IAS menus and actions are permission-based. A screen may be absent, read-only or show different workflow actions for another user. Follow the controls actually displayed for your signed-in profile. Empty screenshots indicate that no test records were available; they still verify the screen layout and available controls.</w:t>
      </w:r>
    </w:p>
    <w:p>
      <w:pPr>
        <w:pStyle w:val="Heading1"/>
      </w:pPr>
      <w:r>
        <w:rPr>
          <w:color w:val="A51D47"/>
        </w:rPr>
        <w:t>Table of Contents</w:t>
      </w:r>
    </w:p>
    <w:p>
      <w:fldSimple w:instr="TOC \o &quot;1-3&quot; \h \z \u"/>
    </w:p>
    <w:p>
      <w:r>
        <w:t>In Microsoft Word, right-click the table and choose Update Field if page numbers are not refreshed automatically.</w:t>
      </w:r>
    </w:p>
    <w:p>
      <w:r>
        <w:br w:type="page"/>
      </w:r>
    </w:p>
    <w:p>
      <w:pPr>
        <w:pStyle w:val="Heading1"/>
      </w:pPr>
      <w:r>
        <w:rPr>
          <w:color w:val="A51D47"/>
        </w:rPr>
        <w:t>1. Getting Started</w:t>
      </w:r>
    </w:p>
    <w:p>
      <w:pPr>
        <w:pStyle w:val="Heading2"/>
      </w:pPr>
      <w:r>
        <w:rPr>
          <w:color w:val="24364B"/>
        </w:rPr>
        <w:t>1.1 Sign in</w:t>
      </w:r>
    </w:p>
    <w:p>
      <w:r>
        <w:t>Open the IAS address supplied by your organization. Enter your assigned user name and password, then select the login action. If IAS reports an existing session, follow the on-screen session message or contact the system administrator. Never share credentials or include them in screenshots.</w:t>
      </w:r>
    </w:p>
    <w:p>
      <w:pPr>
        <w:pStyle w:val="Heading2"/>
      </w:pPr>
      <w:r>
        <w:rPr>
          <w:color w:val="24364B"/>
        </w:rPr>
        <w:t>1.2 Navigation and access</w:t>
      </w:r>
    </w:p>
    <w:p>
      <w:r>
        <w:t>After sign-in, the left navigation groups functions into Dashboard, Planning, Engagement, Execution, Auditee Portal, Post Compliance, I&amp;ID, Reports, FAD, CAU, Sampling, Setup, Admin and Email. Use the menu collapse control when more space is required. Use Logout when work is complete.</w:t>
      </w:r>
    </w:p>
    <w:p>
      <w:pPr>
        <w:pStyle w:val="Heading2"/>
      </w:pPr>
      <w:r>
        <w:rPr>
          <w:color w:val="24364B"/>
        </w:rPr>
        <w:t>1.3 Common list and form behaviour</w:t>
      </w:r>
    </w:p>
    <w:p>
      <w:pPr>
        <w:pStyle w:val="ListBullet"/>
      </w:pPr>
      <w:r>
        <w:t>Choose parent filters first; later lists often remain empty until a required entity, period or engagement is selected.</w:t>
      </w:r>
    </w:p>
    <w:p>
      <w:pPr>
        <w:pStyle w:val="ListBullet"/>
      </w:pPr>
      <w:r>
        <w:t>Review the record status before using a row action.</w:t>
      </w:r>
    </w:p>
    <w:p>
      <w:pPr>
        <w:pStyle w:val="ListBullet"/>
      </w:pPr>
      <w:r>
        <w:t>Save preserves entered work where the screen provides it; Submit, Approve, Reject, Authorize or Finalize moves or decides workflow work and should be used only after review.</w:t>
      </w:r>
    </w:p>
    <w:p>
      <w:pPr>
        <w:pStyle w:val="ListBullet"/>
      </w:pPr>
      <w:r>
        <w:t>Search filters the current list. PDF, Excel, CSV, Print or Download actions create the output named on the screen.</w:t>
      </w:r>
    </w:p>
    <w:p>
      <w:pPr>
        <w:pStyle w:val="ListBullet"/>
      </w:pPr>
      <w:r>
        <w:t>For evidence uploads, choose only the requested business file, confirm the correct record, and use the upload action displayed. Open or download evidence through the record-specific retrieval action.</w:t>
      </w:r>
    </w:p>
    <w:p>
      <w:pPr>
        <w:pStyle w:val="Heading1"/>
      </w:pPr>
      <w:r>
        <w:rPr>
          <w:color w:val="A51D47"/>
        </w:rPr>
        <w:t>2. Home and Dashboard</w:t>
      </w:r>
    </w:p>
    <w:p>
      <w:pPr>
        <w:keepNext/>
        <w:jc w:val="center"/>
      </w:pPr>
      <w:r>
        <w:drawing>
          <wp:inline xmlns:a="http://schemas.openxmlformats.org/drawingml/2006/main" xmlns:pic="http://schemas.openxmlformats.org/drawingml/2006/picture">
            <wp:extent cx="3003082" cy="6583680"/>
            <wp:docPr id="1" name="Picture 1"/>
            <wp:cNvGraphicFramePr>
              <a:graphicFrameLocks noChangeAspect="1"/>
            </wp:cNvGraphicFramePr>
            <a:graphic>
              <a:graphicData uri="http://schemas.openxmlformats.org/drawingml/2006/picture">
                <pic:pic>
                  <pic:nvPicPr>
                    <pic:cNvPr id="0" name="Figure_02_01_IAS_Home.png"/>
                    <pic:cNvPicPr/>
                  </pic:nvPicPr>
                  <pic:blipFill>
                    <a:blip r:embed="rId10"/>
                    <a:stretch>
                      <a:fillRect/>
                    </a:stretch>
                  </pic:blipFill>
                  <pic:spPr>
                    <a:xfrm>
                      <a:off x="0" y="0"/>
                      <a:ext cx="3003082" cy="6583680"/>
                    </a:xfrm>
                    <a:prstGeom prst="rect"/>
                  </pic:spPr>
                </pic:pic>
              </a:graphicData>
            </a:graphic>
          </wp:inline>
        </w:drawing>
      </w:r>
    </w:p>
    <w:p>
      <w:pPr>
        <w:pStyle w:val="Caption"/>
        <w:jc w:val="center"/>
      </w:pPr>
      <w:r>
        <w:t>Figure 2.1: IAS Home and dashboard workspace</w:t>
      </w:r>
    </w:p>
    <w:p>
      <w:r>
        <w:t>The home workspace provides quick links, announcements, calendars/holidays and dashboard entry points available to the signed-in user. Select a quick link or expand a module in the left menu. The verified home view exposed Master Admin Control Panel, Manage Users, Field Auditor Dashboard, User Dashboard, Entity Dashboard, Checklist Dashboard, Planning Dashboard and IID Dashboard for the reviewed profile.</w:t>
      </w:r>
    </w:p>
    <w:p>
      <w:r>
        <w:t>Typical path: Login → Home → select a module → choose a record → complete the displayed action → verify status or output.</w:t>
      </w:r>
    </w:p>
    <w:p>
      <w:pPr>
        <w:pStyle w:val="Heading1"/>
      </w:pPr>
      <w:r>
        <w:rPr>
          <w:color w:val="A51D47"/>
        </w:rPr>
        <w:t>3. Planning</w:t>
      </w:r>
    </w:p>
    <w:p>
      <w:pPr>
        <w:pStyle w:val="Heading2"/>
      </w:pPr>
      <w:r>
        <w:rPr>
          <w:color w:val="24364B"/>
        </w:rPr>
        <w:t>3.1 Audit Criteria</w:t>
      </w:r>
    </w:p>
    <w:p>
      <w:pPr>
        <w:keepNext/>
        <w:jc w:val="center"/>
      </w:pPr>
      <w:r>
        <w:drawing>
          <wp:inline xmlns:a="http://schemas.openxmlformats.org/drawingml/2006/main" xmlns:pic="http://schemas.openxmlformats.org/drawingml/2006/picture">
            <wp:extent cx="5806440" cy="5015498"/>
            <wp:docPr id="2" name="Picture 2"/>
            <wp:cNvGraphicFramePr>
              <a:graphicFrameLocks noChangeAspect="1"/>
            </wp:cNvGraphicFramePr>
            <a:graphic>
              <a:graphicData uri="http://schemas.openxmlformats.org/drawingml/2006/picture">
                <pic:pic>
                  <pic:nvPicPr>
                    <pic:cNvPr id="0" name="Figure_03_01_Planning_Audit_Criteria.png"/>
                    <pic:cNvPicPr/>
                  </pic:nvPicPr>
                  <pic:blipFill>
                    <a:blip r:embed="rId11"/>
                    <a:stretch>
                      <a:fillRect/>
                    </a:stretch>
                  </pic:blipFill>
                  <pic:spPr>
                    <a:xfrm>
                      <a:off x="0" y="0"/>
                      <a:ext cx="5806440" cy="5015498"/>
                    </a:xfrm>
                    <a:prstGeom prst="rect"/>
                  </pic:spPr>
                </pic:pic>
              </a:graphicData>
            </a:graphic>
          </wp:inline>
        </w:drawing>
      </w:r>
    </w:p>
    <w:p>
      <w:pPr>
        <w:pStyle w:val="Caption"/>
        <w:jc w:val="center"/>
      </w:pPr>
      <w:r>
        <w:t>Figure 3.1: Audit Criteria</w:t>
      </w:r>
    </w:p>
    <w:p>
      <w:r>
        <w:t>Purpose: Define an audit period, entity, auditable entity, frequency, duration and field-visit requirement before submitting criteria.</w:t>
      </w:r>
    </w:p>
    <w:p>
      <w:r>
        <w:t>Access: Users whose IAS page/menu permissions expose this screen. Review/approval/administration actions additionally depend on the actions enabled for the signed-in profile.</w:t>
      </w:r>
    </w:p>
    <w:p>
      <w:r>
        <w:t>Main fields and controls: Audit Period, Entity, Auditable Entity, Frequency, No. of Days, Field Visit, Save, Delete and Submit.</w:t>
      </w:r>
    </w:p>
    <w:p>
      <w:pPr>
        <w:pStyle w:val="Heading3"/>
      </w:pPr>
      <w:r>
        <w:rPr>
          <w:color w:val="24364B"/>
        </w:rPr>
        <w:t>Procedure</w:t>
      </w:r>
    </w:p>
    <w:p>
      <w:pPr>
        <w:pStyle w:val="ListNumber"/>
      </w:pPr>
      <w:r>
        <w:t>Open Planning &gt; Audit Criteria.</w:t>
      </w:r>
    </w:p>
    <w:p>
      <w:pPr>
        <w:pStyle w:val="ListNumber"/>
      </w:pPr>
      <w:r>
        <w:t>Select the audit period and entity.</w:t>
      </w:r>
    </w:p>
    <w:p>
      <w:pPr>
        <w:pStyle w:val="ListNumber"/>
      </w:pPr>
      <w:r>
        <w:t>Select the auditable entity and frequency.</w:t>
      </w:r>
    </w:p>
    <w:p>
      <w:pPr>
        <w:pStyle w:val="ListNumber"/>
      </w:pPr>
      <w:r>
        <w:t>Enter the number of days and set Field Visit when applicable.</w:t>
      </w:r>
    </w:p>
    <w:p>
      <w:pPr>
        <w:pStyle w:val="ListNumber"/>
      </w:pPr>
      <w:r>
        <w:t>Select Save and review the new row in the criteria table.</w:t>
      </w:r>
    </w:p>
    <w:p>
      <w:pPr>
        <w:pStyle w:val="ListNumber"/>
      </w:pPr>
      <w:r>
        <w:t>Use Delete only for an incorrect saved row; select Submit when the displayed criteria are ready for the next stage.</w:t>
      </w:r>
    </w:p>
    <w:p>
      <w:r>
        <w:t>Expected result: IAS stores the criteria row and, on Submit, sends the displayed criteria into the configured planning review flow.</w:t>
      </w:r>
    </w:p>
    <w:p>
      <w:pPr>
        <w:pStyle w:val="Heading1"/>
      </w:pPr>
      <w:r>
        <w:rPr>
          <w:color w:val="A51D47"/>
        </w:rPr>
        <w:t>4. Engagement</w:t>
      </w:r>
    </w:p>
    <w:p>
      <w:pPr>
        <w:pStyle w:val="Heading2"/>
      </w:pPr>
      <w:r>
        <w:rPr>
          <w:color w:val="24364B"/>
        </w:rPr>
        <w:t>4.1 Engagement Plan List</w:t>
      </w:r>
    </w:p>
    <w:p>
      <w:pPr>
        <w:keepNext/>
        <w:jc w:val="center"/>
      </w:pPr>
      <w:r>
        <w:drawing>
          <wp:inline xmlns:a="http://schemas.openxmlformats.org/drawingml/2006/main" xmlns:pic="http://schemas.openxmlformats.org/drawingml/2006/picture">
            <wp:extent cx="5806440" cy="5015891"/>
            <wp:docPr id="3" name="Picture 3"/>
            <wp:cNvGraphicFramePr>
              <a:graphicFrameLocks noChangeAspect="1"/>
            </wp:cNvGraphicFramePr>
            <a:graphic>
              <a:graphicData uri="http://schemas.openxmlformats.org/drawingml/2006/picture">
                <pic:pic>
                  <pic:nvPicPr>
                    <pic:cNvPr id="0" name="Figure_04_01_Engagement_Plan_List.png"/>
                    <pic:cNvPicPr/>
                  </pic:nvPicPr>
                  <pic:blipFill>
                    <a:blip r:embed="rId12"/>
                    <a:stretch>
                      <a:fillRect/>
                    </a:stretch>
                  </pic:blipFill>
                  <pic:spPr>
                    <a:xfrm>
                      <a:off x="0" y="0"/>
                      <a:ext cx="5806440" cy="5015891"/>
                    </a:xfrm>
                    <a:prstGeom prst="rect"/>
                  </pic:spPr>
                </pic:pic>
              </a:graphicData>
            </a:graphic>
          </wp:inline>
        </w:drawing>
      </w:r>
    </w:p>
    <w:p>
      <w:pPr>
        <w:pStyle w:val="Caption"/>
        <w:jc w:val="center"/>
      </w:pPr>
      <w:r>
        <w:t>Figure 4.1: Engagement Plan List</w:t>
      </w:r>
    </w:p>
    <w:p>
      <w:r>
        <w:t>Purpose: Review engagement dates and make the available approve or reject decision.</w:t>
      </w:r>
    </w:p>
    <w:p>
      <w:r>
        <w:t>Access: Users whose IAS page/menu permissions expose this screen. Review/approval/administration actions additionally depend on the actions enabled for the signed-in profile.</w:t>
      </w:r>
    </w:p>
    <w:p>
      <w:r>
        <w:t>Main fields and controls: Entity Name, Team Name, operation/start/end dates, Reject and Approve.</w:t>
      </w:r>
    </w:p>
    <w:p>
      <w:pPr>
        <w:pStyle w:val="Heading3"/>
      </w:pPr>
      <w:r>
        <w:rPr>
          <w:color w:val="24364B"/>
        </w:rPr>
        <w:t>Procedure</w:t>
      </w:r>
    </w:p>
    <w:p>
      <w:pPr>
        <w:pStyle w:val="ListNumber"/>
      </w:pPr>
      <w:r>
        <w:t>Open Engagement &gt; Engagement Plan List.</w:t>
      </w:r>
    </w:p>
    <w:p>
      <w:pPr>
        <w:pStyle w:val="ListNumber"/>
      </w:pPr>
      <w:r>
        <w:t>Locate the engagement row and compare the entity, team and displayed dates.</w:t>
      </w:r>
    </w:p>
    <w:p>
      <w:pPr>
        <w:pStyle w:val="ListNumber"/>
      </w:pPr>
      <w:r>
        <w:t>Choose Approve or Reject from the row when that action is available to your profile.</w:t>
      </w:r>
    </w:p>
    <w:p>
      <w:pPr>
        <w:pStyle w:val="ListNumber"/>
      </w:pPr>
      <w:r>
        <w:t>Confirm the resulting status or removal from the work list.</w:t>
      </w:r>
    </w:p>
    <w:p>
      <w:r>
        <w:t>Expected result: The selected engagement decision is recorded and the work list refreshes.</w:t>
      </w:r>
    </w:p>
    <w:p>
      <w:pPr>
        <w:pStyle w:val="Heading1"/>
      </w:pPr>
      <w:r>
        <w:rPr>
          <w:color w:val="A51D47"/>
        </w:rPr>
        <w:t>5. Execution</w:t>
      </w:r>
    </w:p>
    <w:p>
      <w:pPr>
        <w:pStyle w:val="Heading2"/>
      </w:pPr>
      <w:r>
        <w:rPr>
          <w:color w:val="24364B"/>
        </w:rPr>
        <w:t>5.1 Manage Observations</w:t>
      </w:r>
    </w:p>
    <w:p>
      <w:pPr>
        <w:keepNext/>
        <w:jc w:val="center"/>
      </w:pPr>
      <w:r>
        <w:drawing>
          <wp:inline xmlns:a="http://schemas.openxmlformats.org/drawingml/2006/main" xmlns:pic="http://schemas.openxmlformats.org/drawingml/2006/picture">
            <wp:extent cx="5806440" cy="5015891"/>
            <wp:docPr id="4" name="Picture 4"/>
            <wp:cNvGraphicFramePr>
              <a:graphicFrameLocks noChangeAspect="1"/>
            </wp:cNvGraphicFramePr>
            <a:graphic>
              <a:graphicData uri="http://schemas.openxmlformats.org/drawingml/2006/picture">
                <pic:pic>
                  <pic:nvPicPr>
                    <pic:cNvPr id="0" name="Figure_05_01_Execution_Manage_Observations.png"/>
                    <pic:cNvPicPr/>
                  </pic:nvPicPr>
                  <pic:blipFill>
                    <a:blip r:embed="rId13"/>
                    <a:stretch>
                      <a:fillRect/>
                    </a:stretch>
                  </pic:blipFill>
                  <pic:spPr>
                    <a:xfrm>
                      <a:off x="0" y="0"/>
                      <a:ext cx="5806440" cy="5015891"/>
                    </a:xfrm>
                    <a:prstGeom prst="rect"/>
                  </pic:spPr>
                </pic:pic>
              </a:graphicData>
            </a:graphic>
          </wp:inline>
        </w:drawing>
      </w:r>
    </w:p>
    <w:p>
      <w:pPr>
        <w:pStyle w:val="Caption"/>
        <w:jc w:val="center"/>
      </w:pPr>
      <w:r>
        <w:t>Figure 5.1: Manage Observations</w:t>
      </w:r>
    </w:p>
    <w:p>
      <w:r>
        <w:t>Purpose: Select an audit entity and period, then review and act on the resulting observation list.</w:t>
      </w:r>
    </w:p>
    <w:p>
      <w:r>
        <w:t>Access: Users whose IAS page/menu permissions expose this screen. Review/approval/administration actions additionally depend on the actions enabled for the signed-in profile.</w:t>
      </w:r>
    </w:p>
    <w:p>
      <w:r>
        <w:t>Main fields and controls: Entity, Audit Period and a table containing Memo No., Title, Violation, Risk Category, Status and row actions.</w:t>
      </w:r>
    </w:p>
    <w:p>
      <w:pPr>
        <w:pStyle w:val="Heading3"/>
      </w:pPr>
      <w:r>
        <w:rPr>
          <w:color w:val="24364B"/>
        </w:rPr>
        <w:t>Procedure</w:t>
      </w:r>
    </w:p>
    <w:p>
      <w:pPr>
        <w:pStyle w:val="ListNumber"/>
      </w:pPr>
      <w:r>
        <w:t>Open Execution &gt; Manage Observations.</w:t>
      </w:r>
    </w:p>
    <w:p>
      <w:pPr>
        <w:pStyle w:val="ListNumber"/>
      </w:pPr>
      <w:r>
        <w:t>Select an Entity.</w:t>
      </w:r>
    </w:p>
    <w:p>
      <w:pPr>
        <w:pStyle w:val="ListNumber"/>
      </w:pPr>
      <w:r>
        <w:t>Select the Audit Period that becomes available.</w:t>
      </w:r>
    </w:p>
    <w:p>
      <w:pPr>
        <w:pStyle w:val="ListNumber"/>
      </w:pPr>
      <w:r>
        <w:t>Review the observation list and its status.</w:t>
      </w:r>
    </w:p>
    <w:p>
      <w:pPr>
        <w:pStyle w:val="ListNumber"/>
      </w:pPr>
      <w:r>
        <w:t>Use only the action shown on the relevant row to open or continue that observation.</w:t>
      </w:r>
    </w:p>
    <w:p>
      <w:r>
        <w:t>Expected result: IAS opens the selected observation or refreshes the list after the completed action.</w:t>
      </w:r>
    </w:p>
    <w:p>
      <w:pPr>
        <w:pStyle w:val="Heading1"/>
      </w:pPr>
      <w:r>
        <w:rPr>
          <w:color w:val="A51D47"/>
        </w:rPr>
        <w:t>6. Auditee Portal</w:t>
      </w:r>
    </w:p>
    <w:p>
      <w:pPr>
        <w:pStyle w:val="Heading2"/>
      </w:pPr>
      <w:r>
        <w:rPr>
          <w:color w:val="24364B"/>
        </w:rPr>
        <w:t>6.1 Observation Assigned</w:t>
      </w:r>
    </w:p>
    <w:p>
      <w:pPr>
        <w:keepNext/>
        <w:jc w:val="center"/>
      </w:pPr>
      <w:r>
        <w:drawing>
          <wp:inline xmlns:a="http://schemas.openxmlformats.org/drawingml/2006/main" xmlns:pic="http://schemas.openxmlformats.org/drawingml/2006/picture">
            <wp:extent cx="5806440" cy="5015891"/>
            <wp:docPr id="5" name="Picture 5"/>
            <wp:cNvGraphicFramePr>
              <a:graphicFrameLocks noChangeAspect="1"/>
            </wp:cNvGraphicFramePr>
            <a:graphic>
              <a:graphicData uri="http://schemas.openxmlformats.org/drawingml/2006/picture">
                <pic:pic>
                  <pic:nvPicPr>
                    <pic:cNvPr id="0" name="Figure_06_01_Auditee_Observation_Assigned.png"/>
                    <pic:cNvPicPr/>
                  </pic:nvPicPr>
                  <pic:blipFill>
                    <a:blip r:embed="rId14"/>
                    <a:stretch>
                      <a:fillRect/>
                    </a:stretch>
                  </pic:blipFill>
                  <pic:spPr>
                    <a:xfrm>
                      <a:off x="0" y="0"/>
                      <a:ext cx="5806440" cy="5015891"/>
                    </a:xfrm>
                    <a:prstGeom prst="rect"/>
                  </pic:spPr>
                </pic:pic>
              </a:graphicData>
            </a:graphic>
          </wp:inline>
        </w:drawing>
      </w:r>
    </w:p>
    <w:p>
      <w:pPr>
        <w:pStyle w:val="Caption"/>
        <w:jc w:val="center"/>
      </w:pPr>
      <w:r>
        <w:t>Figure 6.1: Observation Assigned</w:t>
      </w:r>
    </w:p>
    <w:p>
      <w:r>
        <w:t>Purpose: Display observations or memos assigned to the signed-in auditee for reply.</w:t>
      </w:r>
    </w:p>
    <w:p>
      <w:r>
        <w:t>Access: Users whose IAS page/menu permissions expose this screen. Review/approval/administration actions additionally depend on the actions enabled for the signed-in profile.</w:t>
      </w:r>
    </w:p>
    <w:p>
      <w:r>
        <w:t>Main fields and controls: Memo number, audit year, audit entity, memo date, gist, Reply Till and Status.</w:t>
      </w:r>
    </w:p>
    <w:p>
      <w:pPr>
        <w:pStyle w:val="Heading3"/>
      </w:pPr>
      <w:r>
        <w:rPr>
          <w:color w:val="24364B"/>
        </w:rPr>
        <w:t>Procedure</w:t>
      </w:r>
    </w:p>
    <w:p>
      <w:pPr>
        <w:pStyle w:val="ListNumber"/>
      </w:pPr>
      <w:r>
        <w:t>Open Auditee Portal &gt; Observation Assigned.</w:t>
      </w:r>
    </w:p>
    <w:p>
      <w:pPr>
        <w:pStyle w:val="ListNumber"/>
      </w:pPr>
      <w:r>
        <w:t>Locate the assigned memo and check the Reply Till date and current status.</w:t>
      </w:r>
    </w:p>
    <w:p>
      <w:pPr>
        <w:pStyle w:val="ListNumber"/>
      </w:pPr>
      <w:r>
        <w:t>Open the available row/action and enter the response and any permitted evidence.</w:t>
      </w:r>
    </w:p>
    <w:p>
      <w:pPr>
        <w:pStyle w:val="ListNumber"/>
      </w:pPr>
      <w:r>
        <w:t>Submit the response and confirm the updated status.</w:t>
      </w:r>
    </w:p>
    <w:p>
      <w:r>
        <w:t>Expected result: The auditee response is attached to the assigned item and its workflow status is updated.</w:t>
      </w:r>
    </w:p>
    <w:p>
      <w:pPr>
        <w:pStyle w:val="Heading1"/>
      </w:pPr>
      <w:r>
        <w:rPr>
          <w:color w:val="A51D47"/>
        </w:rPr>
        <w:t>7. Post Compliance</w:t>
      </w:r>
    </w:p>
    <w:p>
      <w:pPr>
        <w:pStyle w:val="Heading2"/>
      </w:pPr>
      <w:r>
        <w:rPr>
          <w:color w:val="24364B"/>
        </w:rPr>
        <w:t>7.1 Post Compliance</w:t>
      </w:r>
    </w:p>
    <w:p>
      <w:pPr>
        <w:keepNext/>
        <w:jc w:val="center"/>
      </w:pPr>
      <w:r>
        <w:drawing>
          <wp:inline xmlns:a="http://schemas.openxmlformats.org/drawingml/2006/main" xmlns:pic="http://schemas.openxmlformats.org/drawingml/2006/picture">
            <wp:extent cx="5806440" cy="5015891"/>
            <wp:docPr id="6" name="Picture 6"/>
            <wp:cNvGraphicFramePr>
              <a:graphicFrameLocks noChangeAspect="1"/>
            </wp:cNvGraphicFramePr>
            <a:graphic>
              <a:graphicData uri="http://schemas.openxmlformats.org/drawingml/2006/picture">
                <pic:pic>
                  <pic:nvPicPr>
                    <pic:cNvPr id="0" name="Figure_07_01_Post_Compliance.png"/>
                    <pic:cNvPicPr/>
                  </pic:nvPicPr>
                  <pic:blipFill>
                    <a:blip r:embed="rId15"/>
                    <a:stretch>
                      <a:fillRect/>
                    </a:stretch>
                  </pic:blipFill>
                  <pic:spPr>
                    <a:xfrm>
                      <a:off x="0" y="0"/>
                      <a:ext cx="5806440" cy="5015891"/>
                    </a:xfrm>
                    <a:prstGeom prst="rect"/>
                  </pic:spPr>
                </pic:pic>
              </a:graphicData>
            </a:graphic>
          </wp:inline>
        </w:drawing>
      </w:r>
    </w:p>
    <w:p>
      <w:pPr>
        <w:pStyle w:val="Caption"/>
        <w:jc w:val="center"/>
      </w:pPr>
      <w:r>
        <w:t>Figure 7.1: Post Compliance</w:t>
      </w:r>
    </w:p>
    <w:p>
      <w:r>
        <w:t>Purpose: Review outstanding compliance items and their compliance history.</w:t>
      </w:r>
    </w:p>
    <w:p>
      <w:r>
        <w:t>Access: Users whose IAS page/menu permissions expose this screen. Review/approval/administration actions additionally depend on the actions enabled for the signed-in profile.</w:t>
      </w:r>
    </w:p>
    <w:p>
      <w:r>
        <w:t>Main fields and controls: Page size, Search, PDF, Export to Excel, Export to CSV, Copy to Clipboard and compliance-history table.</w:t>
      </w:r>
    </w:p>
    <w:p>
      <w:pPr>
        <w:pStyle w:val="Heading3"/>
      </w:pPr>
      <w:r>
        <w:rPr>
          <w:color w:val="24364B"/>
        </w:rPr>
        <w:t>Procedure</w:t>
      </w:r>
    </w:p>
    <w:p>
      <w:pPr>
        <w:pStyle w:val="ListNumber"/>
      </w:pPr>
      <w:r>
        <w:t>Open Post Compliance &gt; Post Compliance.</w:t>
      </w:r>
    </w:p>
    <w:p>
      <w:pPr>
        <w:pStyle w:val="ListNumber"/>
      </w:pPr>
      <w:r>
        <w:t>Use Search to narrow the displayed records.</w:t>
      </w:r>
    </w:p>
    <w:p>
      <w:pPr>
        <w:pStyle w:val="ListNumber"/>
      </w:pPr>
      <w:r>
        <w:t>Review the audit period, para, dates, title/gist, source and compliance history.</w:t>
      </w:r>
    </w:p>
    <w:p>
      <w:pPr>
        <w:pStyle w:val="ListNumber"/>
      </w:pPr>
      <w:r>
        <w:t>Use PDF, Excel, CSV or Copy only when an output is required.</w:t>
      </w:r>
    </w:p>
    <w:p>
      <w:r>
        <w:t>Expected result: The list is filtered on screen or exported in the selected format.</w:t>
      </w:r>
    </w:p>
    <w:p>
      <w:pPr>
        <w:pStyle w:val="Heading1"/>
      </w:pPr>
      <w:r>
        <w:rPr>
          <w:color w:val="A51D47"/>
        </w:rPr>
        <w:t>8. I&amp;ID</w:t>
      </w:r>
    </w:p>
    <w:p>
      <w:pPr>
        <w:pStyle w:val="Heading2"/>
      </w:pPr>
      <w:r>
        <w:rPr>
          <w:color w:val="24364B"/>
        </w:rPr>
        <w:t>8.1 IID Case Dashboard</w:t>
      </w:r>
    </w:p>
    <w:p>
      <w:pPr>
        <w:keepNext/>
        <w:jc w:val="center"/>
      </w:pPr>
      <w:r>
        <w:drawing>
          <wp:inline xmlns:a="http://schemas.openxmlformats.org/drawingml/2006/main" xmlns:pic="http://schemas.openxmlformats.org/drawingml/2006/picture">
            <wp:extent cx="5806440" cy="5015498"/>
            <wp:docPr id="7" name="Picture 7"/>
            <wp:cNvGraphicFramePr>
              <a:graphicFrameLocks noChangeAspect="1"/>
            </wp:cNvGraphicFramePr>
            <a:graphic>
              <a:graphicData uri="http://schemas.openxmlformats.org/drawingml/2006/picture">
                <pic:pic>
                  <pic:nvPicPr>
                    <pic:cNvPr id="0" name="Figure_08_01_IID_Dashboard.png"/>
                    <pic:cNvPicPr/>
                  </pic:nvPicPr>
                  <pic:blipFill>
                    <a:blip r:embed="rId16"/>
                    <a:stretch>
                      <a:fillRect/>
                    </a:stretch>
                  </pic:blipFill>
                  <pic:spPr>
                    <a:xfrm>
                      <a:off x="0" y="0"/>
                      <a:ext cx="5806440" cy="5015498"/>
                    </a:xfrm>
                    <a:prstGeom prst="rect"/>
                  </pic:spPr>
                </pic:pic>
              </a:graphicData>
            </a:graphic>
          </wp:inline>
        </w:drawing>
      </w:r>
    </w:p>
    <w:p>
      <w:pPr>
        <w:pStyle w:val="Caption"/>
        <w:jc w:val="center"/>
      </w:pPr>
      <w:r>
        <w:t>Figure 8.1: IID Case Dashboard</w:t>
      </w:r>
    </w:p>
    <w:p>
      <w:r>
        <w:t>Purpose: Navigate the complaint/inquiry case workflow from complaint through final approval.</w:t>
      </w:r>
    </w:p>
    <w:p>
      <w:r>
        <w:t>Access: Users whose IAS page/menu permissions expose this screen. Review/approval/administration actions additionally depend on the actions enabled for the signed-in profile.</w:t>
      </w:r>
    </w:p>
    <w:p>
      <w:r>
        <w:t>Main fields and controls: Task List, Monitoring Dashboard, Read Only Report, Exceptions Reports, complaint selector and numbered workflow stages.</w:t>
      </w:r>
    </w:p>
    <w:p>
      <w:pPr>
        <w:pStyle w:val="Heading3"/>
      </w:pPr>
      <w:r>
        <w:rPr>
          <w:color w:val="24364B"/>
        </w:rPr>
        <w:t>Procedure</w:t>
      </w:r>
    </w:p>
    <w:p>
      <w:pPr>
        <w:pStyle w:val="ListNumber"/>
      </w:pPr>
      <w:r>
        <w:t>Open I&amp;ID &gt; IID Dashboard.</w:t>
      </w:r>
    </w:p>
    <w:p>
      <w:pPr>
        <w:pStyle w:val="ListNumber"/>
      </w:pPr>
      <w:r>
        <w:t>Select a complaint from the list.</w:t>
      </w:r>
    </w:p>
    <w:p>
      <w:pPr>
        <w:pStyle w:val="ListNumber"/>
      </w:pPr>
      <w:r>
        <w:t>Choose the active workflow stage, such as Complaint, Initial Assessment or Head Review.</w:t>
      </w:r>
    </w:p>
    <w:p>
      <w:pPr>
        <w:pStyle w:val="ListNumber"/>
      </w:pPr>
      <w:r>
        <w:t>Complete the fields and actions displayed inside that stage.</w:t>
      </w:r>
    </w:p>
    <w:p>
      <w:pPr>
        <w:pStyle w:val="ListNumber"/>
      </w:pPr>
      <w:r>
        <w:t>Return to Task List or Monitoring Dashboard to verify progress; use Read Only Report when a non-editable report is needed.</w:t>
      </w:r>
    </w:p>
    <w:p>
      <w:r>
        <w:t>Expected result: The case remains at, or advances from, the selected workflow stage according to the action completed.</w:t>
      </w:r>
    </w:p>
    <w:p>
      <w:pPr>
        <w:pStyle w:val="Heading1"/>
      </w:pPr>
      <w:r>
        <w:rPr>
          <w:color w:val="A51D47"/>
        </w:rPr>
        <w:t>9. Reports</w:t>
      </w:r>
    </w:p>
    <w:p>
      <w:pPr>
        <w:pStyle w:val="Heading2"/>
      </w:pPr>
      <w:r>
        <w:rPr>
          <w:color w:val="24364B"/>
        </w:rPr>
        <w:t>9.1 Monitoring of Settlement of Para</w:t>
      </w:r>
    </w:p>
    <w:p>
      <w:pPr>
        <w:keepNext/>
        <w:jc w:val="center"/>
      </w:pPr>
      <w:r>
        <w:drawing>
          <wp:inline xmlns:a="http://schemas.openxmlformats.org/drawingml/2006/main" xmlns:pic="http://schemas.openxmlformats.org/drawingml/2006/picture">
            <wp:extent cx="5806440" cy="5015891"/>
            <wp:docPr id="8" name="Picture 8"/>
            <wp:cNvGraphicFramePr>
              <a:graphicFrameLocks noChangeAspect="1"/>
            </wp:cNvGraphicFramePr>
            <a:graphic>
              <a:graphicData uri="http://schemas.openxmlformats.org/drawingml/2006/picture">
                <pic:pic>
                  <pic:nvPicPr>
                    <pic:cNvPr id="0" name="Figure_09_01_Reports_Para_Settlement.png"/>
                    <pic:cNvPicPr/>
                  </pic:nvPicPr>
                  <pic:blipFill>
                    <a:blip r:embed="rId17"/>
                    <a:stretch>
                      <a:fillRect/>
                    </a:stretch>
                  </pic:blipFill>
                  <pic:spPr>
                    <a:xfrm>
                      <a:off x="0" y="0"/>
                      <a:ext cx="5806440" cy="5015891"/>
                    </a:xfrm>
                    <a:prstGeom prst="rect"/>
                  </pic:spPr>
                </pic:pic>
              </a:graphicData>
            </a:graphic>
          </wp:inline>
        </w:drawing>
      </w:r>
    </w:p>
    <w:p>
      <w:pPr>
        <w:pStyle w:val="Caption"/>
        <w:jc w:val="center"/>
      </w:pPr>
      <w:r>
        <w:t>Figure 9.1: Monitoring of Settlement of Para</w:t>
      </w:r>
    </w:p>
    <w:p>
      <w:r>
        <w:t>Purpose: Read the settled-para details and compliance history for a selected entity.</w:t>
      </w:r>
    </w:p>
    <w:p>
      <w:r>
        <w:t>Access: Users whose IAS page/menu permissions expose this screen. Review/approval/administration actions additionally depend on the actions enabled for the signed-in profile.</w:t>
      </w:r>
    </w:p>
    <w:p>
      <w:r>
        <w:t>Main fields and controls: Entity selector and report columns for office, entity, audit/para year, para number, settlement and compliance history.</w:t>
      </w:r>
    </w:p>
    <w:p>
      <w:pPr>
        <w:pStyle w:val="Heading3"/>
      </w:pPr>
      <w:r>
        <w:rPr>
          <w:color w:val="24364B"/>
        </w:rPr>
        <w:t>Procedure</w:t>
      </w:r>
    </w:p>
    <w:p>
      <w:pPr>
        <w:pStyle w:val="ListNumber"/>
      </w:pPr>
      <w:r>
        <w:t>Open Reports &gt; Monitoring of Settlement of Para.</w:t>
      </w:r>
    </w:p>
    <w:p>
      <w:pPr>
        <w:pStyle w:val="ListNumber"/>
      </w:pPr>
      <w:r>
        <w:t>Select an Entity.</w:t>
      </w:r>
    </w:p>
    <w:p>
      <w:pPr>
        <w:pStyle w:val="ListNumber"/>
      </w:pPr>
      <w:r>
        <w:t>Review the returned rows and settlement/compliance columns.</w:t>
      </w:r>
    </w:p>
    <w:p>
      <w:pPr>
        <w:pStyle w:val="ListNumber"/>
      </w:pPr>
      <w:r>
        <w:t>Use any export or print action only if it is displayed for the resulting report.</w:t>
      </w:r>
    </w:p>
    <w:p>
      <w:r>
        <w:t>Expected result: IAS displays the settled-para monitoring data for the selected entity.</w:t>
      </w:r>
    </w:p>
    <w:p>
      <w:pPr>
        <w:pStyle w:val="Heading1"/>
      </w:pPr>
      <w:r>
        <w:rPr>
          <w:color w:val="A51D47"/>
        </w:rPr>
        <w:t>10. FAD</w:t>
      </w:r>
    </w:p>
    <w:p>
      <w:pPr>
        <w:pStyle w:val="Heading2"/>
      </w:pPr>
      <w:r>
        <w:rPr>
          <w:color w:val="24364B"/>
        </w:rPr>
        <w:t>10.1 Field Auditor Dashboard</w:t>
      </w:r>
    </w:p>
    <w:p>
      <w:pPr>
        <w:keepNext/>
        <w:jc w:val="center"/>
      </w:pPr>
      <w:r>
        <w:drawing>
          <wp:inline xmlns:a="http://schemas.openxmlformats.org/drawingml/2006/main" xmlns:pic="http://schemas.openxmlformats.org/drawingml/2006/picture">
            <wp:extent cx="5806440" cy="5015891"/>
            <wp:docPr id="9" name="Picture 9"/>
            <wp:cNvGraphicFramePr>
              <a:graphicFrameLocks noChangeAspect="1"/>
            </wp:cNvGraphicFramePr>
            <a:graphic>
              <a:graphicData uri="http://schemas.openxmlformats.org/drawingml/2006/picture">
                <pic:pic>
                  <pic:nvPicPr>
                    <pic:cNvPr id="0" name="Figure_10_01_FAD_Field_Auditor_Dashboard.png"/>
                    <pic:cNvPicPr/>
                  </pic:nvPicPr>
                  <pic:blipFill>
                    <a:blip r:embed="rId18"/>
                    <a:stretch>
                      <a:fillRect/>
                    </a:stretch>
                  </pic:blipFill>
                  <pic:spPr>
                    <a:xfrm>
                      <a:off x="0" y="0"/>
                      <a:ext cx="5806440" cy="5015891"/>
                    </a:xfrm>
                    <a:prstGeom prst="rect"/>
                  </pic:spPr>
                </pic:pic>
              </a:graphicData>
            </a:graphic>
          </wp:inline>
        </w:drawing>
      </w:r>
    </w:p>
    <w:p>
      <w:pPr>
        <w:pStyle w:val="Caption"/>
        <w:jc w:val="center"/>
      </w:pPr>
      <w:r>
        <w:t>Figure 10.1: Field Auditor Dashboard</w:t>
      </w:r>
    </w:p>
    <w:p>
      <w:r>
        <w:t>Purpose: Run the field-audit engagement workflow through the stages exposed for the selected engagement.</w:t>
      </w:r>
    </w:p>
    <w:p>
      <w:r>
        <w:t>Access: Users whose IAS page/menu permissions expose this screen. Review/approval/administration actions additionally depend on the actions enabled for the signed-in profile.</w:t>
      </w:r>
    </w:p>
    <w:p>
      <w:r>
        <w:t>Main fields and controls: Engagement selector, Joining, Sampling, Exception Report, Working Paper and later workflow stages; Mark as Saved.</w:t>
      </w:r>
    </w:p>
    <w:p>
      <w:pPr>
        <w:pStyle w:val="Heading3"/>
      </w:pPr>
      <w:r>
        <w:rPr>
          <w:color w:val="24364B"/>
        </w:rPr>
        <w:t>Procedure</w:t>
      </w:r>
    </w:p>
    <w:p>
      <w:pPr>
        <w:pStyle w:val="ListNumber"/>
      </w:pPr>
      <w:r>
        <w:t>Open FAD &gt; Field Auditor Dashboard.</w:t>
      </w:r>
    </w:p>
    <w:p>
      <w:pPr>
        <w:pStyle w:val="ListNumber"/>
      </w:pPr>
      <w:r>
        <w:t>Select an engagement.</w:t>
      </w:r>
    </w:p>
    <w:p>
      <w:pPr>
        <w:pStyle w:val="ListNumber"/>
      </w:pPr>
      <w:r>
        <w:t>Choose the current enabled workflow step.</w:t>
      </w:r>
    </w:p>
    <w:p>
      <w:pPr>
        <w:pStyle w:val="ListNumber"/>
      </w:pPr>
      <w:r>
        <w:t>Complete the controls loaded in the workspace.</w:t>
      </w:r>
    </w:p>
    <w:p>
      <w:pPr>
        <w:pStyle w:val="ListNumber"/>
      </w:pPr>
      <w:r>
        <w:t>Use Mark as Saved when the stage content is complete enough to save, then continue to the next enabled stage.</w:t>
      </w:r>
    </w:p>
    <w:p>
      <w:r>
        <w:t>Expected result: The selected engagement is saved at the current field-audit stage and later stages become available according to workflow state.</w:t>
      </w:r>
    </w:p>
    <w:p>
      <w:pPr>
        <w:pStyle w:val="Heading1"/>
      </w:pPr>
      <w:r>
        <w:rPr>
          <w:color w:val="A51D47"/>
        </w:rPr>
        <w:t>11. CAU</w:t>
      </w:r>
    </w:p>
    <w:p>
      <w:pPr>
        <w:pStyle w:val="Heading2"/>
      </w:pPr>
      <w:r>
        <w:rPr>
          <w:color w:val="24364B"/>
        </w:rPr>
        <w:t>11.1 CAU Workflow</w:t>
      </w:r>
    </w:p>
    <w:p>
      <w:pPr>
        <w:keepNext/>
        <w:jc w:val="center"/>
      </w:pPr>
      <w:r>
        <w:drawing>
          <wp:inline xmlns:a="http://schemas.openxmlformats.org/drawingml/2006/main" xmlns:pic="http://schemas.openxmlformats.org/drawingml/2006/picture">
            <wp:extent cx="5806440" cy="5015498"/>
            <wp:docPr id="10" name="Picture 10"/>
            <wp:cNvGraphicFramePr>
              <a:graphicFrameLocks noChangeAspect="1"/>
            </wp:cNvGraphicFramePr>
            <a:graphic>
              <a:graphicData uri="http://schemas.openxmlformats.org/drawingml/2006/picture">
                <pic:pic>
                  <pic:nvPicPr>
                    <pic:cNvPr id="0" name="Figure_11_01_CAU_Workflow.png"/>
                    <pic:cNvPicPr/>
                  </pic:nvPicPr>
                  <pic:blipFill>
                    <a:blip r:embed="rId19"/>
                    <a:stretch>
                      <a:fillRect/>
                    </a:stretch>
                  </pic:blipFill>
                  <pic:spPr>
                    <a:xfrm>
                      <a:off x="0" y="0"/>
                      <a:ext cx="5806440" cy="5015498"/>
                    </a:xfrm>
                    <a:prstGeom prst="rect"/>
                  </pic:spPr>
                </pic:pic>
              </a:graphicData>
            </a:graphic>
          </wp:inline>
        </w:drawing>
      </w:r>
    </w:p>
    <w:p>
      <w:pPr>
        <w:pStyle w:val="Caption"/>
        <w:jc w:val="center"/>
      </w:pPr>
      <w:r>
        <w:t>Figure 11.1: CAU Workflow</w:t>
      </w:r>
    </w:p>
    <w:p>
      <w:r>
        <w:t>Purpose: Manage the commercial-audit sequence from entity selection through ARPSE follow-up.</w:t>
      </w:r>
    </w:p>
    <w:p>
      <w:r>
        <w:t>Access: Users whose IAS page/menu permissions expose this screen. Review/approval/administration actions additionally depend on the actions enabled for the signed-in profile.</w:t>
      </w:r>
    </w:p>
    <w:p>
      <w:r>
        <w:t>Main fields and controls: CM Entity, CM Register, PO Entry, PDF Linking, ARPSE Header, ARPSE Linking, ARPSE Monitoring and ARPSE Follow-up.</w:t>
      </w:r>
    </w:p>
    <w:p>
      <w:pPr>
        <w:pStyle w:val="Heading3"/>
      </w:pPr>
      <w:r>
        <w:rPr>
          <w:color w:val="24364B"/>
        </w:rPr>
        <w:t>Procedure</w:t>
      </w:r>
    </w:p>
    <w:p>
      <w:pPr>
        <w:pStyle w:val="ListNumber"/>
      </w:pPr>
      <w:r>
        <w:t>Open CAU &gt; CAU Workflow.</w:t>
      </w:r>
    </w:p>
    <w:p>
      <w:pPr>
        <w:pStyle w:val="ListNumber"/>
      </w:pPr>
      <w:r>
        <w:t>Select the current commercial-audit entity.</w:t>
      </w:r>
    </w:p>
    <w:p>
      <w:pPr>
        <w:pStyle w:val="ListNumber"/>
      </w:pPr>
      <w:r>
        <w:t>Open the enabled workflow step.</w:t>
      </w:r>
    </w:p>
    <w:p>
      <w:pPr>
        <w:pStyle w:val="ListNumber"/>
      </w:pPr>
      <w:r>
        <w:t>Complete the controls shown in the workspace and save or submit using the action displayed there.</w:t>
      </w:r>
    </w:p>
    <w:p>
      <w:pPr>
        <w:pStyle w:val="ListNumber"/>
      </w:pPr>
      <w:r>
        <w:t>Continue to the next enabled step and use Monitoring or Follow-up for later-stage tracking.</w:t>
      </w:r>
    </w:p>
    <w:p>
      <w:r>
        <w:t>Expected result: The commercial-audit item is saved at the selected stage and the workflow display refreshes.</w:t>
      </w:r>
    </w:p>
    <w:p>
      <w:pPr>
        <w:pStyle w:val="Heading1"/>
      </w:pPr>
      <w:r>
        <w:rPr>
          <w:color w:val="A51D47"/>
        </w:rPr>
        <w:t>12. Sampling</w:t>
      </w:r>
    </w:p>
    <w:p>
      <w:pPr>
        <w:pStyle w:val="Heading2"/>
      </w:pPr>
      <w:r>
        <w:rPr>
          <w:color w:val="24364B"/>
        </w:rPr>
        <w:t>12.1 Monitoring of Samples</w:t>
      </w:r>
    </w:p>
    <w:p>
      <w:pPr>
        <w:keepNext/>
        <w:jc w:val="center"/>
      </w:pPr>
      <w:r>
        <w:drawing>
          <wp:inline xmlns:a="http://schemas.openxmlformats.org/drawingml/2006/main" xmlns:pic="http://schemas.openxmlformats.org/drawingml/2006/picture">
            <wp:extent cx="5806440" cy="5015891"/>
            <wp:docPr id="11" name="Picture 11"/>
            <wp:cNvGraphicFramePr>
              <a:graphicFrameLocks noChangeAspect="1"/>
            </wp:cNvGraphicFramePr>
            <a:graphic>
              <a:graphicData uri="http://schemas.openxmlformats.org/drawingml/2006/picture">
                <pic:pic>
                  <pic:nvPicPr>
                    <pic:cNvPr id="0" name="Figure_12_01_Sampling_Monitoring.png"/>
                    <pic:cNvPicPr/>
                  </pic:nvPicPr>
                  <pic:blipFill>
                    <a:blip r:embed="rId20"/>
                    <a:stretch>
                      <a:fillRect/>
                    </a:stretch>
                  </pic:blipFill>
                  <pic:spPr>
                    <a:xfrm>
                      <a:off x="0" y="0"/>
                      <a:ext cx="5806440" cy="5015891"/>
                    </a:xfrm>
                    <a:prstGeom prst="rect"/>
                  </pic:spPr>
                </pic:pic>
              </a:graphicData>
            </a:graphic>
          </wp:inline>
        </w:drawing>
      </w:r>
    </w:p>
    <w:p>
      <w:pPr>
        <w:pStyle w:val="Caption"/>
        <w:jc w:val="center"/>
      </w:pPr>
      <w:r>
        <w:t>Figure 12.1: Monitoring of Samples</w:t>
      </w:r>
    </w:p>
    <w:p>
      <w:r>
        <w:t>Purpose: Monitor samples by entity and use the available view or regeneration action.</w:t>
      </w:r>
    </w:p>
    <w:p>
      <w:r>
        <w:t>Access: Users whose IAS page/menu permissions expose this screen. Review/approval/administration actions additionally depend on the actions enabled for the signed-in profile.</w:t>
      </w:r>
    </w:p>
    <w:p>
      <w:r>
        <w:t>Main fields and controls: Entity, Sample List, Percentage, Total Count, Sample Count, View and Regenerate Sample.</w:t>
      </w:r>
    </w:p>
    <w:p>
      <w:pPr>
        <w:pStyle w:val="Heading3"/>
      </w:pPr>
      <w:r>
        <w:rPr>
          <w:color w:val="24364B"/>
        </w:rPr>
        <w:t>Procedure</w:t>
      </w:r>
    </w:p>
    <w:p>
      <w:pPr>
        <w:pStyle w:val="ListNumber"/>
      </w:pPr>
      <w:r>
        <w:t>Open Sampling &gt; Monitoring of Samples.</w:t>
      </w:r>
    </w:p>
    <w:p>
      <w:pPr>
        <w:pStyle w:val="ListNumber"/>
      </w:pPr>
      <w:r>
        <w:t>Select an Entity.</w:t>
      </w:r>
    </w:p>
    <w:p>
      <w:pPr>
        <w:pStyle w:val="ListNumber"/>
      </w:pPr>
      <w:r>
        <w:t>Review sample percentage and counts.</w:t>
      </w:r>
    </w:p>
    <w:p>
      <w:pPr>
        <w:pStyle w:val="ListNumber"/>
      </w:pPr>
      <w:r>
        <w:t>Choose View to inspect a sample or Regenerate Sample only when the displayed workflow permits it.</w:t>
      </w:r>
    </w:p>
    <w:p>
      <w:r>
        <w:t>Expected result: IAS displays the selected sample details or refreshes the generated sample set.</w:t>
      </w:r>
    </w:p>
    <w:p>
      <w:pPr>
        <w:pStyle w:val="Heading1"/>
      </w:pPr>
      <w:r>
        <w:rPr>
          <w:color w:val="A51D47"/>
        </w:rPr>
        <w:t>13. Setup</w:t>
      </w:r>
    </w:p>
    <w:p>
      <w:pPr>
        <w:pStyle w:val="Heading2"/>
      </w:pPr>
      <w:r>
        <w:rPr>
          <w:color w:val="24364B"/>
        </w:rPr>
        <w:t>13.1 Checklist Dashboard</w:t>
      </w:r>
    </w:p>
    <w:p>
      <w:pPr>
        <w:keepNext/>
        <w:jc w:val="center"/>
      </w:pPr>
      <w:r>
        <w:drawing>
          <wp:inline xmlns:a="http://schemas.openxmlformats.org/drawingml/2006/main" xmlns:pic="http://schemas.openxmlformats.org/drawingml/2006/picture">
            <wp:extent cx="5806440" cy="5015498"/>
            <wp:docPr id="12" name="Picture 12"/>
            <wp:cNvGraphicFramePr>
              <a:graphicFrameLocks noChangeAspect="1"/>
            </wp:cNvGraphicFramePr>
            <a:graphic>
              <a:graphicData uri="http://schemas.openxmlformats.org/drawingml/2006/picture">
                <pic:pic>
                  <pic:nvPicPr>
                    <pic:cNvPr id="0" name="Figure_13_01_Setup_Checklist_Dashboard.png"/>
                    <pic:cNvPicPr/>
                  </pic:nvPicPr>
                  <pic:blipFill>
                    <a:blip r:embed="rId21"/>
                    <a:stretch>
                      <a:fillRect/>
                    </a:stretch>
                  </pic:blipFill>
                  <pic:spPr>
                    <a:xfrm>
                      <a:off x="0" y="0"/>
                      <a:ext cx="5806440" cy="5015498"/>
                    </a:xfrm>
                    <a:prstGeom prst="rect"/>
                  </pic:spPr>
                </pic:pic>
              </a:graphicData>
            </a:graphic>
          </wp:inline>
        </w:drawing>
      </w:r>
    </w:p>
    <w:p>
      <w:pPr>
        <w:pStyle w:val="Caption"/>
        <w:jc w:val="center"/>
      </w:pPr>
      <w:r>
        <w:t>Figure 13.1: Checklist Dashboard</w:t>
      </w:r>
    </w:p>
    <w:p>
      <w:r>
        <w:t>Purpose: Manage the checklist lifecycle through create, submit, detail, review and authorization stages.</w:t>
      </w:r>
    </w:p>
    <w:p>
      <w:r>
        <w:t>Access: Users whose IAS page/menu permissions expose this screen. Review/approval/administration actions additionally depend on the actions enabled for the signed-in profile.</w:t>
      </w:r>
    </w:p>
    <w:p>
      <w:r>
        <w:t>Main fields and controls: Six-step lifecycle, Add New Checklist, checklist table and row Update action.</w:t>
      </w:r>
    </w:p>
    <w:p>
      <w:pPr>
        <w:pStyle w:val="Heading3"/>
      </w:pPr>
      <w:r>
        <w:rPr>
          <w:color w:val="24364B"/>
        </w:rPr>
        <w:t>Procedure</w:t>
      </w:r>
    </w:p>
    <w:p>
      <w:pPr>
        <w:pStyle w:val="ListNumber"/>
      </w:pPr>
      <w:r>
        <w:t>Open Setup &gt; Checklist Dashboard.</w:t>
      </w:r>
    </w:p>
    <w:p>
      <w:pPr>
        <w:pStyle w:val="ListNumber"/>
      </w:pPr>
      <w:r>
        <w:t>Choose the relevant lifecycle stage.</w:t>
      </w:r>
    </w:p>
    <w:p>
      <w:pPr>
        <w:pStyle w:val="ListNumber"/>
      </w:pPr>
      <w:r>
        <w:t>In Manage Checklist, select Add New Checklist or Update for an existing row.</w:t>
      </w:r>
    </w:p>
    <w:p>
      <w:pPr>
        <w:pStyle w:val="ListNumber"/>
      </w:pPr>
      <w:r>
        <w:t>Complete the stage-specific fields and save/submit using the displayed action.</w:t>
      </w:r>
    </w:p>
    <w:p>
      <w:pPr>
        <w:pStyle w:val="ListNumber"/>
      </w:pPr>
      <w:r>
        <w:t>Use the review or authorization stages only when they are enabled for your profile.</w:t>
      </w:r>
    </w:p>
    <w:p>
      <w:r>
        <w:t>Expected result: The checklist is created or updated and its lifecycle state is reflected in the workspace.</w:t>
      </w:r>
    </w:p>
    <w:p>
      <w:pPr>
        <w:pStyle w:val="Heading1"/>
      </w:pPr>
      <w:r>
        <w:rPr>
          <w:color w:val="A51D47"/>
        </w:rPr>
        <w:t>14. Admin</w:t>
      </w:r>
    </w:p>
    <w:p>
      <w:pPr>
        <w:pStyle w:val="Heading2"/>
      </w:pPr>
      <w:r>
        <w:rPr>
          <w:color w:val="24364B"/>
        </w:rPr>
        <w:t>14.1 Master Admin Control Panel and Manage Users</w:t>
      </w:r>
    </w:p>
    <w:p>
      <w:pPr>
        <w:keepNext/>
        <w:jc w:val="center"/>
      </w:pPr>
      <w:r>
        <w:drawing>
          <wp:inline xmlns:a="http://schemas.openxmlformats.org/drawingml/2006/main" xmlns:pic="http://schemas.openxmlformats.org/drawingml/2006/picture">
            <wp:extent cx="5806440" cy="5015498"/>
            <wp:docPr id="13" name="Picture 13"/>
            <wp:cNvGraphicFramePr>
              <a:graphicFrameLocks noChangeAspect="1"/>
            </wp:cNvGraphicFramePr>
            <a:graphic>
              <a:graphicData uri="http://schemas.openxmlformats.org/drawingml/2006/picture">
                <pic:pic>
                  <pic:nvPicPr>
                    <pic:cNvPr id="0" name="Figure_14_01_Admin_Master_Control.png"/>
                    <pic:cNvPicPr/>
                  </pic:nvPicPr>
                  <pic:blipFill>
                    <a:blip r:embed="rId22"/>
                    <a:stretch>
                      <a:fillRect/>
                    </a:stretch>
                  </pic:blipFill>
                  <pic:spPr>
                    <a:xfrm>
                      <a:off x="0" y="0"/>
                      <a:ext cx="5806440" cy="5015498"/>
                    </a:xfrm>
                    <a:prstGeom prst="rect"/>
                  </pic:spPr>
                </pic:pic>
              </a:graphicData>
            </a:graphic>
          </wp:inline>
        </w:drawing>
      </w:r>
    </w:p>
    <w:p>
      <w:pPr>
        <w:pStyle w:val="Caption"/>
        <w:jc w:val="center"/>
      </w:pPr>
      <w:r>
        <w:t>Figure 14.1: Master Admin Control Panel and Manage Users</w:t>
      </w:r>
    </w:p>
    <w:p>
      <w:r>
        <w:t>Purpose: Maintain page/menu configuration and user records through permission-controlled administration screens.</w:t>
      </w:r>
    </w:p>
    <w:p>
      <w:r>
        <w:t>Access: Users whose IAS page/menu permissions expose this screen. Review/approval/administration actions additionally depend on the actions enabled for the signed-in profile.</w:t>
      </w:r>
    </w:p>
    <w:p>
      <w:r>
        <w:t>Main fields and controls: Master panel phase/accordion controls; Manage Users fields for relationship type, office, posting, P.P. number, login name, email, group/role and active status.</w:t>
      </w:r>
    </w:p>
    <w:p>
      <w:pPr>
        <w:pStyle w:val="Heading3"/>
      </w:pPr>
      <w:r>
        <w:rPr>
          <w:color w:val="24364B"/>
        </w:rPr>
        <w:t>Procedure</w:t>
      </w:r>
    </w:p>
    <w:p>
      <w:pPr>
        <w:pStyle w:val="ListNumber"/>
      </w:pPr>
      <w:r>
        <w:t>Open Admin &gt; Master Admin Control Panel for menu/page configuration, or Admin &gt; Manage Users for a user record.</w:t>
      </w:r>
    </w:p>
    <w:p>
      <w:pPr>
        <w:pStyle w:val="ListNumber"/>
      </w:pPr>
      <w:r>
        <w:t>Use Find or the available filters before changing an existing record.</w:t>
      </w:r>
    </w:p>
    <w:p>
      <w:pPr>
        <w:pStyle w:val="ListNumber"/>
      </w:pPr>
      <w:r>
        <w:t>Enter or update only the fields shown on the screen.</w:t>
      </w:r>
    </w:p>
    <w:p>
      <w:pPr>
        <w:pStyle w:val="ListNumber"/>
      </w:pPr>
      <w:r>
        <w:t>Select the displayed Add, Update, Save or assignment action and confirm the refreshed record.</w:t>
      </w:r>
    </w:p>
    <w:p>
      <w:r>
        <w:t>Expected result: IAS stores the configuration or user change; visibility and available actions remain subject to assigned rights.</w:t>
      </w:r>
    </w:p>
    <w:p>
      <w:pPr>
        <w:keepNext/>
        <w:jc w:val="center"/>
      </w:pPr>
      <w:r>
        <w:drawing>
          <wp:inline xmlns:a="http://schemas.openxmlformats.org/drawingml/2006/main" xmlns:pic="http://schemas.openxmlformats.org/drawingml/2006/picture">
            <wp:extent cx="5806440" cy="5015498"/>
            <wp:docPr id="14" name="Picture 14"/>
            <wp:cNvGraphicFramePr>
              <a:graphicFrameLocks noChangeAspect="1"/>
            </wp:cNvGraphicFramePr>
            <a:graphic>
              <a:graphicData uri="http://schemas.openxmlformats.org/drawingml/2006/picture">
                <pic:pic>
                  <pic:nvPicPr>
                    <pic:cNvPr id="0" name="Figure_14_02_Admin_Manage_Users.png"/>
                    <pic:cNvPicPr/>
                  </pic:nvPicPr>
                  <pic:blipFill>
                    <a:blip r:embed="rId23"/>
                    <a:stretch>
                      <a:fillRect/>
                    </a:stretch>
                  </pic:blipFill>
                  <pic:spPr>
                    <a:xfrm>
                      <a:off x="0" y="0"/>
                      <a:ext cx="5806440" cy="5015498"/>
                    </a:xfrm>
                    <a:prstGeom prst="rect"/>
                  </pic:spPr>
                </pic:pic>
              </a:graphicData>
            </a:graphic>
          </wp:inline>
        </w:drawing>
      </w:r>
    </w:p>
    <w:p>
      <w:pPr>
        <w:pStyle w:val="Caption"/>
        <w:jc w:val="center"/>
      </w:pPr>
      <w:r>
        <w:t>Figure 14.2: Manage Users</w:t>
      </w:r>
    </w:p>
    <w:p>
      <w:r>
        <w:t>Restriction: administration screens change shared configuration and access. Confirm the target user, office, group/role and active status before saving.</w:t>
      </w:r>
    </w:p>
    <w:p>
      <w:pPr>
        <w:pStyle w:val="Heading1"/>
      </w:pPr>
      <w:r>
        <w:rPr>
          <w:color w:val="A51D47"/>
        </w:rPr>
        <w:t>15. Email</w:t>
      </w:r>
    </w:p>
    <w:p>
      <w:pPr>
        <w:pStyle w:val="Heading2"/>
      </w:pPr>
      <w:r>
        <w:rPr>
          <w:color w:val="24364B"/>
        </w:rPr>
        <w:t>15.1 Email Management</w:t>
      </w:r>
    </w:p>
    <w:p>
      <w:pPr>
        <w:keepNext/>
        <w:jc w:val="center"/>
      </w:pPr>
      <w:r>
        <w:drawing>
          <wp:inline xmlns:a="http://schemas.openxmlformats.org/drawingml/2006/main" xmlns:pic="http://schemas.openxmlformats.org/drawingml/2006/picture">
            <wp:extent cx="5806440" cy="5015498"/>
            <wp:docPr id="15" name="Picture 15"/>
            <wp:cNvGraphicFramePr>
              <a:graphicFrameLocks noChangeAspect="1"/>
            </wp:cNvGraphicFramePr>
            <a:graphic>
              <a:graphicData uri="http://schemas.openxmlformats.org/drawingml/2006/picture">
                <pic:pic>
                  <pic:nvPicPr>
                    <pic:cNvPr id="0" name="Figure_15_01_Email_Dashboard.png"/>
                    <pic:cNvPicPr/>
                  </pic:nvPicPr>
                  <pic:blipFill>
                    <a:blip r:embed="rId24"/>
                    <a:stretch>
                      <a:fillRect/>
                    </a:stretch>
                  </pic:blipFill>
                  <pic:spPr>
                    <a:xfrm>
                      <a:off x="0" y="0"/>
                      <a:ext cx="5806440" cy="5015498"/>
                    </a:xfrm>
                    <a:prstGeom prst="rect"/>
                  </pic:spPr>
                </pic:pic>
              </a:graphicData>
            </a:graphic>
          </wp:inline>
        </w:drawing>
      </w:r>
    </w:p>
    <w:p>
      <w:pPr>
        <w:pStyle w:val="Caption"/>
        <w:jc w:val="center"/>
      </w:pPr>
      <w:r>
        <w:t>Figure 15.1: Email Management</w:t>
      </w:r>
    </w:p>
    <w:p>
      <w:r>
        <w:t>Purpose: View and maintain the isolated email-management configuration area.</w:t>
      </w:r>
    </w:p>
    <w:p>
      <w:r>
        <w:t>Access: Users whose IAS page/menu permissions expose this screen. Review/approval/administration actions additionally depend on the actions enabled for the signed-in profile.</w:t>
      </w:r>
    </w:p>
    <w:p>
      <w:r>
        <w:t>Main fields and controls: Dashboard, Events, Templates, Recipient rules, Placeholders, Preview, Manual test and Logs.</w:t>
      </w:r>
    </w:p>
    <w:p>
      <w:pPr>
        <w:pStyle w:val="Heading3"/>
      </w:pPr>
      <w:r>
        <w:rPr>
          <w:color w:val="24364B"/>
        </w:rPr>
        <w:t>Procedure</w:t>
      </w:r>
    </w:p>
    <w:p>
      <w:pPr>
        <w:pStyle w:val="ListNumber"/>
      </w:pPr>
      <w:r>
        <w:t>Open Email &gt; Dashboard.</w:t>
      </w:r>
    </w:p>
    <w:p>
      <w:pPr>
        <w:pStyle w:val="ListNumber"/>
      </w:pPr>
      <w:r>
        <w:t>Choose Events, Templates, Recipient rules or Placeholders to maintain configuration.</w:t>
      </w:r>
    </w:p>
    <w:p>
      <w:pPr>
        <w:pStyle w:val="ListNumber"/>
      </w:pPr>
      <w:r>
        <w:t>Use Preview before testing a message.</w:t>
      </w:r>
    </w:p>
    <w:p>
      <w:pPr>
        <w:pStyle w:val="ListNumber"/>
      </w:pPr>
      <w:r>
        <w:t>Use Manual test only with approved test recipients.</w:t>
      </w:r>
    </w:p>
    <w:p>
      <w:pPr>
        <w:pStyle w:val="ListNumber"/>
      </w:pPr>
      <w:r>
        <w:t>Review Logs for the recorded result.</w:t>
      </w:r>
    </w:p>
    <w:p>
      <w:r>
        <w:t>Expected result: The selected email configuration or test result is saved and can be reviewed in Logs. The dashboard explicitly states that configured events do not automatically trigger IAS business email.</w:t>
      </w:r>
    </w:p>
    <w:p>
      <w:pPr>
        <w:pStyle w:val="Heading1"/>
      </w:pPr>
      <w:r>
        <w:rPr>
          <w:color w:val="A51D47"/>
        </w:rPr>
        <w:t>16. End-to-End User Workflows</w:t>
      </w:r>
    </w:p>
    <w:p>
      <w:pPr>
        <w:pStyle w:val="Heading2"/>
      </w:pPr>
      <w:r>
        <w:rPr>
          <w:color w:val="24364B"/>
        </w:rPr>
        <w:t>Planning and engagement</w:t>
      </w:r>
    </w:p>
    <w:p>
      <w:r>
        <w:t>Login → Planning: constitute teams / enter audit criteria → submit criteria → reviewer approval or return → generate/tentative plan → Engagement Plan List → approve or reject.</w:t>
      </w:r>
    </w:p>
    <w:p>
      <w:pPr>
        <w:pStyle w:val="Heading2"/>
      </w:pPr>
      <w:r>
        <w:rPr>
          <w:color w:val="24364B"/>
        </w:rPr>
        <w:t>Observation and auditee response</w:t>
      </w:r>
    </w:p>
    <w:p>
      <w:r>
        <w:t>Login → Execution: select entity and audit period → open observation → complete available observation action → Auditee Portal: open assigned observation → reply and attach permitted evidence → submit → verify status.</w:t>
      </w:r>
    </w:p>
    <w:p>
      <w:pPr>
        <w:pStyle w:val="Heading2"/>
      </w:pPr>
      <w:r>
        <w:rPr>
          <w:color w:val="24364B"/>
        </w:rPr>
        <w:t>Draft and final report</w:t>
      </w:r>
    </w:p>
    <w:p>
      <w:r>
        <w:t>Login → Execution: manage observations / draft report paras → quality review → finalize draft audit report → concluding/closing audit. FAD also exposes report overview, finalize report and PDF lists for its workflow.</w:t>
      </w:r>
    </w:p>
    <w:p>
      <w:pPr>
        <w:pStyle w:val="Heading2"/>
      </w:pPr>
      <w:r>
        <w:rPr>
          <w:color w:val="24364B"/>
        </w:rPr>
        <w:t>Post compliance and settlement</w:t>
      </w:r>
    </w:p>
    <w:p>
      <w:r>
        <w:t>Login → Post Compliance: find outstanding item → enter or review compliance → review stage → monitoring of settled paras. Reports provides settled-para and compliance progress views.</w:t>
      </w:r>
    </w:p>
    <w:p>
      <w:pPr>
        <w:pStyle w:val="Heading2"/>
      </w:pPr>
      <w:r>
        <w:rPr>
          <w:color w:val="24364B"/>
        </w:rPr>
        <w:t>IID inquiry</w:t>
      </w:r>
    </w:p>
    <w:p>
      <w:r>
        <w:t>Login → IID Dashboard → select complaint → Complaint → Initial Assessment → Head Review → Investigation Plan → Plan Approval → Analysis / Inquiry Report → Final Approval → read-only report or case study.</w:t>
      </w:r>
    </w:p>
    <w:p>
      <w:pPr>
        <w:pStyle w:val="Heading2"/>
      </w:pPr>
      <w:r>
        <w:rPr>
          <w:color w:val="24364B"/>
        </w:rPr>
        <w:t>Commercial audit</w:t>
      </w:r>
    </w:p>
    <w:p>
      <w:r>
        <w:t>Login → CAU Workflow → select commercial entity → CM Register → PO Entry → PDF Linking → ARPSE Header/Linking → Monitoring → Follow-up.</w:t>
      </w:r>
    </w:p>
    <w:p>
      <w:pPr>
        <w:pStyle w:val="Heading2"/>
      </w:pPr>
      <w:r>
        <w:rPr>
          <w:color w:val="24364B"/>
        </w:rPr>
        <w:t>Checklist lifecycle</w:t>
      </w:r>
    </w:p>
    <w:p>
      <w:r>
        <w:t>Login → Setup: Checklist Dashboard → manage checklist → submit → manage detail → review → authorize. Update/authorization screens are also available as separate menu items.</w:t>
      </w:r>
    </w:p>
    <w:p>
      <w:pPr>
        <w:pStyle w:val="Heading2"/>
      </w:pPr>
      <w:r>
        <w:rPr>
          <w:color w:val="24364B"/>
        </w:rPr>
        <w:t>Email configuration/test</w:t>
      </w:r>
    </w:p>
    <w:p>
      <w:r>
        <w:t>Login → Email Dashboard → configure events/templates/recipient rules/placeholders → Preview → Manual test → Logs. The verified dashboard states that events do not automatically trigger IAS business email.</w:t>
      </w:r>
    </w:p>
    <w:p>
      <w:pPr>
        <w:pStyle w:val="Heading1"/>
      </w:pPr>
      <w:r>
        <w:rPr>
          <w:color w:val="A51D47"/>
        </w:rPr>
        <w:t>17. Complete Verified Screen Catalog</w:t>
      </w:r>
    </w:p>
    <w:p>
      <w:r>
        <w:t>This catalog lists every function exposed in the authenticated IAS menu during the review. It is the complete verified menu surface for the reviewed profile. Open paths are shown as menu labels, not technical URLs. Functions hidden from this profile cannot be confirmed as user-accessible.</w:t>
      </w:r>
    </w:p>
    <w:p>
      <w:pPr>
        <w:pStyle w:val="Heading2"/>
      </w:pPr>
      <w:r>
        <w:rPr>
          <w:color w:val="24364B"/>
        </w:rPr>
        <w:t>Dashboard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BAC Analysis FAD</w:t>
            </w:r>
          </w:p>
        </w:tc>
        <w:tc>
          <w:tcPr>
            <w:tcW w:type="dxa" w:w="3389"/>
            <w:vAlign w:val="center"/>
          </w:tcPr>
          <w:p>
            <w:r/>
            <w:r>
              <w:rPr>
                <w:b w:val="0"/>
                <w:sz w:val="14"/>
              </w:rPr>
              <w:t>Dashboard &gt; BAC Analysis FAD</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Line Management</w:t>
            </w:r>
          </w:p>
        </w:tc>
        <w:tc>
          <w:tcPr>
            <w:tcW w:type="dxa" w:w="3389"/>
            <w:vAlign w:val="center"/>
          </w:tcPr>
          <w:p>
            <w:r/>
            <w:r>
              <w:rPr>
                <w:b w:val="0"/>
                <w:sz w:val="14"/>
              </w:rPr>
              <w:t>Dashboard &gt; Line Management</w:t>
            </w:r>
          </w:p>
        </w:tc>
        <w:tc>
          <w:tcPr>
            <w:tcW w:type="dxa" w:w="3389"/>
            <w:vAlign w:val="center"/>
          </w:tcPr>
          <w:p>
            <w:r/>
            <w:r>
              <w:rPr>
                <w:b w:val="0"/>
                <w:sz w:val="14"/>
              </w:rPr>
              <w:t>Find, add or update the named configuration records using the controls displayed on the screen.</w:t>
            </w:r>
          </w:p>
        </w:tc>
      </w:tr>
    </w:tbl>
    <w:p>
      <w:r>
        <w:t>Access and restrictions: permission-based. Use only the fields, row actions and workflow buttons displayed for the signed-in profile.</w:t>
      </w:r>
    </w:p>
    <w:p>
      <w:pPr>
        <w:pStyle w:val="Heading2"/>
      </w:pPr>
      <w:r>
        <w:rPr>
          <w:color w:val="24364B"/>
        </w:rPr>
        <w:t>Planning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Constitute Teams</w:t>
            </w:r>
          </w:p>
        </w:tc>
        <w:tc>
          <w:tcPr>
            <w:tcW w:type="dxa" w:w="3389"/>
            <w:vAlign w:val="center"/>
          </w:tcPr>
          <w:p>
            <w:r/>
            <w:r>
              <w:rPr>
                <w:b w:val="0"/>
                <w:sz w:val="14"/>
              </w:rPr>
              <w:t>Planning &gt; Constitute Teams</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Audit Criteria</w:t>
            </w:r>
          </w:p>
        </w:tc>
        <w:tc>
          <w:tcPr>
            <w:tcW w:type="dxa" w:w="3389"/>
            <w:vAlign w:val="center"/>
          </w:tcPr>
          <w:p>
            <w:r/>
            <w:r>
              <w:rPr>
                <w:b w:val="0"/>
                <w:sz w:val="14"/>
              </w:rPr>
              <w:t>Planning &gt; Audit Criteria</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Reffered Back Audit Criteria</w:t>
            </w:r>
          </w:p>
        </w:tc>
        <w:tc>
          <w:tcPr>
            <w:tcW w:type="dxa" w:w="3389"/>
            <w:vAlign w:val="center"/>
          </w:tcPr>
          <w:p>
            <w:r/>
            <w:r>
              <w:rPr>
                <w:b w:val="0"/>
                <w:sz w:val="14"/>
              </w:rPr>
              <w:t>Planning &gt; Reffered Back Audit Criteria</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Audit Criteria for Approval</w:t>
            </w:r>
          </w:p>
        </w:tc>
        <w:tc>
          <w:tcPr>
            <w:tcW w:type="dxa" w:w="3389"/>
            <w:vAlign w:val="center"/>
          </w:tcPr>
          <w:p>
            <w:r/>
            <w:r>
              <w:rPr>
                <w:b w:val="0"/>
                <w:sz w:val="14"/>
              </w:rPr>
              <w:t>Planning &gt; Audit Criteria for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Approved Criteria / Generate Plan</w:t>
            </w:r>
          </w:p>
        </w:tc>
        <w:tc>
          <w:tcPr>
            <w:tcW w:type="dxa" w:w="3389"/>
            <w:vAlign w:val="center"/>
          </w:tcPr>
          <w:p>
            <w:r/>
            <w:r>
              <w:rPr>
                <w:b w:val="0"/>
                <w:sz w:val="14"/>
              </w:rPr>
              <w:t>Planning &gt; Approved Criteria / Generate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Special Audit Plan</w:t>
            </w:r>
          </w:p>
        </w:tc>
        <w:tc>
          <w:tcPr>
            <w:tcW w:type="dxa" w:w="3389"/>
            <w:vAlign w:val="center"/>
          </w:tcPr>
          <w:p>
            <w:r/>
            <w:r>
              <w:rPr>
                <w:b w:val="0"/>
                <w:sz w:val="14"/>
              </w:rPr>
              <w:t>Planning &gt; Special Audit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Special Audit Plan Approval</w:t>
            </w:r>
          </w:p>
        </w:tc>
        <w:tc>
          <w:tcPr>
            <w:tcW w:type="dxa" w:w="3389"/>
            <w:vAlign w:val="center"/>
          </w:tcPr>
          <w:p>
            <w:r/>
            <w:r>
              <w:rPr>
                <w:b w:val="0"/>
                <w:sz w:val="14"/>
              </w:rPr>
              <w:t>Planning &gt; Special Audit Plan Approval</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Engagement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Planning Dash Board</w:t>
            </w:r>
          </w:p>
        </w:tc>
        <w:tc>
          <w:tcPr>
            <w:tcW w:type="dxa" w:w="3389"/>
            <w:vAlign w:val="center"/>
          </w:tcPr>
          <w:p>
            <w:r/>
            <w:r>
              <w:rPr>
                <w:b w:val="0"/>
                <w:sz w:val="14"/>
              </w:rPr>
              <w:t>Engagement &gt; Planning Dash Board</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Engagement Plan List</w:t>
            </w:r>
          </w:p>
        </w:tc>
        <w:tc>
          <w:tcPr>
            <w:tcW w:type="dxa" w:w="3389"/>
            <w:vAlign w:val="center"/>
          </w:tcPr>
          <w:p>
            <w:r/>
            <w:r>
              <w:rPr>
                <w:b w:val="0"/>
                <w:sz w:val="14"/>
              </w:rPr>
              <w:t>Engagement &gt; Engagement Plan List</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Tentative Audit Plan</w:t>
            </w:r>
          </w:p>
        </w:tc>
        <w:tc>
          <w:tcPr>
            <w:tcW w:type="dxa" w:w="3389"/>
            <w:vAlign w:val="center"/>
          </w:tcPr>
          <w:p>
            <w:r/>
            <w:r>
              <w:rPr>
                <w:b w:val="0"/>
                <w:sz w:val="14"/>
              </w:rPr>
              <w:t>Engagement &gt; Tentative Audit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Manage SBP Password</w:t>
            </w:r>
          </w:p>
        </w:tc>
        <w:tc>
          <w:tcPr>
            <w:tcW w:type="dxa" w:w="3389"/>
            <w:vAlign w:val="center"/>
          </w:tcPr>
          <w:p>
            <w:r/>
            <w:r>
              <w:rPr>
                <w:b w:val="0"/>
                <w:sz w:val="14"/>
              </w:rPr>
              <w:t>Engagement &gt; Manage SBP Password</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Sbp Observation Register</w:t>
            </w:r>
          </w:p>
        </w:tc>
        <w:tc>
          <w:tcPr>
            <w:tcW w:type="dxa" w:w="3389"/>
            <w:vAlign w:val="center"/>
          </w:tcPr>
          <w:p>
            <w:r/>
            <w:r>
              <w:rPr>
                <w:b w:val="0"/>
                <w:sz w:val="14"/>
              </w:rPr>
              <w:t>Engagement &gt; Sbp Observation Register</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Reffered Back Engagement Plans</w:t>
            </w:r>
          </w:p>
        </w:tc>
        <w:tc>
          <w:tcPr>
            <w:tcW w:type="dxa" w:w="3389"/>
            <w:vAlign w:val="center"/>
          </w:tcPr>
          <w:p>
            <w:r/>
            <w:r>
              <w:rPr>
                <w:b w:val="0"/>
                <w:sz w:val="14"/>
              </w:rPr>
              <w:t>Engagement &gt; Reffered Back Engagement Plans</w:t>
            </w:r>
          </w:p>
        </w:tc>
        <w:tc>
          <w:tcPr>
            <w:tcW w:type="dxa" w:w="3389"/>
            <w:vAlign w:val="center"/>
          </w:tcPr>
          <w:p>
            <w:r/>
            <w:r>
              <w:rPr>
                <w:b w:val="0"/>
                <w:sz w:val="14"/>
              </w:rPr>
              <w:t>Prepare or maintain the named planning information and submit it through the displayed workflow.</w:t>
            </w:r>
          </w:p>
        </w:tc>
      </w:tr>
    </w:tbl>
    <w:p>
      <w:r>
        <w:t>Access and restrictions: permission-based. Use only the fields, row actions and workflow buttons displayed for the signed-in profile.</w:t>
      </w:r>
    </w:p>
    <w:p>
      <w:pPr>
        <w:pStyle w:val="Heading2"/>
      </w:pPr>
      <w:r>
        <w:rPr>
          <w:color w:val="24364B"/>
        </w:rPr>
        <w:t>Execution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Search / Find Check List</w:t>
            </w:r>
          </w:p>
        </w:tc>
        <w:tc>
          <w:tcPr>
            <w:tcW w:type="dxa" w:w="3389"/>
            <w:vAlign w:val="center"/>
          </w:tcPr>
          <w:p>
            <w:r/>
            <w:r>
              <w:rPr>
                <w:b w:val="0"/>
                <w:sz w:val="14"/>
              </w:rPr>
              <w:t>Execution &gt; Search / Find Check List</w:t>
            </w:r>
          </w:p>
        </w:tc>
        <w:tc>
          <w:tcPr>
            <w:tcW w:type="dxa" w:w="3389"/>
            <w:vAlign w:val="center"/>
          </w:tcPr>
          <w:p>
            <w:r/>
            <w:r>
              <w:rPr>
                <w:b w:val="0"/>
                <w:sz w:val="14"/>
              </w:rPr>
              <w:t>Search for the named IAS records using the available filters.</w:t>
            </w:r>
          </w:p>
        </w:tc>
      </w:tr>
      <w:tr>
        <w:tc>
          <w:tcPr>
            <w:tcW w:type="dxa" w:w="3389"/>
            <w:vAlign w:val="center"/>
          </w:tcPr>
          <w:p>
            <w:r/>
            <w:r>
              <w:rPr>
                <w:b w:val="0"/>
                <w:sz w:val="14"/>
              </w:rPr>
              <w:t>Update Audit Paras</w:t>
            </w:r>
          </w:p>
        </w:tc>
        <w:tc>
          <w:tcPr>
            <w:tcW w:type="dxa" w:w="3389"/>
            <w:vAlign w:val="center"/>
          </w:tcPr>
          <w:p>
            <w:r/>
            <w:r>
              <w:rPr>
                <w:b w:val="0"/>
                <w:sz w:val="14"/>
              </w:rPr>
              <w:t>Execution &gt; Update Audit Paras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Summary of Checklist</w:t>
            </w:r>
          </w:p>
        </w:tc>
        <w:tc>
          <w:tcPr>
            <w:tcW w:type="dxa" w:w="3389"/>
            <w:vAlign w:val="center"/>
          </w:tcPr>
          <w:p>
            <w:r/>
            <w:r>
              <w:rPr>
                <w:b w:val="0"/>
                <w:sz w:val="14"/>
              </w:rPr>
              <w:t>Execution &gt; Summary of Checklist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Update Audit Paras</w:t>
            </w:r>
          </w:p>
        </w:tc>
        <w:tc>
          <w:tcPr>
            <w:tcW w:type="dxa" w:w="3389"/>
            <w:vAlign w:val="center"/>
          </w:tcPr>
          <w:p>
            <w:r/>
            <w:r>
              <w:rPr>
                <w:b w:val="0"/>
                <w:sz w:val="14"/>
              </w:rPr>
              <w:t>Execution &gt; Authorize Update Audit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Create DSA</w:t>
            </w:r>
          </w:p>
        </w:tc>
        <w:tc>
          <w:tcPr>
            <w:tcW w:type="dxa" w:w="3389"/>
            <w:vAlign w:val="center"/>
          </w:tcPr>
          <w:p>
            <w:r/>
            <w:r>
              <w:rPr>
                <w:b w:val="0"/>
                <w:sz w:val="14"/>
              </w:rPr>
              <w:t>Execution &gt; Create DSA</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List Draft DSAs</w:t>
            </w:r>
          </w:p>
        </w:tc>
        <w:tc>
          <w:tcPr>
            <w:tcW w:type="dxa" w:w="3389"/>
            <w:vAlign w:val="center"/>
          </w:tcPr>
          <w:p>
            <w:r/>
            <w:r>
              <w:rPr>
                <w:b w:val="0"/>
                <w:sz w:val="14"/>
              </w:rPr>
              <w:t>Execution &gt; List Draft DSAs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Delete Duplicate Para</w:t>
            </w:r>
          </w:p>
        </w:tc>
        <w:tc>
          <w:tcPr>
            <w:tcW w:type="dxa" w:w="3389"/>
            <w:vAlign w:val="center"/>
          </w:tcPr>
          <w:p>
            <w:r/>
            <w:r>
              <w:rPr>
                <w:b w:val="0"/>
                <w:sz w:val="14"/>
              </w:rPr>
              <w:t>Execution &gt; Authorize Delete Duplicate Para</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Authorize Delete Duplicate Para</w:t>
            </w:r>
          </w:p>
        </w:tc>
        <w:tc>
          <w:tcPr>
            <w:tcW w:type="dxa" w:w="3389"/>
            <w:vAlign w:val="center"/>
          </w:tcPr>
          <w:p>
            <w:r/>
            <w:r>
              <w:rPr>
                <w:b w:val="0"/>
                <w:sz w:val="14"/>
              </w:rPr>
              <w:t>Execution &gt; Authorize Delete Duplicate Para</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Quality Review of HO Paras</w:t>
            </w:r>
          </w:p>
        </w:tc>
        <w:tc>
          <w:tcPr>
            <w:tcW w:type="dxa" w:w="3389"/>
            <w:vAlign w:val="center"/>
          </w:tcPr>
          <w:p>
            <w:r/>
            <w:r>
              <w:rPr>
                <w:b w:val="0"/>
                <w:sz w:val="14"/>
              </w:rPr>
              <w:t>Execution &gt; Quality Review of HO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Generate Observation PDF</w:t>
            </w:r>
          </w:p>
        </w:tc>
        <w:tc>
          <w:tcPr>
            <w:tcW w:type="dxa" w:w="3389"/>
            <w:vAlign w:val="center"/>
          </w:tcPr>
          <w:p>
            <w:r/>
            <w:r>
              <w:rPr>
                <w:b w:val="0"/>
                <w:sz w:val="14"/>
              </w:rPr>
              <w:t>Execution &gt; Generate Observation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Manage Observations</w:t>
            </w:r>
          </w:p>
        </w:tc>
        <w:tc>
          <w:tcPr>
            <w:tcW w:type="dxa" w:w="3389"/>
            <w:vAlign w:val="center"/>
          </w:tcPr>
          <w:p>
            <w:r/>
            <w:r>
              <w:rPr>
                <w:b w:val="0"/>
                <w:sz w:val="14"/>
              </w:rPr>
              <w:t>Execution &gt; Manage Observations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Draft Report Paras</w:t>
            </w:r>
          </w:p>
        </w:tc>
        <w:tc>
          <w:tcPr>
            <w:tcW w:type="dxa" w:w="3389"/>
            <w:vAlign w:val="center"/>
          </w:tcPr>
          <w:p>
            <w:r/>
            <w:r>
              <w:rPr>
                <w:b w:val="0"/>
                <w:sz w:val="14"/>
              </w:rPr>
              <w:t>Execution &gt; Manage Draft Report Paras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Quality Review of Audit Paras</w:t>
            </w:r>
          </w:p>
        </w:tc>
        <w:tc>
          <w:tcPr>
            <w:tcW w:type="dxa" w:w="3389"/>
            <w:vAlign w:val="center"/>
          </w:tcPr>
          <w:p>
            <w:r/>
            <w:r>
              <w:rPr>
                <w:b w:val="0"/>
                <w:sz w:val="14"/>
              </w:rPr>
              <w:t>Execution &gt; Quality Review of Audit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Finalize Draft Audit Report</w:t>
            </w:r>
          </w:p>
        </w:tc>
        <w:tc>
          <w:tcPr>
            <w:tcW w:type="dxa" w:w="3389"/>
            <w:vAlign w:val="center"/>
          </w:tcPr>
          <w:p>
            <w:r/>
            <w:r>
              <w:rPr>
                <w:b w:val="0"/>
                <w:sz w:val="14"/>
              </w:rPr>
              <w:t>Execution &gt; Finalize Draft Audit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Concluding Closing Audit</w:t>
            </w:r>
          </w:p>
        </w:tc>
        <w:tc>
          <w:tcPr>
            <w:tcW w:type="dxa" w:w="3389"/>
            <w:vAlign w:val="center"/>
          </w:tcPr>
          <w:p>
            <w:r/>
            <w:r>
              <w:rPr>
                <w:b w:val="0"/>
                <w:sz w:val="14"/>
              </w:rPr>
              <w:t>Execution &gt; Concluding Closing Audit</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Auditee Portal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CCQs of Departments</w:t>
            </w:r>
          </w:p>
        </w:tc>
        <w:tc>
          <w:tcPr>
            <w:tcW w:type="dxa" w:w="3389"/>
            <w:vAlign w:val="center"/>
          </w:tcPr>
          <w:p>
            <w:r/>
            <w:r>
              <w:rPr>
                <w:b w:val="0"/>
                <w:sz w:val="14"/>
              </w:rPr>
              <w:t>Auditee Portal &gt; CCQs of Departments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Observation Assigned</w:t>
            </w:r>
          </w:p>
        </w:tc>
        <w:tc>
          <w:tcPr>
            <w:tcW w:type="dxa" w:w="3389"/>
            <w:vAlign w:val="center"/>
          </w:tcPr>
          <w:p>
            <w:r/>
            <w:r>
              <w:rPr>
                <w:b w:val="0"/>
                <w:sz w:val="14"/>
              </w:rPr>
              <w:t>Auditee Portal &gt; Observation Assigned</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Post Compliance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Post Compliance</w:t>
            </w:r>
          </w:p>
        </w:tc>
        <w:tc>
          <w:tcPr>
            <w:tcW w:type="dxa" w:w="3389"/>
            <w:vAlign w:val="center"/>
          </w:tcPr>
          <w:p>
            <w:r/>
            <w:r>
              <w:rPr>
                <w:b w:val="0"/>
                <w:sz w:val="14"/>
              </w:rPr>
              <w:t>Post Compliance &gt; Post Compliance</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Para Shifting</w:t>
            </w:r>
          </w:p>
        </w:tc>
        <w:tc>
          <w:tcPr>
            <w:tcW w:type="dxa" w:w="3389"/>
            <w:vAlign w:val="center"/>
          </w:tcPr>
          <w:p>
            <w:r/>
            <w:r>
              <w:rPr>
                <w:b w:val="0"/>
                <w:sz w:val="14"/>
              </w:rPr>
              <w:t>Post Compliance &gt; Para Shifting</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Post Compliance For Review</w:t>
            </w:r>
          </w:p>
        </w:tc>
        <w:tc>
          <w:tcPr>
            <w:tcW w:type="dxa" w:w="3389"/>
            <w:vAlign w:val="center"/>
          </w:tcPr>
          <w:p>
            <w:r/>
            <w:r>
              <w:rPr>
                <w:b w:val="0"/>
                <w:sz w:val="14"/>
              </w:rPr>
              <w:t>Post Compliance &gt; Post Compliance For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Monitoring of Settled Paras</w:t>
            </w:r>
          </w:p>
        </w:tc>
        <w:tc>
          <w:tcPr>
            <w:tcW w:type="dxa" w:w="3389"/>
            <w:vAlign w:val="center"/>
          </w:tcPr>
          <w:p>
            <w:r/>
            <w:r>
              <w:rPr>
                <w:b w:val="0"/>
                <w:sz w:val="14"/>
              </w:rPr>
              <w:t>Post Compliance &gt; Monitoring of Settled Paras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CAU Paras Submission to Branch</w:t>
            </w:r>
          </w:p>
        </w:tc>
        <w:tc>
          <w:tcPr>
            <w:tcW w:type="dxa" w:w="3389"/>
            <w:vAlign w:val="center"/>
          </w:tcPr>
          <w:p>
            <w:r/>
            <w:r>
              <w:rPr>
                <w:b w:val="0"/>
                <w:sz w:val="14"/>
              </w:rPr>
              <w:t>Post Compliance &gt; CAU Paras Submission to Branch</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CAU Paras Branch Reply</w:t>
            </w:r>
          </w:p>
        </w:tc>
        <w:tc>
          <w:tcPr>
            <w:tcW w:type="dxa" w:w="3389"/>
            <w:vAlign w:val="center"/>
          </w:tcPr>
          <w:p>
            <w:r/>
            <w:r>
              <w:rPr>
                <w:b w:val="0"/>
                <w:sz w:val="14"/>
              </w:rPr>
              <w:t>Post Compliance &gt; CAU Paras Branch Reply</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Review Settle New/AIS Paras</w:t>
            </w:r>
          </w:p>
        </w:tc>
        <w:tc>
          <w:tcPr>
            <w:tcW w:type="dxa" w:w="3389"/>
            <w:vAlign w:val="center"/>
          </w:tcPr>
          <w:p>
            <w:r/>
            <w:r>
              <w:rPr>
                <w:b w:val="0"/>
                <w:sz w:val="14"/>
              </w:rPr>
              <w:t>Post Compliance &gt; Review Settle New/AIS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Review of CAU Paras Branch Reply</w:t>
            </w:r>
          </w:p>
        </w:tc>
        <w:tc>
          <w:tcPr>
            <w:tcW w:type="dxa" w:w="3389"/>
            <w:vAlign w:val="center"/>
          </w:tcPr>
          <w:p>
            <w:r/>
            <w:r>
              <w:rPr>
                <w:b w:val="0"/>
                <w:sz w:val="14"/>
              </w:rPr>
              <w:t>Post Compliance &gt; Review of CAU Paras Branch Reply</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I&amp;ID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IID Dashboard</w:t>
            </w:r>
          </w:p>
        </w:tc>
        <w:tc>
          <w:tcPr>
            <w:tcW w:type="dxa" w:w="3389"/>
            <w:vAlign w:val="center"/>
          </w:tcPr>
          <w:p>
            <w:r/>
            <w:r>
              <w:rPr>
                <w:b w:val="0"/>
                <w:sz w:val="14"/>
              </w:rPr>
              <w:t>I&amp;ID &gt; IID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Monitoring Dashboard</w:t>
            </w:r>
          </w:p>
        </w:tc>
        <w:tc>
          <w:tcPr>
            <w:tcW w:type="dxa" w:w="3389"/>
            <w:vAlign w:val="center"/>
          </w:tcPr>
          <w:p>
            <w:r/>
            <w:r>
              <w:rPr>
                <w:b w:val="0"/>
                <w:sz w:val="14"/>
              </w:rPr>
              <w:t>I&amp;ID &gt; Monitoring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Submit Complaint</w:t>
            </w:r>
          </w:p>
        </w:tc>
        <w:tc>
          <w:tcPr>
            <w:tcW w:type="dxa" w:w="3389"/>
            <w:vAlign w:val="center"/>
          </w:tcPr>
          <w:p>
            <w:r/>
            <w:r>
              <w:rPr>
                <w:b w:val="0"/>
                <w:sz w:val="14"/>
              </w:rPr>
              <w:t>I&amp;ID &gt; Submit Complaint</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Initial Assessment</w:t>
            </w:r>
          </w:p>
        </w:tc>
        <w:tc>
          <w:tcPr>
            <w:tcW w:type="dxa" w:w="3389"/>
            <w:vAlign w:val="center"/>
          </w:tcPr>
          <w:p>
            <w:r/>
            <w:r>
              <w:rPr>
                <w:b w:val="0"/>
                <w:sz w:val="14"/>
              </w:rPr>
              <w:t>I&amp;ID &gt; Initial Assessment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Head Review</w:t>
            </w:r>
          </w:p>
        </w:tc>
        <w:tc>
          <w:tcPr>
            <w:tcW w:type="dxa" w:w="3389"/>
            <w:vAlign w:val="center"/>
          </w:tcPr>
          <w:p>
            <w:r/>
            <w:r>
              <w:rPr>
                <w:b w:val="0"/>
                <w:sz w:val="14"/>
              </w:rPr>
              <w:t>I&amp;ID &gt; Head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Inquiry Report PDF</w:t>
            </w:r>
          </w:p>
        </w:tc>
        <w:tc>
          <w:tcPr>
            <w:tcW w:type="dxa" w:w="3389"/>
            <w:vAlign w:val="center"/>
          </w:tcPr>
          <w:p>
            <w:r/>
            <w:r>
              <w:rPr>
                <w:b w:val="0"/>
                <w:sz w:val="14"/>
              </w:rPr>
              <w:t>I&amp;ID &gt; Inquiry Report PDF</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Investigation Plan</w:t>
            </w:r>
          </w:p>
        </w:tc>
        <w:tc>
          <w:tcPr>
            <w:tcW w:type="dxa" w:w="3389"/>
            <w:vAlign w:val="center"/>
          </w:tcPr>
          <w:p>
            <w:r/>
            <w:r>
              <w:rPr>
                <w:b w:val="0"/>
                <w:sz w:val="14"/>
              </w:rPr>
              <w:t>I&amp;ID &gt; Investigation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Plan Approval</w:t>
            </w:r>
          </w:p>
        </w:tc>
        <w:tc>
          <w:tcPr>
            <w:tcW w:type="dxa" w:w="3389"/>
            <w:vAlign w:val="center"/>
          </w:tcPr>
          <w:p>
            <w:r/>
            <w:r>
              <w:rPr>
                <w:b w:val="0"/>
                <w:sz w:val="14"/>
              </w:rPr>
              <w:t>I&amp;ID &gt; Plan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Inquiry Report</w:t>
            </w:r>
          </w:p>
        </w:tc>
        <w:tc>
          <w:tcPr>
            <w:tcW w:type="dxa" w:w="3389"/>
            <w:vAlign w:val="center"/>
          </w:tcPr>
          <w:p>
            <w:r/>
            <w:r>
              <w:rPr>
                <w:b w:val="0"/>
                <w:sz w:val="14"/>
              </w:rPr>
              <w:t>I&amp;ID &gt; Inquiry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account document</w:t>
            </w:r>
          </w:p>
        </w:tc>
        <w:tc>
          <w:tcPr>
            <w:tcW w:type="dxa" w:w="3389"/>
            <w:vAlign w:val="center"/>
          </w:tcPr>
          <w:p>
            <w:r/>
            <w:r>
              <w:rPr>
                <w:b w:val="0"/>
                <w:sz w:val="14"/>
              </w:rPr>
              <w:t>I&amp;ID &gt; account document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Analysis</w:t>
            </w:r>
          </w:p>
        </w:tc>
        <w:tc>
          <w:tcPr>
            <w:tcW w:type="dxa" w:w="3389"/>
            <w:vAlign w:val="center"/>
          </w:tcPr>
          <w:p>
            <w:r/>
            <w:r>
              <w:rPr>
                <w:b w:val="0"/>
                <w:sz w:val="14"/>
              </w:rPr>
              <w:t>I&amp;ID &gt; Analysis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account transaction</w:t>
            </w:r>
          </w:p>
        </w:tc>
        <w:tc>
          <w:tcPr>
            <w:tcW w:type="dxa" w:w="3389"/>
            <w:vAlign w:val="center"/>
          </w:tcPr>
          <w:p>
            <w:r/>
            <w:r>
              <w:rPr>
                <w:b w:val="0"/>
                <w:sz w:val="14"/>
              </w:rPr>
              <w:t>I&amp;ID &gt; account transaction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Exceptions Reports</w:t>
            </w:r>
          </w:p>
        </w:tc>
        <w:tc>
          <w:tcPr>
            <w:tcW w:type="dxa" w:w="3389"/>
            <w:vAlign w:val="center"/>
          </w:tcPr>
          <w:p>
            <w:r/>
            <w:r>
              <w:rPr>
                <w:b w:val="0"/>
                <w:sz w:val="14"/>
              </w:rPr>
              <w:t>I&amp;ID &gt; Exceptions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Final Approval</w:t>
            </w:r>
          </w:p>
        </w:tc>
        <w:tc>
          <w:tcPr>
            <w:tcW w:type="dxa" w:w="3389"/>
            <w:vAlign w:val="center"/>
          </w:tcPr>
          <w:p>
            <w:r/>
            <w:r>
              <w:rPr>
                <w:b w:val="0"/>
                <w:sz w:val="14"/>
              </w:rPr>
              <w:t>I&amp;ID &gt; Final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Account exception</w:t>
            </w:r>
          </w:p>
        </w:tc>
        <w:tc>
          <w:tcPr>
            <w:tcW w:type="dxa" w:w="3389"/>
            <w:vAlign w:val="center"/>
          </w:tcPr>
          <w:p>
            <w:r/>
            <w:r>
              <w:rPr>
                <w:b w:val="0"/>
                <w:sz w:val="14"/>
              </w:rPr>
              <w:t>I&amp;ID &gt; Account exception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Case Study</w:t>
            </w:r>
          </w:p>
        </w:tc>
        <w:tc>
          <w:tcPr>
            <w:tcW w:type="dxa" w:w="3389"/>
            <w:vAlign w:val="center"/>
          </w:tcPr>
          <w:p>
            <w:r/>
            <w:r>
              <w:rPr>
                <w:b w:val="0"/>
                <w:sz w:val="14"/>
              </w:rPr>
              <w:t>I&amp;ID &gt; Case Study</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loan documents</w:t>
            </w:r>
          </w:p>
        </w:tc>
        <w:tc>
          <w:tcPr>
            <w:tcW w:type="dxa" w:w="3389"/>
            <w:vAlign w:val="center"/>
          </w:tcPr>
          <w:p>
            <w:r/>
            <w:r>
              <w:rPr>
                <w:b w:val="0"/>
                <w:sz w:val="14"/>
              </w:rPr>
              <w:t>I&amp;ID &gt; loan documents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loan transactions</w:t>
            </w:r>
          </w:p>
        </w:tc>
        <w:tc>
          <w:tcPr>
            <w:tcW w:type="dxa" w:w="3389"/>
            <w:vAlign w:val="center"/>
          </w:tcPr>
          <w:p>
            <w:r/>
            <w:r>
              <w:rPr>
                <w:b w:val="0"/>
                <w:sz w:val="14"/>
              </w:rPr>
              <w:t>I&amp;ID &gt; loan transactions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Reports</w:t>
            </w:r>
          </w:p>
        </w:tc>
        <w:tc>
          <w:tcPr>
            <w:tcW w:type="dxa" w:w="3389"/>
            <w:vAlign w:val="center"/>
          </w:tcPr>
          <w:p>
            <w:r/>
            <w:r>
              <w:rPr>
                <w:b w:val="0"/>
                <w:sz w:val="14"/>
              </w:rPr>
              <w:t>I&amp;ID &gt;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TaskListIID</w:t>
            </w:r>
          </w:p>
        </w:tc>
        <w:tc>
          <w:tcPr>
            <w:tcW w:type="dxa" w:w="3389"/>
            <w:vAlign w:val="center"/>
          </w:tcPr>
          <w:p>
            <w:r/>
            <w:r>
              <w:rPr>
                <w:b w:val="0"/>
                <w:sz w:val="14"/>
              </w:rPr>
              <w:t>I&amp;ID &gt; TaskListIID</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Reports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Monitoring of Settlement of Para</w:t>
            </w:r>
          </w:p>
        </w:tc>
        <w:tc>
          <w:tcPr>
            <w:tcW w:type="dxa" w:w="3389"/>
            <w:vAlign w:val="center"/>
          </w:tcPr>
          <w:p>
            <w:r/>
            <w:r>
              <w:rPr>
                <w:b w:val="0"/>
                <w:sz w:val="14"/>
              </w:rPr>
              <w:t>Reports &gt; Monitoring of Settlement of Para</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Search Text in Audit Paras</w:t>
            </w:r>
          </w:p>
        </w:tc>
        <w:tc>
          <w:tcPr>
            <w:tcW w:type="dxa" w:w="3389"/>
            <w:vAlign w:val="center"/>
          </w:tcPr>
          <w:p>
            <w:r/>
            <w:r>
              <w:rPr>
                <w:b w:val="0"/>
                <w:sz w:val="14"/>
              </w:rPr>
              <w:t>Reports &gt; Search Text in Audit Paras</w:t>
            </w:r>
          </w:p>
        </w:tc>
        <w:tc>
          <w:tcPr>
            <w:tcW w:type="dxa" w:w="3389"/>
            <w:vAlign w:val="center"/>
          </w:tcPr>
          <w:p>
            <w:r/>
            <w:r>
              <w:rPr>
                <w:b w:val="0"/>
                <w:sz w:val="14"/>
              </w:rPr>
              <w:t>Search for the named IAS records using the available filters.</w:t>
            </w:r>
          </w:p>
        </w:tc>
      </w:tr>
      <w:tr>
        <w:tc>
          <w:tcPr>
            <w:tcW w:type="dxa" w:w="3389"/>
            <w:vAlign w:val="center"/>
          </w:tcPr>
          <w:p>
            <w:r/>
            <w:r>
              <w:rPr>
                <w:b w:val="0"/>
                <w:sz w:val="14"/>
              </w:rPr>
              <w:t>Compliance Progress Report</w:t>
            </w:r>
          </w:p>
        </w:tc>
        <w:tc>
          <w:tcPr>
            <w:tcW w:type="dxa" w:w="3389"/>
            <w:vAlign w:val="center"/>
          </w:tcPr>
          <w:p>
            <w:r/>
            <w:r>
              <w:rPr>
                <w:b w:val="0"/>
                <w:sz w:val="14"/>
              </w:rPr>
              <w:t>Reports &gt; Compliance Progress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Audit Cluster Wise Para Position</w:t>
            </w:r>
          </w:p>
        </w:tc>
        <w:tc>
          <w:tcPr>
            <w:tcW w:type="dxa" w:w="3389"/>
            <w:vAlign w:val="center"/>
          </w:tcPr>
          <w:p>
            <w:r/>
            <w:r>
              <w:rPr>
                <w:b w:val="0"/>
                <w:sz w:val="14"/>
              </w:rPr>
              <w:t>Reports &gt; Audit Cluster Wise Para Position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Paras Settlement Report</w:t>
            </w:r>
          </w:p>
        </w:tc>
        <w:tc>
          <w:tcPr>
            <w:tcW w:type="dxa" w:w="3389"/>
            <w:vAlign w:val="center"/>
          </w:tcPr>
          <w:p>
            <w:r/>
            <w:r>
              <w:rPr>
                <w:b w:val="0"/>
                <w:sz w:val="14"/>
              </w:rPr>
              <w:t>Reports &gt; Paras Settlement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Gist Wise Report</w:t>
            </w:r>
          </w:p>
        </w:tc>
        <w:tc>
          <w:tcPr>
            <w:tcW w:type="dxa" w:w="3389"/>
            <w:vAlign w:val="center"/>
          </w:tcPr>
          <w:p>
            <w:r/>
            <w:r>
              <w:rPr>
                <w:b w:val="0"/>
                <w:sz w:val="14"/>
              </w:rPr>
              <w:t>Reports &gt; Gist Wise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FAD Monthly Review</w:t>
            </w:r>
          </w:p>
        </w:tc>
        <w:tc>
          <w:tcPr>
            <w:tcW w:type="dxa" w:w="3389"/>
            <w:vAlign w:val="center"/>
          </w:tcPr>
          <w:p>
            <w:r/>
            <w:r>
              <w:rPr>
                <w:b w:val="0"/>
                <w:sz w:val="14"/>
              </w:rPr>
              <w:t>Reports &gt; FAD Monthly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Engagment Plan Delay Analysis Report</w:t>
            </w:r>
          </w:p>
        </w:tc>
        <w:tc>
          <w:tcPr>
            <w:tcW w:type="dxa" w:w="3389"/>
            <w:vAlign w:val="center"/>
          </w:tcPr>
          <w:p>
            <w:r/>
            <w:r>
              <w:rPr>
                <w:b w:val="0"/>
                <w:sz w:val="14"/>
              </w:rPr>
              <w:t>Reports &gt; Engagment Plan Delay Analysis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Joining / Completion Report</w:t>
            </w:r>
          </w:p>
        </w:tc>
        <w:tc>
          <w:tcPr>
            <w:tcW w:type="dxa" w:w="3389"/>
            <w:vAlign w:val="center"/>
          </w:tcPr>
          <w:p>
            <w:r/>
            <w:r>
              <w:rPr>
                <w:b w:val="0"/>
                <w:sz w:val="14"/>
              </w:rPr>
              <w:t>Reports &gt; Joining / Completion Report</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FAD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Consolidated Outstanding Paras pdf</w:t>
            </w:r>
          </w:p>
        </w:tc>
        <w:tc>
          <w:tcPr>
            <w:tcW w:type="dxa" w:w="3389"/>
            <w:vAlign w:val="center"/>
          </w:tcPr>
          <w:p>
            <w:r/>
            <w:r>
              <w:rPr>
                <w:b w:val="0"/>
                <w:sz w:val="14"/>
              </w:rPr>
              <w:t>FAD &gt; Consolidated Outstanding Paras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Quality_Assurance_checking</w:t>
            </w:r>
          </w:p>
        </w:tc>
        <w:tc>
          <w:tcPr>
            <w:tcW w:type="dxa" w:w="3389"/>
            <w:vAlign w:val="center"/>
          </w:tcPr>
          <w:p>
            <w:r/>
            <w:r>
              <w:rPr>
                <w:b w:val="0"/>
                <w:sz w:val="14"/>
              </w:rPr>
              <w:t>FAD &gt; Quality_Assurance_checking</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Draft_report_Checking</w:t>
            </w:r>
          </w:p>
        </w:tc>
        <w:tc>
          <w:tcPr>
            <w:tcW w:type="dxa" w:w="3389"/>
            <w:vAlign w:val="center"/>
          </w:tcPr>
          <w:p>
            <w:r/>
            <w:r>
              <w:rPr>
                <w:b w:val="0"/>
                <w:sz w:val="14"/>
              </w:rPr>
              <w:t>FAD &gt; Draft_report_Checking</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Management Auditor Dashboard</w:t>
            </w:r>
          </w:p>
        </w:tc>
        <w:tc>
          <w:tcPr>
            <w:tcW w:type="dxa" w:w="3389"/>
            <w:vAlign w:val="center"/>
          </w:tcPr>
          <w:p>
            <w:r/>
            <w:r>
              <w:rPr>
                <w:b w:val="0"/>
                <w:sz w:val="14"/>
              </w:rPr>
              <w:t>FAD &gt; Management Auditor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Back Office Dashboard</w:t>
            </w:r>
          </w:p>
        </w:tc>
        <w:tc>
          <w:tcPr>
            <w:tcW w:type="dxa" w:w="3389"/>
            <w:vAlign w:val="center"/>
          </w:tcPr>
          <w:p>
            <w:r/>
            <w:r>
              <w:rPr>
                <w:b w:val="0"/>
                <w:sz w:val="14"/>
              </w:rPr>
              <w:t>FAD &gt; Back Office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Field Auditor Dashboard</w:t>
            </w:r>
          </w:p>
        </w:tc>
        <w:tc>
          <w:tcPr>
            <w:tcW w:type="dxa" w:w="3389"/>
            <w:vAlign w:val="center"/>
          </w:tcPr>
          <w:p>
            <w:r/>
            <w:r>
              <w:rPr>
                <w:b w:val="0"/>
                <w:sz w:val="14"/>
              </w:rPr>
              <w:t>FAD &gt; Field Auditor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Finalize Report</w:t>
            </w:r>
          </w:p>
        </w:tc>
        <w:tc>
          <w:tcPr>
            <w:tcW w:type="dxa" w:w="3389"/>
            <w:vAlign w:val="center"/>
          </w:tcPr>
          <w:p>
            <w:r/>
            <w:r>
              <w:rPr>
                <w:b w:val="0"/>
                <w:sz w:val="14"/>
              </w:rPr>
              <w:t>FAD &gt; Finalize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FAD Reports</w:t>
            </w:r>
          </w:p>
        </w:tc>
        <w:tc>
          <w:tcPr>
            <w:tcW w:type="dxa" w:w="3389"/>
            <w:vAlign w:val="center"/>
          </w:tcPr>
          <w:p>
            <w:r/>
            <w:r>
              <w:rPr>
                <w:b w:val="0"/>
                <w:sz w:val="14"/>
              </w:rPr>
              <w:t>FAD &gt; FAD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Report Overview</w:t>
            </w:r>
          </w:p>
        </w:tc>
        <w:tc>
          <w:tcPr>
            <w:tcW w:type="dxa" w:w="3389"/>
            <w:vAlign w:val="center"/>
          </w:tcPr>
          <w:p>
            <w:r/>
            <w:r>
              <w:rPr>
                <w:b w:val="0"/>
                <w:sz w:val="14"/>
              </w:rPr>
              <w:t>FAD &gt; Report Overview</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Para Status Change</w:t>
            </w:r>
          </w:p>
        </w:tc>
        <w:tc>
          <w:tcPr>
            <w:tcW w:type="dxa" w:w="3389"/>
            <w:vAlign w:val="center"/>
          </w:tcPr>
          <w:p>
            <w:r/>
            <w:r>
              <w:rPr>
                <w:b w:val="0"/>
                <w:sz w:val="14"/>
              </w:rPr>
              <w:t>FAD &gt; Para Status Change</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List of Pdf</w:t>
            </w:r>
          </w:p>
        </w:tc>
        <w:tc>
          <w:tcPr>
            <w:tcW w:type="dxa" w:w="3389"/>
            <w:vAlign w:val="center"/>
          </w:tcPr>
          <w:p>
            <w:r/>
            <w:r>
              <w:rPr>
                <w:b w:val="0"/>
                <w:sz w:val="14"/>
              </w:rPr>
              <w:t>FAD &gt; List of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Management Audit Report</w:t>
            </w:r>
          </w:p>
        </w:tc>
        <w:tc>
          <w:tcPr>
            <w:tcW w:type="dxa" w:w="3389"/>
            <w:vAlign w:val="center"/>
          </w:tcPr>
          <w:p>
            <w:r/>
            <w:r>
              <w:rPr>
                <w:b w:val="0"/>
                <w:sz w:val="14"/>
              </w:rPr>
              <w:t>FAD &gt; Management Audit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Annexure Configuration</w:t>
            </w:r>
          </w:p>
        </w:tc>
        <w:tc>
          <w:tcPr>
            <w:tcW w:type="dxa" w:w="3389"/>
            <w:vAlign w:val="center"/>
          </w:tcPr>
          <w:p>
            <w:r/>
            <w:r>
              <w:rPr>
                <w:b w:val="0"/>
                <w:sz w:val="14"/>
              </w:rPr>
              <w:t>FAD &gt; Annexure Configuration</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Management Finalize Report</w:t>
            </w:r>
          </w:p>
        </w:tc>
        <w:tc>
          <w:tcPr>
            <w:tcW w:type="dxa" w:w="3389"/>
            <w:vAlign w:val="center"/>
          </w:tcPr>
          <w:p>
            <w:r/>
            <w:r>
              <w:rPr>
                <w:b w:val="0"/>
                <w:sz w:val="14"/>
              </w:rPr>
              <w:t>FAD &gt; Management Finalize Report</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CAU</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CAU WorkFlow</w:t>
            </w:r>
          </w:p>
        </w:tc>
        <w:tc>
          <w:tcPr>
            <w:tcW w:type="dxa" w:w="3389"/>
            <w:vAlign w:val="center"/>
          </w:tcPr>
          <w:p>
            <w:r/>
            <w:r>
              <w:rPr>
                <w:b w:val="0"/>
                <w:sz w:val="14"/>
              </w:rPr>
              <w:t>CAU &gt; CAU WorkFlow</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ARPSE Year Wise Report</w:t>
            </w:r>
          </w:p>
        </w:tc>
        <w:tc>
          <w:tcPr>
            <w:tcW w:type="dxa" w:w="3389"/>
            <w:vAlign w:val="center"/>
          </w:tcPr>
          <w:p>
            <w:r/>
            <w:r>
              <w:rPr>
                <w:b w:val="0"/>
                <w:sz w:val="14"/>
              </w:rPr>
              <w:t>CAU &gt; ARPSE Year Wise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Detailed Para View</w:t>
            </w:r>
          </w:p>
        </w:tc>
        <w:tc>
          <w:tcPr>
            <w:tcW w:type="dxa" w:w="3389"/>
            <w:vAlign w:val="center"/>
          </w:tcPr>
          <w:p>
            <w:r/>
            <w:r>
              <w:rPr>
                <w:b w:val="0"/>
                <w:sz w:val="14"/>
              </w:rPr>
              <w:t>CAU &gt; Detailed Para View</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Arpse Follow Up</w:t>
            </w:r>
          </w:p>
        </w:tc>
        <w:tc>
          <w:tcPr>
            <w:tcW w:type="dxa" w:w="3389"/>
            <w:vAlign w:val="center"/>
          </w:tcPr>
          <w:p>
            <w:r/>
            <w:r>
              <w:rPr>
                <w:b w:val="0"/>
                <w:sz w:val="14"/>
              </w:rPr>
              <w:t>CAU &gt; Arpse Follow Up</w:t>
            </w:r>
          </w:p>
        </w:tc>
        <w:tc>
          <w:tcPr>
            <w:tcW w:type="dxa" w:w="3389"/>
            <w:vAlign w:val="center"/>
          </w:tcPr>
          <w:p>
            <w:r/>
            <w:r>
              <w:rPr>
                <w:b w:val="0"/>
                <w:sz w:val="14"/>
              </w:rPr>
              <w:t>Open the named work item, complete the displayed response fields and submit through the available workflow action.</w:t>
            </w:r>
          </w:p>
        </w:tc>
      </w:tr>
    </w:tbl>
    <w:p>
      <w:r>
        <w:t>Access and restrictions: permission-based. Use only the fields, row actions and workflow buttons displayed for the signed-in profile.</w:t>
      </w:r>
    </w:p>
    <w:p>
      <w:pPr>
        <w:pStyle w:val="Heading2"/>
      </w:pPr>
      <w:r>
        <w:rPr>
          <w:color w:val="24364B"/>
        </w:rPr>
        <w:t>Sampling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Manage Exception Report Format</w:t>
            </w:r>
          </w:p>
        </w:tc>
        <w:tc>
          <w:tcPr>
            <w:tcW w:type="dxa" w:w="3389"/>
            <w:vAlign w:val="center"/>
          </w:tcPr>
          <w:p>
            <w:r/>
            <w:r>
              <w:rPr>
                <w:b w:val="0"/>
                <w:sz w:val="14"/>
              </w:rPr>
              <w:t>Sampling &gt; Manage Exception Report Format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Add New Report</w:t>
            </w:r>
          </w:p>
        </w:tc>
        <w:tc>
          <w:tcPr>
            <w:tcW w:type="dxa" w:w="3389"/>
            <w:vAlign w:val="center"/>
          </w:tcPr>
          <w:p>
            <w:r/>
            <w:r>
              <w:rPr>
                <w:b w:val="0"/>
                <w:sz w:val="14"/>
              </w:rPr>
              <w:t>Sampling &gt; Add New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Monitoring of Samples</w:t>
            </w:r>
          </w:p>
        </w:tc>
        <w:tc>
          <w:tcPr>
            <w:tcW w:type="dxa" w:w="3389"/>
            <w:vAlign w:val="center"/>
          </w:tcPr>
          <w:p>
            <w:r/>
            <w:r>
              <w:rPr>
                <w:b w:val="0"/>
                <w:sz w:val="14"/>
              </w:rPr>
              <w:t>Sampling &gt; Monitoring of Samples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Monitoring of Exception Reports</w:t>
            </w:r>
          </w:p>
        </w:tc>
        <w:tc>
          <w:tcPr>
            <w:tcW w:type="dxa" w:w="3389"/>
            <w:vAlign w:val="center"/>
          </w:tcPr>
          <w:p>
            <w:r/>
            <w:r>
              <w:rPr>
                <w:b w:val="0"/>
                <w:sz w:val="14"/>
              </w:rPr>
              <w:t>Sampling &gt; Monitoring of Exception Reports</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Setup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Checklist Dashboard</w:t>
            </w:r>
          </w:p>
        </w:tc>
        <w:tc>
          <w:tcPr>
            <w:tcW w:type="dxa" w:w="3389"/>
            <w:vAlign w:val="center"/>
          </w:tcPr>
          <w:p>
            <w:r/>
            <w:r>
              <w:rPr>
                <w:b w:val="0"/>
                <w:sz w:val="14"/>
              </w:rPr>
              <w:t>Setup &gt; Checklist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Update Audit Entities</w:t>
            </w:r>
          </w:p>
        </w:tc>
        <w:tc>
          <w:tcPr>
            <w:tcW w:type="dxa" w:w="3389"/>
            <w:vAlign w:val="center"/>
          </w:tcPr>
          <w:p>
            <w:r/>
            <w:r>
              <w:rPr>
                <w:b w:val="0"/>
                <w:sz w:val="14"/>
              </w:rPr>
              <w:t>Setup &gt; Update Audit Entities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Update Audit Entities</w:t>
            </w:r>
          </w:p>
        </w:tc>
        <w:tc>
          <w:tcPr>
            <w:tcW w:type="dxa" w:w="3389"/>
            <w:vAlign w:val="center"/>
          </w:tcPr>
          <w:p>
            <w:r/>
            <w:r>
              <w:rPr>
                <w:b w:val="0"/>
                <w:sz w:val="14"/>
              </w:rPr>
              <w:t>Setup &gt; Authorize Update Audit Entities</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Admin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User Dashboard</w:t>
            </w:r>
          </w:p>
        </w:tc>
        <w:tc>
          <w:tcPr>
            <w:tcW w:type="dxa" w:w="3389"/>
            <w:vAlign w:val="center"/>
          </w:tcPr>
          <w:p>
            <w:r/>
            <w:r>
              <w:rPr>
                <w:b w:val="0"/>
                <w:sz w:val="14"/>
              </w:rPr>
              <w:t>Admin &gt; User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Entity Dashboard</w:t>
            </w:r>
          </w:p>
        </w:tc>
        <w:tc>
          <w:tcPr>
            <w:tcW w:type="dxa" w:w="3389"/>
            <w:vAlign w:val="center"/>
          </w:tcPr>
          <w:p>
            <w:r/>
            <w:r>
              <w:rPr>
                <w:b w:val="0"/>
                <w:sz w:val="14"/>
              </w:rPr>
              <w:t>Admin &gt; Entity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Master Admin Control Panel</w:t>
            </w:r>
          </w:p>
        </w:tc>
        <w:tc>
          <w:tcPr>
            <w:tcW w:type="dxa" w:w="3389"/>
            <w:vAlign w:val="center"/>
          </w:tcPr>
          <w:p>
            <w:r/>
            <w:r>
              <w:rPr>
                <w:b w:val="0"/>
                <w:sz w:val="14"/>
              </w:rPr>
              <w:t>Admin &gt; Master Admin Control Panel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Groups</w:t>
            </w:r>
          </w:p>
        </w:tc>
        <w:tc>
          <w:tcPr>
            <w:tcW w:type="dxa" w:w="3389"/>
            <w:vAlign w:val="center"/>
          </w:tcPr>
          <w:p>
            <w:r/>
            <w:r>
              <w:rPr>
                <w:b w:val="0"/>
                <w:sz w:val="14"/>
              </w:rPr>
              <w:t>Admin &gt; Groups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Manage Public Holidays</w:t>
            </w:r>
          </w:p>
        </w:tc>
        <w:tc>
          <w:tcPr>
            <w:tcW w:type="dxa" w:w="3389"/>
            <w:vAlign w:val="center"/>
          </w:tcPr>
          <w:p>
            <w:r/>
            <w:r>
              <w:rPr>
                <w:b w:val="0"/>
                <w:sz w:val="14"/>
              </w:rPr>
              <w:t>Admin &gt; Manage Public Holidays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AIS Post Compliance</w:t>
            </w:r>
          </w:p>
        </w:tc>
        <w:tc>
          <w:tcPr>
            <w:tcW w:type="dxa" w:w="3389"/>
            <w:vAlign w:val="center"/>
          </w:tcPr>
          <w:p>
            <w:r/>
            <w:r>
              <w:rPr>
                <w:b w:val="0"/>
                <w:sz w:val="14"/>
              </w:rPr>
              <w:t>Admin &gt; AIS Post Compliance</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dashboard layout</w:t>
            </w:r>
          </w:p>
        </w:tc>
        <w:tc>
          <w:tcPr>
            <w:tcW w:type="dxa" w:w="3389"/>
            <w:vAlign w:val="center"/>
          </w:tcPr>
          <w:p>
            <w:r/>
            <w:r>
              <w:rPr>
                <w:b w:val="0"/>
                <w:sz w:val="14"/>
              </w:rPr>
              <w:t>Admin &gt; dashboard layout</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Group Menu/Page Assignment</w:t>
            </w:r>
          </w:p>
        </w:tc>
        <w:tc>
          <w:tcPr>
            <w:tcW w:type="dxa" w:w="3389"/>
            <w:vAlign w:val="center"/>
          </w:tcPr>
          <w:p>
            <w:r/>
            <w:r>
              <w:rPr>
                <w:b w:val="0"/>
                <w:sz w:val="14"/>
              </w:rPr>
              <w:t>Admin &gt; Group Menu/Page Assignment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Menu Assignment</w:t>
            </w:r>
          </w:p>
        </w:tc>
        <w:tc>
          <w:tcPr>
            <w:tcW w:type="dxa" w:w="3389"/>
            <w:vAlign w:val="center"/>
          </w:tcPr>
          <w:p>
            <w:r/>
            <w:r>
              <w:rPr>
                <w:b w:val="0"/>
                <w:sz w:val="14"/>
              </w:rPr>
              <w:t>Admin &gt; Menu Assignment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Sub Menu Management</w:t>
            </w:r>
          </w:p>
        </w:tc>
        <w:tc>
          <w:tcPr>
            <w:tcW w:type="dxa" w:w="3389"/>
            <w:vAlign w:val="center"/>
          </w:tcPr>
          <w:p>
            <w:r/>
            <w:r>
              <w:rPr>
                <w:b w:val="0"/>
                <w:sz w:val="14"/>
              </w:rPr>
              <w:t>Admin &gt; Sub Menu Management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Master API</w:t>
            </w:r>
          </w:p>
        </w:tc>
        <w:tc>
          <w:tcPr>
            <w:tcW w:type="dxa" w:w="3389"/>
            <w:vAlign w:val="center"/>
          </w:tcPr>
          <w:p>
            <w:r/>
            <w:r>
              <w:rPr>
                <w:b w:val="0"/>
                <w:sz w:val="14"/>
              </w:rPr>
              <w:t>Admin &gt; Master API</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catalog_uploads</w:t>
            </w:r>
          </w:p>
        </w:tc>
        <w:tc>
          <w:tcPr>
            <w:tcW w:type="dxa" w:w="3389"/>
            <w:vAlign w:val="center"/>
          </w:tcPr>
          <w:p>
            <w:r/>
            <w:r>
              <w:rPr>
                <w:b w:val="0"/>
                <w:sz w:val="14"/>
              </w:rPr>
              <w:t>Admin &gt; catalog_uploads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Pages Management</w:t>
            </w:r>
          </w:p>
        </w:tc>
        <w:tc>
          <w:tcPr>
            <w:tcW w:type="dxa" w:w="3389"/>
            <w:vAlign w:val="center"/>
          </w:tcPr>
          <w:p>
            <w:r/>
            <w:r>
              <w:rPr>
                <w:b w:val="0"/>
                <w:sz w:val="14"/>
              </w:rPr>
              <w:t>Admin &gt; Pages Management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Users</w:t>
            </w:r>
          </w:p>
        </w:tc>
        <w:tc>
          <w:tcPr>
            <w:tcW w:type="dxa" w:w="3389"/>
            <w:vAlign w:val="center"/>
          </w:tcPr>
          <w:p>
            <w:r/>
            <w:r>
              <w:rPr>
                <w:b w:val="0"/>
                <w:sz w:val="14"/>
              </w:rPr>
              <w:t>Admin &gt; Manage Users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Audit and Compliance Offices</w:t>
            </w:r>
          </w:p>
        </w:tc>
        <w:tc>
          <w:tcPr>
            <w:tcW w:type="dxa" w:w="3389"/>
            <w:vAlign w:val="center"/>
          </w:tcPr>
          <w:p>
            <w:r/>
            <w:r>
              <w:rPr>
                <w:b w:val="0"/>
                <w:sz w:val="14"/>
              </w:rPr>
              <w:t>Admin &gt; Manage Audit and Compliance Offices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User Rights</w:t>
            </w:r>
          </w:p>
        </w:tc>
        <w:tc>
          <w:tcPr>
            <w:tcW w:type="dxa" w:w="3389"/>
            <w:vAlign w:val="center"/>
          </w:tcPr>
          <w:p>
            <w:r/>
            <w:r>
              <w:rPr>
                <w:b w:val="0"/>
                <w:sz w:val="14"/>
              </w:rPr>
              <w:t>Admin &gt; Manage User Rights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System Logs</w:t>
            </w:r>
          </w:p>
        </w:tc>
        <w:tc>
          <w:tcPr>
            <w:tcW w:type="dxa" w:w="3389"/>
            <w:vAlign w:val="center"/>
          </w:tcPr>
          <w:p>
            <w:r/>
            <w:r>
              <w:rPr>
                <w:b w:val="0"/>
                <w:sz w:val="14"/>
              </w:rPr>
              <w:t>Admin &gt; System Logs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Entity Addition</w:t>
            </w:r>
          </w:p>
        </w:tc>
        <w:tc>
          <w:tcPr>
            <w:tcW w:type="dxa" w:w="3389"/>
            <w:vAlign w:val="center"/>
          </w:tcPr>
          <w:p>
            <w:r/>
            <w:r>
              <w:rPr>
                <w:b w:val="0"/>
                <w:sz w:val="14"/>
              </w:rPr>
              <w:t>Admin &gt; Entity Addition</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Entity Shifting</w:t>
            </w:r>
          </w:p>
        </w:tc>
        <w:tc>
          <w:tcPr>
            <w:tcW w:type="dxa" w:w="3389"/>
            <w:vAlign w:val="center"/>
          </w:tcPr>
          <w:p>
            <w:r/>
            <w:r>
              <w:rPr>
                <w:b w:val="0"/>
                <w:sz w:val="14"/>
              </w:rPr>
              <w:t>Admin &gt; Entity Shifting</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Engagement Reversal</w:t>
            </w:r>
          </w:p>
        </w:tc>
        <w:tc>
          <w:tcPr>
            <w:tcW w:type="dxa" w:w="3389"/>
            <w:vAlign w:val="center"/>
          </w:tcPr>
          <w:p>
            <w:r/>
            <w:r>
              <w:rPr>
                <w:b w:val="0"/>
                <w:sz w:val="14"/>
              </w:rPr>
              <w:t>Admin &gt; Engagement Reversal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Review Audit Checklist</w:t>
            </w:r>
          </w:p>
        </w:tc>
        <w:tc>
          <w:tcPr>
            <w:tcW w:type="dxa" w:w="3389"/>
            <w:vAlign w:val="center"/>
          </w:tcPr>
          <w:p>
            <w:r/>
            <w:r>
              <w:rPr>
                <w:b w:val="0"/>
                <w:sz w:val="14"/>
              </w:rPr>
              <w:t>Admin &gt; Review Audit Checklist</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Authorize Audit Checklist</w:t>
            </w:r>
          </w:p>
        </w:tc>
        <w:tc>
          <w:tcPr>
            <w:tcW w:type="dxa" w:w="3389"/>
            <w:vAlign w:val="center"/>
          </w:tcPr>
          <w:p>
            <w:r/>
            <w:r>
              <w:rPr>
                <w:b w:val="0"/>
                <w:sz w:val="14"/>
              </w:rPr>
              <w:t>Admin &gt; Authorize Audit Checklist</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Setup Auditee Entities</w:t>
            </w:r>
          </w:p>
        </w:tc>
        <w:tc>
          <w:tcPr>
            <w:tcW w:type="dxa" w:w="3389"/>
            <w:vAlign w:val="center"/>
          </w:tcPr>
          <w:p>
            <w:r/>
            <w:r>
              <w:rPr>
                <w:b w:val="0"/>
                <w:sz w:val="14"/>
              </w:rPr>
              <w:t>Admin &gt; Setup Auditee Entities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Entity Shifting History</w:t>
            </w:r>
          </w:p>
        </w:tc>
        <w:tc>
          <w:tcPr>
            <w:tcW w:type="dxa" w:w="3389"/>
            <w:vAlign w:val="center"/>
          </w:tcPr>
          <w:p>
            <w:r/>
            <w:r>
              <w:rPr>
                <w:b w:val="0"/>
                <w:sz w:val="14"/>
              </w:rPr>
              <w:t>Admin &gt; Entity Shifting History</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Version History</w:t>
            </w:r>
          </w:p>
        </w:tc>
        <w:tc>
          <w:tcPr>
            <w:tcW w:type="dxa" w:w="3389"/>
            <w:vAlign w:val="center"/>
          </w:tcPr>
          <w:p>
            <w:r/>
            <w:r>
              <w:rPr>
                <w:b w:val="0"/>
                <w:sz w:val="14"/>
              </w:rPr>
              <w:t>Admin &gt; Manage Version History</w:t>
            </w:r>
          </w:p>
        </w:tc>
        <w:tc>
          <w:tcPr>
            <w:tcW w:type="dxa" w:w="3389"/>
            <w:vAlign w:val="center"/>
          </w:tcPr>
          <w:p>
            <w:r/>
            <w:r>
              <w:rPr>
                <w:b w:val="0"/>
                <w:sz w:val="14"/>
              </w:rPr>
              <w:t>Find, add or update the named configuration records using the controls displayed on the screen.</w:t>
            </w:r>
          </w:p>
        </w:tc>
      </w:tr>
    </w:tbl>
    <w:p>
      <w:r>
        <w:t>Access and restrictions: permission-based. Use only the fields, row actions and workflow buttons displayed for the signed-in profile.</w:t>
      </w:r>
    </w:p>
    <w:p>
      <w:pPr>
        <w:pStyle w:val="Heading2"/>
      </w:pPr>
      <w:r>
        <w:rPr>
          <w:color w:val="24364B"/>
        </w:rPr>
        <w:t>Email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Dashboard</w:t>
            </w:r>
          </w:p>
        </w:tc>
        <w:tc>
          <w:tcPr>
            <w:tcW w:type="dxa" w:w="3389"/>
            <w:vAlign w:val="center"/>
          </w:tcPr>
          <w:p>
            <w:r/>
            <w:r>
              <w:rPr>
                <w:b w:val="0"/>
                <w:sz w:val="14"/>
              </w:rPr>
              <w:t>Email &gt;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Events</w:t>
            </w:r>
          </w:p>
        </w:tc>
        <w:tc>
          <w:tcPr>
            <w:tcW w:type="dxa" w:w="3389"/>
            <w:vAlign w:val="center"/>
          </w:tcPr>
          <w:p>
            <w:r/>
            <w:r>
              <w:rPr>
                <w:b w:val="0"/>
                <w:sz w:val="14"/>
              </w:rPr>
              <w:t>Email &gt; Events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LogDetail</w:t>
            </w:r>
          </w:p>
        </w:tc>
        <w:tc>
          <w:tcPr>
            <w:tcW w:type="dxa" w:w="3389"/>
            <w:vAlign w:val="center"/>
          </w:tcPr>
          <w:p>
            <w:r/>
            <w:r>
              <w:rPr>
                <w:b w:val="0"/>
                <w:sz w:val="14"/>
              </w:rPr>
              <w:t>Email &gt; LogDetail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Logs</w:t>
            </w:r>
          </w:p>
        </w:tc>
        <w:tc>
          <w:tcPr>
            <w:tcW w:type="dxa" w:w="3389"/>
            <w:vAlign w:val="center"/>
          </w:tcPr>
          <w:p>
            <w:r/>
            <w:r>
              <w:rPr>
                <w:b w:val="0"/>
                <w:sz w:val="14"/>
              </w:rPr>
              <w:t>Email &gt; Logs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Placeholders</w:t>
            </w:r>
          </w:p>
        </w:tc>
        <w:tc>
          <w:tcPr>
            <w:tcW w:type="dxa" w:w="3389"/>
            <w:vAlign w:val="center"/>
          </w:tcPr>
          <w:p>
            <w:r/>
            <w:r>
              <w:rPr>
                <w:b w:val="0"/>
                <w:sz w:val="14"/>
              </w:rPr>
              <w:t>Email &gt; Placeholders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Preview</w:t>
            </w:r>
          </w:p>
        </w:tc>
        <w:tc>
          <w:tcPr>
            <w:tcW w:type="dxa" w:w="3389"/>
            <w:vAlign w:val="center"/>
          </w:tcPr>
          <w:p>
            <w:r/>
            <w:r>
              <w:rPr>
                <w:b w:val="0"/>
                <w:sz w:val="14"/>
              </w:rPr>
              <w:t>Email &gt; Preview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Rules</w:t>
            </w:r>
          </w:p>
        </w:tc>
        <w:tc>
          <w:tcPr>
            <w:tcW w:type="dxa" w:w="3389"/>
            <w:vAlign w:val="center"/>
          </w:tcPr>
          <w:p>
            <w:r/>
            <w:r>
              <w:rPr>
                <w:b w:val="0"/>
                <w:sz w:val="14"/>
              </w:rPr>
              <w:t>Email &gt; Rules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Templates</w:t>
            </w:r>
          </w:p>
        </w:tc>
        <w:tc>
          <w:tcPr>
            <w:tcW w:type="dxa" w:w="3389"/>
            <w:vAlign w:val="center"/>
          </w:tcPr>
          <w:p>
            <w:r/>
            <w:r>
              <w:rPr>
                <w:b w:val="0"/>
                <w:sz w:val="14"/>
              </w:rPr>
              <w:t>Email &gt; Templates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Test</w:t>
            </w:r>
          </w:p>
        </w:tc>
        <w:tc>
          <w:tcPr>
            <w:tcW w:type="dxa" w:w="3389"/>
            <w:vAlign w:val="center"/>
          </w:tcPr>
          <w:p>
            <w:r/>
            <w:r>
              <w:rPr>
                <w:b w:val="0"/>
                <w:sz w:val="14"/>
              </w:rPr>
              <w:t>Email &gt; Test</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1"/>
      </w:pPr>
      <w:r>
        <w:rPr>
          <w:color w:val="A51D47"/>
        </w:rPr>
        <w:t>18. Validation, Uploads, Search and Outputs</w:t>
      </w:r>
    </w:p>
    <w:p>
      <w:pPr>
        <w:pStyle w:val="Heading2"/>
      </w:pPr>
      <w:r>
        <w:rPr>
          <w:color w:val="24364B"/>
        </w:rPr>
        <w:t>Validation</w:t>
      </w:r>
    </w:p>
    <w:p>
      <w:r>
        <w:t>Required selections and field rules are enforced by the individual screen. Correct highlighted or on-screen validation messages before trying again. Do not infer acceptance from a button click; confirm the refreshed row, status or confirmation message.</w:t>
      </w:r>
    </w:p>
    <w:p>
      <w:pPr>
        <w:pStyle w:val="Heading2"/>
      </w:pPr>
      <w:r>
        <w:rPr>
          <w:color w:val="24364B"/>
        </w:rPr>
        <w:t>File/evidence handling</w:t>
      </w:r>
    </w:p>
    <w:p>
      <w:r>
        <w:t>IAS contains file/evidence upload and retrieval functions in observation/report workflows and catalog/PDF areas. Associate a file only with the intended record, avoid unnecessary personal data, and confirm the file appears in the record-specific list. Exact extensions and size limits vary by screen and should be followed from its displayed validation message.</w:t>
      </w:r>
    </w:p>
    <w:p>
      <w:pPr>
        <w:pStyle w:val="Heading2"/>
      </w:pPr>
      <w:r>
        <w:rPr>
          <w:color w:val="24364B"/>
        </w:rPr>
        <w:t>Search/filtering</w:t>
      </w:r>
    </w:p>
    <w:p>
      <w:r>
        <w:t>Select required parent values, enter search text where provided, then review the returned table. Clear or change the filter to broaden results.</w:t>
      </w:r>
    </w:p>
    <w:p>
      <w:pPr>
        <w:pStyle w:val="Heading2"/>
      </w:pPr>
      <w:r>
        <w:rPr>
          <w:color w:val="24364B"/>
        </w:rPr>
        <w:t>Reports/downloads</w:t>
      </w:r>
    </w:p>
    <w:p>
      <w:r>
        <w:t>Select the required entity, period or status first. Generate or export only with the button shown by the screen. Verify the downloaded title and selected scope before distributing it.</w:t>
      </w:r>
    </w:p>
    <w:p>
      <w:pPr>
        <w:pStyle w:val="Heading2"/>
      </w:pPr>
      <w:r>
        <w:rPr>
          <w:color w:val="24364B"/>
        </w:rPr>
        <w:t>Errors and support</w:t>
      </w:r>
    </w:p>
    <w:p>
      <w:r>
        <w:t>If a screen remains empty after required filters, an action is disabled, or an error persists, record the screen name and time without including confidential record content, then contact the IAS support/administration team.</w:t>
      </w:r>
    </w:p>
    <w:p>
      <w:pPr>
        <w:pStyle w:val="Heading1"/>
      </w:pPr>
      <w:r>
        <w:rPr>
          <w:color w:val="A51D47"/>
        </w:rPr>
        <w:t>19. Figure Index and Verification Note</w:t>
      </w:r>
    </w:p>
    <w:p>
      <w:r>
        <w:t>Figure 2.1: IAS Home and dashboard workspace — authenticated local IAS view (Figure_02_01_IAS_Home.png)</w:t>
      </w:r>
    </w:p>
    <w:p>
      <w:r>
        <w:t>Figure 3.1: Audit Criteria — authenticated local IAS view (Figure_03_01_Planning_Audit_Criteria.png)</w:t>
      </w:r>
    </w:p>
    <w:p>
      <w:r>
        <w:t>Figure 4.1: Engagement Plan List — authenticated local IAS view (Figure_04_01_Engagement_Plan_List.png)</w:t>
      </w:r>
    </w:p>
    <w:p>
      <w:r>
        <w:t>Figure 5.1: Manage Audit Observations — authenticated local IAS view (Figure_05_01_Execution_Manage_Observations.png)</w:t>
      </w:r>
    </w:p>
    <w:p>
      <w:r>
        <w:t>Figure 6.1: Auditee Assigned Observations — authenticated local IAS view (Figure_06_01_Auditee_Observation_Assigned.png)</w:t>
      </w:r>
    </w:p>
    <w:p>
      <w:r>
        <w:t>Figure 7.1: Post Compliance list and export controls — authenticated local IAS view (Figure_07_01_Post_Compliance.png)</w:t>
      </w:r>
    </w:p>
    <w:p>
      <w:r>
        <w:t>Figure 8.1: IID Case Dashboard — authenticated local IAS view (Figure_08_01_IID_Dashboard.png)</w:t>
      </w:r>
    </w:p>
    <w:p>
      <w:r>
        <w:t>Figure 9.1: Settled Para Monitoring Report — authenticated local IAS view (Figure_09_01_Reports_Para_Settlement.png)</w:t>
      </w:r>
    </w:p>
    <w:p>
      <w:r>
        <w:t>Figure 10.1: Field Audit workflow dashboard — authenticated local IAS view (Figure_10_01_FAD_Field_Auditor_Dashboard.png)</w:t>
      </w:r>
    </w:p>
    <w:p>
      <w:r>
        <w:t>Figure 11.1: Commercial Audit workflow — authenticated local IAS view (Figure_11_01_CAU_Workflow.png)</w:t>
      </w:r>
    </w:p>
    <w:p>
      <w:r>
        <w:t>Figure 12.1: Monitoring of Samples — authenticated local IAS view (Figure_12_01_Sampling_Monitoring.png)</w:t>
      </w:r>
    </w:p>
    <w:p>
      <w:r>
        <w:t>Figure 13.1: Checklist Lifecycle Workspace — authenticated local IAS view (Figure_13_01_Setup_Checklist_Dashboard.png)</w:t>
      </w:r>
    </w:p>
    <w:p>
      <w:r>
        <w:t>Figure 14.1: Master Admin Control Panel — authenticated local IAS view (Figure_14_01_Admin_Master_Control.png)</w:t>
      </w:r>
    </w:p>
    <w:p>
      <w:r>
        <w:t>Figure 14.2: Manage Users — authenticated local IAS view (Figure_14_02_Admin_Manage_Users.png)</w:t>
      </w:r>
    </w:p>
    <w:p>
      <w:r>
        <w:t>Figure 15.1: Email Management dashboard — authenticated local IAS view (Figure_15_01_Email_Dashboard.png)</w:t>
      </w:r>
    </w:p>
    <w:p>
      <w:r>
        <w:t>Verification basis: menu/routes and user-facing behaviour were checked against the IAS source tree and the authenticated local application on 28 August 2026. The manual intentionally does not contain passwords, PP numbers, connection strings, database objects or other internal implementation details. Screenshots show the post-login application viewport and contain no populated confidential business records.</w:t>
      </w:r>
    </w:p>
    <w:p>
      <w:pPr>
        <w:pStyle w:val="Heading1"/>
      </w:pPr>
      <w:r>
        <w:rPr>
          <w:color w:val="A51D47"/>
        </w:rPr>
        <w:t>20. Role-Based User Guide</w:t>
      </w:r>
    </w:p>
    <w:p>
      <w:r>
        <w:t>Each role below was authenticated separately with the supplied test account. The module list records what was actually visible in the left navigation on 28 August 2026. A module not listed for the role was not available from that role's verified landing page. Detailed procedures and workflow screenshots are provided in Sections 3-18.</w:t>
      </w:r>
    </w:p>
    <w:p>
      <w:pPr>
        <w:pStyle w:val="Heading2"/>
      </w:pPr>
      <w:r>
        <w:rPr>
          <w:color w:val="24364B"/>
        </w:rPr>
        <w:t>20.1 Super User</w:t>
      </w:r>
    </w:p>
    <w:p>
      <w:r>
        <w:t>Role purpose: Administer the IAS permission estate and access all configured operational modules.</w:t>
      </w:r>
    </w:p>
    <w:p>
      <w:r>
        <w:t>Verified landing page: IAS Home. Visible functional modules: Dashboard, Planning, Engagement, Execution, Auditee Portal, Post Compliance, I&amp;ID, Reports, FAD, CAU, Sampling, Setup, Admin, Email.</w:t>
      </w:r>
    </w:p>
    <w:p>
      <w:pPr>
        <w:keepNext/>
        <w:jc w:val="center"/>
      </w:pPr>
      <w:r>
        <w:drawing>
          <wp:inline xmlns:a="http://schemas.openxmlformats.org/drawingml/2006/main" xmlns:pic="http://schemas.openxmlformats.org/drawingml/2006/picture">
            <wp:extent cx="3149144" cy="6583680"/>
            <wp:docPr id="16" name="Picture 16"/>
            <wp:cNvGraphicFramePr>
              <a:graphicFrameLocks noChangeAspect="1"/>
            </wp:cNvGraphicFramePr>
            <a:graphic>
              <a:graphicData uri="http://schemas.openxmlformats.org/drawingml/2006/picture">
                <pic:pic>
                  <pic:nvPicPr>
                    <pic:cNvPr id="0" name="01_super_user_dashboard.png"/>
                    <pic:cNvPicPr/>
                  </pic:nvPicPr>
                  <pic:blipFill>
                    <a:blip r:embed="rId25"/>
                    <a:stretch>
                      <a:fillRect/>
                    </a:stretch>
                  </pic:blipFill>
                  <pic:spPr>
                    <a:xfrm>
                      <a:off x="0" y="0"/>
                      <a:ext cx="3149144" cy="6583680"/>
                    </a:xfrm>
                    <a:prstGeom prst="rect"/>
                  </pic:spPr>
                </pic:pic>
              </a:graphicData>
            </a:graphic>
          </wp:inline>
        </w:drawing>
      </w:r>
    </w:p>
    <w:p>
      <w:pPr>
        <w:pStyle w:val="Caption"/>
        <w:jc w:val="center"/>
      </w:pPr>
      <w:r>
        <w:t>Figure 20.1: Super User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20.2 Admin</w:t>
      </w:r>
    </w:p>
    <w:p>
      <w:r>
        <w:t>Role purpose: Maintain users, configuration and assigned operational administration functions.</w:t>
      </w:r>
    </w:p>
    <w:p>
      <w:r>
        <w:t>Verified landing page: IAS Home. Visible functional modules: Dashboard, Engagement, Execution, Post Compliance, Reports, FAD, CAU, Setup, Admin.</w:t>
      </w:r>
    </w:p>
    <w:p>
      <w:pPr>
        <w:keepNext/>
        <w:jc w:val="center"/>
      </w:pPr>
      <w:r>
        <w:drawing>
          <wp:inline xmlns:a="http://schemas.openxmlformats.org/drawingml/2006/main" xmlns:pic="http://schemas.openxmlformats.org/drawingml/2006/picture">
            <wp:extent cx="4122852" cy="6583680"/>
            <wp:docPr id="17" name="Picture 17"/>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20.2: Admin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20.3 Zonal Chief</w:t>
      </w:r>
    </w:p>
    <w:p>
      <w:r>
        <w:t>Role purpose: Monitor zonal audit results, auditee work and post-compliance reporting.</w:t>
      </w:r>
    </w:p>
    <w:p>
      <w:r>
        <w:t>Verified landing page: IAS Home. Visible functional modules: Dashboard, Auditee Portal, Post Compliance, Reports.</w:t>
      </w:r>
    </w:p>
    <w:p>
      <w:pPr>
        <w:keepNext/>
        <w:jc w:val="center"/>
      </w:pPr>
      <w:r>
        <w:drawing>
          <wp:inline xmlns:a="http://schemas.openxmlformats.org/drawingml/2006/main" xmlns:pic="http://schemas.openxmlformats.org/drawingml/2006/picture">
            <wp:extent cx="4122852" cy="6583680"/>
            <wp:docPr id="18" name="Picture 18"/>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20.3: Zonal Chief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20.4 Head FAD</w:t>
      </w:r>
    </w:p>
    <w:p>
      <w:r>
        <w:t>Role purpose: Oversee field-audit planning, execution, quality, reporting and compliance.</w:t>
      </w:r>
    </w:p>
    <w:p>
      <w:r>
        <w:t>Verified landing page: IAS Home. Visible functional modules: Dashboard, Planning, Engagement, Execution, Post Compliance, Reports, FAD, CAU, Sampling, Setup.</w:t>
      </w:r>
    </w:p>
    <w:p>
      <w:pPr>
        <w:keepNext/>
        <w:jc w:val="center"/>
      </w:pPr>
      <w:r>
        <w:drawing>
          <wp:inline xmlns:a="http://schemas.openxmlformats.org/drawingml/2006/main" xmlns:pic="http://schemas.openxmlformats.org/drawingml/2006/picture">
            <wp:extent cx="4122852" cy="6583680"/>
            <wp:docPr id="19" name="Picture 19"/>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20.4: Head FAD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20.5 Head CAD</w:t>
      </w:r>
    </w:p>
    <w:p>
      <w:r>
        <w:t>Role purpose: Oversee central/credit audit risk, planning, execution and compliance workflows.</w:t>
      </w:r>
    </w:p>
    <w:p>
      <w:r>
        <w:t>Verified landing page: IAS Home. Visible functional modules: Dashboard, Risk, Planning, Engagement, Execution, Post Compliance, Reports, Sampling, Setup.</w:t>
      </w:r>
    </w:p>
    <w:p>
      <w:pPr>
        <w:keepNext/>
        <w:jc w:val="center"/>
      </w:pPr>
      <w:r>
        <w:drawing>
          <wp:inline xmlns:a="http://schemas.openxmlformats.org/drawingml/2006/main" xmlns:pic="http://schemas.openxmlformats.org/drawingml/2006/picture">
            <wp:extent cx="4122852" cy="6583680"/>
            <wp:docPr id="20" name="Picture 20"/>
            <wp:cNvGraphicFramePr>
              <a:graphicFrameLocks noChangeAspect="1"/>
            </wp:cNvGraphicFramePr>
            <a:graphic>
              <a:graphicData uri="http://schemas.openxmlformats.org/drawingml/2006/picture">
                <pic:pic>
                  <pic:nvPicPr>
                    <pic:cNvPr id="0" name="05_head_cad_dashboard.png"/>
                    <pic:cNvPicPr/>
                  </pic:nvPicPr>
                  <pic:blipFill>
                    <a:blip r:embed="rId27"/>
                    <a:stretch>
                      <a:fillRect/>
                    </a:stretch>
                  </pic:blipFill>
                  <pic:spPr>
                    <a:xfrm>
                      <a:off x="0" y="0"/>
                      <a:ext cx="4122852" cy="6583680"/>
                    </a:xfrm>
                    <a:prstGeom prst="rect"/>
                  </pic:spPr>
                </pic:pic>
              </a:graphicData>
            </a:graphic>
          </wp:inline>
        </w:drawing>
      </w:r>
    </w:p>
    <w:p>
      <w:pPr>
        <w:pStyle w:val="Caption"/>
        <w:jc w:val="center"/>
      </w:pPr>
      <w:r>
        <w:t>Figure 20.5: Head CAD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20.6 Head ISAD</w:t>
      </w:r>
    </w:p>
    <w:p>
      <w:r>
        <w:t>Role purpose: Oversee information-systems audit risk, planning, execution, reporting and administration.</w:t>
      </w:r>
    </w:p>
    <w:p>
      <w:r>
        <w:t>Verified landing page: IAS Home. Visible functional modules: Dashboard, Risk, Planning, Engagement, Execution, Post Compliance, Reports, FAD, Sampling, Setup, Admin.</w:t>
      </w:r>
    </w:p>
    <w:p>
      <w:pPr>
        <w:keepNext/>
        <w:jc w:val="center"/>
      </w:pPr>
      <w:r>
        <w:drawing>
          <wp:inline xmlns:a="http://schemas.openxmlformats.org/drawingml/2006/main" xmlns:pic="http://schemas.openxmlformats.org/drawingml/2006/picture">
            <wp:extent cx="3613683" cy="6583680"/>
            <wp:docPr id="21" name="Picture 21"/>
            <wp:cNvGraphicFramePr>
              <a:graphicFrameLocks noChangeAspect="1"/>
            </wp:cNvGraphicFramePr>
            <a:graphic>
              <a:graphicData uri="http://schemas.openxmlformats.org/drawingml/2006/picture">
                <pic:pic>
                  <pic:nvPicPr>
                    <pic:cNvPr id="0" name="06_head_isad_dashboard.png"/>
                    <pic:cNvPicPr/>
                  </pic:nvPicPr>
                  <pic:blipFill>
                    <a:blip r:embed="rId28"/>
                    <a:stretch>
                      <a:fillRect/>
                    </a:stretch>
                  </pic:blipFill>
                  <pic:spPr>
                    <a:xfrm>
                      <a:off x="0" y="0"/>
                      <a:ext cx="3613683" cy="6583680"/>
                    </a:xfrm>
                    <a:prstGeom prst="rect"/>
                  </pic:spPr>
                </pic:pic>
              </a:graphicData>
            </a:graphic>
          </wp:inline>
        </w:drawing>
      </w:r>
    </w:p>
    <w:p>
      <w:pPr>
        <w:pStyle w:val="Caption"/>
        <w:jc w:val="center"/>
      </w:pPr>
      <w:r>
        <w:t>Figure 20.6: Head ISAD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20.7 HO Auditor (Team Lead)</w:t>
      </w:r>
    </w:p>
    <w:p>
      <w:r>
        <w:t>Role purpose: Lead Head Office audit execution, review team work and progress assigned items.</w:t>
      </w:r>
    </w:p>
    <w:p>
      <w:r>
        <w:t>Verified landing page: IAS Home. Visible functional modules: Risk, Execution, Post Compliance, FAD.</w:t>
      </w:r>
    </w:p>
    <w:p>
      <w:pPr>
        <w:keepNext/>
        <w:jc w:val="center"/>
      </w:pPr>
      <w:r>
        <w:drawing>
          <wp:inline xmlns:a="http://schemas.openxmlformats.org/drawingml/2006/main" xmlns:pic="http://schemas.openxmlformats.org/drawingml/2006/picture">
            <wp:extent cx="3901440" cy="6583680"/>
            <wp:docPr id="22" name="Picture 22"/>
            <wp:cNvGraphicFramePr>
              <a:graphicFrameLocks noChangeAspect="1"/>
            </wp:cNvGraphicFramePr>
            <a:graphic>
              <a:graphicData uri="http://schemas.openxmlformats.org/drawingml/2006/picture">
                <pic:pic>
                  <pic:nvPicPr>
                    <pic:cNvPr id="0" name="07_ho_auditor_team_lead_dashboard.png"/>
                    <pic:cNvPicPr/>
                  </pic:nvPicPr>
                  <pic:blipFill>
                    <a:blip r:embed="rId29"/>
                    <a:stretch>
                      <a:fillRect/>
                    </a:stretch>
                  </pic:blipFill>
                  <pic:spPr>
                    <a:xfrm>
                      <a:off x="0" y="0"/>
                      <a:ext cx="3901440" cy="6583680"/>
                    </a:xfrm>
                    <a:prstGeom prst="rect"/>
                  </pic:spPr>
                </pic:pic>
              </a:graphicData>
            </a:graphic>
          </wp:inline>
        </w:drawing>
      </w:r>
    </w:p>
    <w:p>
      <w:pPr>
        <w:pStyle w:val="Caption"/>
        <w:jc w:val="center"/>
      </w:pPr>
      <w:r>
        <w:t>Figure 20.7: HO Auditor (Team Lead)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20.8 HO Planning &amp; Coordination</w:t>
      </w:r>
    </w:p>
    <w:p>
      <w:r>
        <w:t>Role purpose: Coordinate Head Office planning, engagements, reporting and monitoring.</w:t>
      </w:r>
    </w:p>
    <w:p>
      <w:r>
        <w:t>Verified landing page: IAS Home. Visible functional modules: Dashboard, Planning, Engagement, Execution, Post Compliance, Reports, FAD, Sampling, Admin.</w:t>
      </w:r>
    </w:p>
    <w:p>
      <w:pPr>
        <w:keepNext/>
        <w:jc w:val="center"/>
      </w:pPr>
      <w:r>
        <w:drawing>
          <wp:inline xmlns:a="http://schemas.openxmlformats.org/drawingml/2006/main" xmlns:pic="http://schemas.openxmlformats.org/drawingml/2006/picture">
            <wp:extent cx="3901440" cy="6583680"/>
            <wp:docPr id="23" name="Picture 23"/>
            <wp:cNvGraphicFramePr>
              <a:graphicFrameLocks noChangeAspect="1"/>
            </wp:cNvGraphicFramePr>
            <a:graphic>
              <a:graphicData uri="http://schemas.openxmlformats.org/drawingml/2006/picture">
                <pic:pic>
                  <pic:nvPicPr>
                    <pic:cNvPr id="0" name="08_ho_planning_coordination_dashboard.png"/>
                    <pic:cNvPicPr/>
                  </pic:nvPicPr>
                  <pic:blipFill>
                    <a:blip r:embed="rId30"/>
                    <a:stretch>
                      <a:fillRect/>
                    </a:stretch>
                  </pic:blipFill>
                  <pic:spPr>
                    <a:xfrm>
                      <a:off x="0" y="0"/>
                      <a:ext cx="3901440" cy="6583680"/>
                    </a:xfrm>
                    <a:prstGeom prst="rect"/>
                  </pic:spPr>
                </pic:pic>
              </a:graphicData>
            </a:graphic>
          </wp:inline>
        </w:drawing>
      </w:r>
    </w:p>
    <w:p>
      <w:pPr>
        <w:pStyle w:val="Caption"/>
        <w:jc w:val="center"/>
      </w:pPr>
      <w:r>
        <w:t>Figure 20.8: HO Planning &amp; Coordination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20.9 Dept Auditee</w:t>
      </w:r>
    </w:p>
    <w:p>
      <w:r>
        <w:t>Role purpose: Review departmental observations, provide responses and monitor compliance.</w:t>
      </w:r>
    </w:p>
    <w:p>
      <w:r>
        <w:t>Verified landing page: IAS Home. Visible functional modules: Dashboard, Auditee Portal, Post Compliance, Reports.</w:t>
      </w:r>
    </w:p>
    <w:p>
      <w:pPr>
        <w:keepNext/>
        <w:jc w:val="center"/>
      </w:pPr>
      <w:r>
        <w:drawing>
          <wp:inline xmlns:a="http://schemas.openxmlformats.org/drawingml/2006/main" xmlns:pic="http://schemas.openxmlformats.org/drawingml/2006/picture">
            <wp:extent cx="4122852" cy="6583680"/>
            <wp:docPr id="24" name="Picture 24"/>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20.9: Dept Auditee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20.10 Auditee Branch</w:t>
      </w:r>
    </w:p>
    <w:p>
      <w:r>
        <w:t>Role purpose: Review branch observations, provide responses and monitor compliance.</w:t>
      </w:r>
    </w:p>
    <w:p>
      <w:r>
        <w:t>Verified landing page: IAS Home. Visible functional modules: Dashboard, Auditee Portal, Post Compliance, Reports.</w:t>
      </w:r>
    </w:p>
    <w:p>
      <w:pPr>
        <w:keepNext/>
        <w:jc w:val="center"/>
      </w:pPr>
      <w:r>
        <w:drawing>
          <wp:inline xmlns:a="http://schemas.openxmlformats.org/drawingml/2006/main" xmlns:pic="http://schemas.openxmlformats.org/drawingml/2006/picture">
            <wp:extent cx="4122852" cy="6583680"/>
            <wp:docPr id="25" name="Picture 25"/>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20.10: Auditee Branch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20.11 Div Auditee</w:t>
      </w:r>
    </w:p>
    <w:p>
      <w:r>
        <w:t>Role purpose: Review divisional observations, provide responses and monitor compliance.</w:t>
      </w:r>
    </w:p>
    <w:p>
      <w:r>
        <w:t>Verified landing page: IAS Home. Visible functional modules: Dashboard, Auditee Portal, Post Compliance, Reports.</w:t>
      </w:r>
    </w:p>
    <w:p>
      <w:pPr>
        <w:keepNext/>
        <w:jc w:val="center"/>
      </w:pPr>
      <w:r>
        <w:drawing>
          <wp:inline xmlns:a="http://schemas.openxmlformats.org/drawingml/2006/main" xmlns:pic="http://schemas.openxmlformats.org/drawingml/2006/picture">
            <wp:extent cx="4122852" cy="6583680"/>
            <wp:docPr id="26" name="Picture 26"/>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20.11: Div Auditee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20.12 SVP Audit Zone</w:t>
      </w:r>
    </w:p>
    <w:p>
      <w:r>
        <w:t>Role purpose: Supervise Audit Zone planning, execution, field-audit and compliance activity.</w:t>
      </w:r>
    </w:p>
    <w:p>
      <w:r>
        <w:t>Verified landing page: IAS Home. Visible functional modules: Dashboard, Planning, Engagement, Execution, Post Compliance, Reports, FAD, Setup.</w:t>
      </w:r>
    </w:p>
    <w:p>
      <w:pPr>
        <w:keepNext/>
        <w:jc w:val="center"/>
      </w:pPr>
      <w:r>
        <w:drawing>
          <wp:inline xmlns:a="http://schemas.openxmlformats.org/drawingml/2006/main" xmlns:pic="http://schemas.openxmlformats.org/drawingml/2006/picture">
            <wp:extent cx="3901440" cy="6583680"/>
            <wp:docPr id="27" name="Picture 27"/>
            <wp:cNvGraphicFramePr>
              <a:graphicFrameLocks noChangeAspect="1"/>
            </wp:cNvGraphicFramePr>
            <a:graphic>
              <a:graphicData uri="http://schemas.openxmlformats.org/drawingml/2006/picture">
                <pic:pic>
                  <pic:nvPicPr>
                    <pic:cNvPr id="0" name="12_svp_audit_zone_dashboard.png"/>
                    <pic:cNvPicPr/>
                  </pic:nvPicPr>
                  <pic:blipFill>
                    <a:blip r:embed="rId31"/>
                    <a:stretch>
                      <a:fillRect/>
                    </a:stretch>
                  </pic:blipFill>
                  <pic:spPr>
                    <a:xfrm>
                      <a:off x="0" y="0"/>
                      <a:ext cx="3901440" cy="6583680"/>
                    </a:xfrm>
                    <a:prstGeom prst="rect"/>
                  </pic:spPr>
                </pic:pic>
              </a:graphicData>
            </a:graphic>
          </wp:inline>
        </w:drawing>
      </w:r>
    </w:p>
    <w:p>
      <w:pPr>
        <w:pStyle w:val="Caption"/>
        <w:jc w:val="center"/>
      </w:pPr>
      <w:r>
        <w:t>Figure 20.12: SVP Audit Zone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20.13 AZ Implementation Unit</w:t>
      </w:r>
    </w:p>
    <w:p>
      <w:r>
        <w:t>Role purpose: Implement Audit Zone plans and progress execution, reporting and compliance work.</w:t>
      </w:r>
    </w:p>
    <w:p>
      <w:r>
        <w:t>Verified landing page: IAS Home. Visible functional modules: Dashboard, Planning, Engagement, Execution, Post Compliance, Reports, FAD.</w:t>
      </w:r>
    </w:p>
    <w:p>
      <w:pPr>
        <w:keepNext/>
        <w:jc w:val="center"/>
      </w:pPr>
      <w:r>
        <w:drawing>
          <wp:inline xmlns:a="http://schemas.openxmlformats.org/drawingml/2006/main" xmlns:pic="http://schemas.openxmlformats.org/drawingml/2006/picture">
            <wp:extent cx="3901440" cy="6583680"/>
            <wp:docPr id="28" name="Picture 28"/>
            <wp:cNvGraphicFramePr>
              <a:graphicFrameLocks noChangeAspect="1"/>
            </wp:cNvGraphicFramePr>
            <a:graphic>
              <a:graphicData uri="http://schemas.openxmlformats.org/drawingml/2006/picture">
                <pic:pic>
                  <pic:nvPicPr>
                    <pic:cNvPr id="0" name="13_az_implementation_dashboard.png"/>
                    <pic:cNvPicPr/>
                  </pic:nvPicPr>
                  <pic:blipFill>
                    <a:blip r:embed="rId32"/>
                    <a:stretch>
                      <a:fillRect/>
                    </a:stretch>
                  </pic:blipFill>
                  <pic:spPr>
                    <a:xfrm>
                      <a:off x="0" y="0"/>
                      <a:ext cx="3901440" cy="6583680"/>
                    </a:xfrm>
                    <a:prstGeom prst="rect"/>
                  </pic:spPr>
                </pic:pic>
              </a:graphicData>
            </a:graphic>
          </wp:inline>
        </w:drawing>
      </w:r>
    </w:p>
    <w:p>
      <w:pPr>
        <w:pStyle w:val="Caption"/>
        <w:jc w:val="center"/>
      </w:pPr>
      <w:r>
        <w:t>Figure 20.13: AZ Implementation Unit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20.14 AZ Planning &amp; Coordination</w:t>
      </w:r>
    </w:p>
    <w:p>
      <w:r>
        <w:t>Role purpose: Coordinate Audit Zone execution, reporting and post-compliance work.</w:t>
      </w:r>
    </w:p>
    <w:p>
      <w:r>
        <w:t>Verified landing page: IAS Home. Visible functional modules: Execution, Post Compliance, Reports.</w:t>
      </w:r>
    </w:p>
    <w:p>
      <w:pPr>
        <w:keepNext/>
        <w:jc w:val="center"/>
      </w:pPr>
      <w:r>
        <w:drawing>
          <wp:inline xmlns:a="http://schemas.openxmlformats.org/drawingml/2006/main" xmlns:pic="http://schemas.openxmlformats.org/drawingml/2006/picture">
            <wp:extent cx="4122852" cy="6583680"/>
            <wp:docPr id="29" name="Picture 29"/>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20.14: AZ Planning &amp; Coordination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20.15 Branch Auditor (Team Lead)</w:t>
      </w:r>
    </w:p>
    <w:p>
      <w:r>
        <w:t>Role purpose: Lead branch audit execution, sampling and field-audit workflow stages.</w:t>
      </w:r>
    </w:p>
    <w:p>
      <w:r>
        <w:t>Verified landing page: IAS Home. Visible functional modules: Execution, Post Compliance, FAD, Sampling.</w:t>
      </w:r>
    </w:p>
    <w:p>
      <w:pPr>
        <w:keepNext/>
        <w:jc w:val="center"/>
      </w:pPr>
      <w:r>
        <w:drawing>
          <wp:inline xmlns:a="http://schemas.openxmlformats.org/drawingml/2006/main" xmlns:pic="http://schemas.openxmlformats.org/drawingml/2006/picture">
            <wp:extent cx="3901440" cy="6583680"/>
            <wp:docPr id="30" name="Picture 30"/>
            <wp:cNvGraphicFramePr>
              <a:graphicFrameLocks noChangeAspect="1"/>
            </wp:cNvGraphicFramePr>
            <a:graphic>
              <a:graphicData uri="http://schemas.openxmlformats.org/drawingml/2006/picture">
                <pic:pic>
                  <pic:nvPicPr>
                    <pic:cNvPr id="0" name="15_branch_auditor_team_lead_dashboard.png"/>
                    <pic:cNvPicPr/>
                  </pic:nvPicPr>
                  <pic:blipFill>
                    <a:blip r:embed="rId33"/>
                    <a:stretch>
                      <a:fillRect/>
                    </a:stretch>
                  </pic:blipFill>
                  <pic:spPr>
                    <a:xfrm>
                      <a:off x="0" y="0"/>
                      <a:ext cx="3901440" cy="6583680"/>
                    </a:xfrm>
                    <a:prstGeom prst="rect"/>
                  </pic:spPr>
                </pic:pic>
              </a:graphicData>
            </a:graphic>
          </wp:inline>
        </w:drawing>
      </w:r>
    </w:p>
    <w:p>
      <w:pPr>
        <w:pStyle w:val="Caption"/>
        <w:jc w:val="center"/>
      </w:pPr>
      <w:r>
        <w:t>Figure 20.15: Branch Auditor (Team Lead)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20.16 Audit QA Unit</w:t>
      </w:r>
    </w:p>
    <w:p>
      <w:r>
        <w:t>Role purpose: Perform quality review and checklist-related assurance functions exposed by IAS.</w:t>
      </w:r>
    </w:p>
    <w:p>
      <w:r>
        <w:t>Verified landing page: IAS Home. Visible functional modules: Execution, Setup.</w:t>
      </w:r>
    </w:p>
    <w:p>
      <w:pPr>
        <w:keepNext/>
        <w:jc w:val="center"/>
      </w:pPr>
      <w:r>
        <w:drawing>
          <wp:inline xmlns:a="http://schemas.openxmlformats.org/drawingml/2006/main" xmlns:pic="http://schemas.openxmlformats.org/drawingml/2006/picture">
            <wp:extent cx="4122852" cy="6583680"/>
            <wp:docPr id="31" name="Picture 31"/>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20.16: Audit QA Unit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20.17 Shariah Audit Unit</w:t>
      </w:r>
    </w:p>
    <w:p>
      <w:r>
        <w:t>Role purpose: Perform Shariah audit risk, planning, engagement, execution and checklist work.</w:t>
      </w:r>
    </w:p>
    <w:p>
      <w:r>
        <w:t>Verified landing page: IAS Home. Visible functional modules: Risk, Planning, Engagement, Execution, Setup.</w:t>
      </w:r>
    </w:p>
    <w:p>
      <w:pPr>
        <w:keepNext/>
        <w:jc w:val="center"/>
      </w:pPr>
      <w:r>
        <w:drawing>
          <wp:inline xmlns:a="http://schemas.openxmlformats.org/drawingml/2006/main" xmlns:pic="http://schemas.openxmlformats.org/drawingml/2006/picture">
            <wp:extent cx="4122852" cy="6583680"/>
            <wp:docPr id="32" name="Picture 32"/>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20.17: Shariah Audit Unit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20.18 HO Auditor (Team Member)</w:t>
      </w:r>
    </w:p>
    <w:p>
      <w:r>
        <w:t>Role purpose: Prepare assigned Head Office audit work and submit it into team review flows.</w:t>
      </w:r>
    </w:p>
    <w:p>
      <w:r>
        <w:t>Verified landing page: IAS Home. Visible functional modules: Execution, Auditee Portal, Post Compliance.</w:t>
      </w:r>
    </w:p>
    <w:p>
      <w:pPr>
        <w:keepNext/>
        <w:jc w:val="center"/>
      </w:pPr>
      <w:r>
        <w:drawing>
          <wp:inline xmlns:a="http://schemas.openxmlformats.org/drawingml/2006/main" xmlns:pic="http://schemas.openxmlformats.org/drawingml/2006/picture">
            <wp:extent cx="4122852" cy="6583680"/>
            <wp:docPr id="33" name="Picture 33"/>
            <wp:cNvGraphicFramePr>
              <a:graphicFrameLocks noChangeAspect="1"/>
            </wp:cNvGraphicFramePr>
            <a:graphic>
              <a:graphicData uri="http://schemas.openxmlformats.org/drawingml/2006/picture">
                <pic:pic>
                  <pic:nvPicPr>
                    <pic:cNvPr id="0" name="02_admin_dashboard.png"/>
                    <pic:cNvPicPr/>
                  </pic:nvPicPr>
                  <pic:blipFill>
                    <a:blip r:embed="rId26"/>
                    <a:stretch>
                      <a:fillRect/>
                    </a:stretch>
                  </pic:blipFill>
                  <pic:spPr>
                    <a:xfrm>
                      <a:off x="0" y="0"/>
                      <a:ext cx="4122852" cy="6583680"/>
                    </a:xfrm>
                    <a:prstGeom prst="rect"/>
                  </pic:spPr>
                </pic:pic>
              </a:graphicData>
            </a:graphic>
          </wp:inline>
        </w:drawing>
      </w:r>
    </w:p>
    <w:p>
      <w:pPr>
        <w:pStyle w:val="Caption"/>
        <w:jc w:val="center"/>
      </w:pPr>
      <w:r>
        <w:t>Figure 20.18: HO Auditor (Team Member)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2"/>
      </w:pPr>
      <w:r>
        <w:rPr>
          <w:color w:val="24364B"/>
        </w:rPr>
        <w:t>20.19 Branch Auditor (Team Member)</w:t>
      </w:r>
    </w:p>
    <w:p>
      <w:r>
        <w:t>Role purpose: Prepare assigned branch audit and field-audit work for Team Lead review.</w:t>
      </w:r>
    </w:p>
    <w:p>
      <w:r>
        <w:t>Verified landing page: IAS Home. Visible functional modules: Execution, Post Compliance, FAD.</w:t>
      </w:r>
    </w:p>
    <w:p>
      <w:pPr>
        <w:keepNext/>
        <w:jc w:val="center"/>
      </w:pPr>
      <w:r>
        <w:drawing>
          <wp:inline xmlns:a="http://schemas.openxmlformats.org/drawingml/2006/main" xmlns:pic="http://schemas.openxmlformats.org/drawingml/2006/picture">
            <wp:extent cx="3901440" cy="6583680"/>
            <wp:docPr id="34" name="Picture 34"/>
            <wp:cNvGraphicFramePr>
              <a:graphicFrameLocks noChangeAspect="1"/>
            </wp:cNvGraphicFramePr>
            <a:graphic>
              <a:graphicData uri="http://schemas.openxmlformats.org/drawingml/2006/picture">
                <pic:pic>
                  <pic:nvPicPr>
                    <pic:cNvPr id="0" name="15_branch_auditor_team_lead_dashboard.png"/>
                    <pic:cNvPicPr/>
                  </pic:nvPicPr>
                  <pic:blipFill>
                    <a:blip r:embed="rId33"/>
                    <a:stretch>
                      <a:fillRect/>
                    </a:stretch>
                  </pic:blipFill>
                  <pic:spPr>
                    <a:xfrm>
                      <a:off x="0" y="0"/>
                      <a:ext cx="3901440" cy="6583680"/>
                    </a:xfrm>
                    <a:prstGeom prst="rect"/>
                  </pic:spPr>
                </pic:pic>
              </a:graphicData>
            </a:graphic>
          </wp:inline>
        </w:drawing>
      </w:r>
    </w:p>
    <w:p>
      <w:pPr>
        <w:pStyle w:val="Caption"/>
        <w:jc w:val="center"/>
      </w:pPr>
      <w:r>
        <w:t>Figure 20.19: Branch Auditor (Team Member) verified IAS dashboard</w:t>
      </w:r>
    </w:p>
    <w:p>
      <w:pPr>
        <w:pStyle w:val="Heading3"/>
      </w:pPr>
      <w:r>
        <w:rPr>
          <w:color w:val="24364B"/>
        </w:rPr>
        <w:t>Role operating procedure</w:t>
      </w:r>
    </w:p>
    <w:p>
      <w:pPr>
        <w:pStyle w:val="ListNumber"/>
      </w:pPr>
      <w:r>
        <w:t>Sign in and, when the Select Working Context page appears, select the required role/posting context.</w:t>
      </w:r>
    </w:p>
    <w:p>
      <w:pPr>
        <w:pStyle w:val="ListNumber"/>
      </w:pPr>
      <w:r>
        <w:t>Confirm that the IAS Home page opens and review the left navigation against the verified module list above.</w:t>
      </w:r>
    </w:p>
    <w:p>
      <w:pPr>
        <w:pStyle w:val="ListNumber"/>
      </w:pPr>
      <w:r>
        <w:t>Open the required permitted module, select the relevant entity, period, engagement or work item, and review its current status.</w:t>
      </w:r>
    </w:p>
    <w:p>
      <w:pPr>
        <w:pStyle w:val="ListNumber"/>
      </w:pPr>
      <w:r>
        <w:t>Use only the action displayed for the role. Team Members prepare and submit assigned work; Team Leads and Heads perform the review/decision actions exposed to them; auditees provide responses; administration roles maintain shared setup only where enabled.</w:t>
      </w:r>
    </w:p>
    <w:p>
      <w:pPr>
        <w:pStyle w:val="ListNumber"/>
      </w:pPr>
      <w:r>
        <w:t>Confirm the resulting status, refreshed row, report or confirmation message before leaving the screen.</w:t>
      </w:r>
    </w:p>
    <w:p>
      <w:r>
        <w:t>Restricted/hidden functions: all modules not listed above were absent from the verified landing menu. Button-level actions remain conditional on the selected record and workflow status.</w:t>
      </w:r>
    </w:p>
    <w:p>
      <w:pPr>
        <w:pStyle w:val="Heading1"/>
      </w:pPr>
      <w:r>
        <w:rPr>
          <w:color w:val="A51D47"/>
        </w:rPr>
        <w:t>21. Role / Permission Matrix</w:t>
      </w:r>
    </w:p>
    <w:p>
      <w:r>
        <w:t>Legend: check mark = module visible and available from the verified role menu; Not Available = module absent. Approval, edit and submission buttons are record/status dependent and are described in the role and workflow procedures rather than inferred from menu presence.</w:t>
      </w:r>
    </w:p>
    <w:p>
      <w:pPr>
        <w:pStyle w:val="Heading2"/>
      </w:pPr>
      <w:r>
        <w:rPr>
          <w:color w:val="24364B"/>
        </w:rPr>
        <w:t>Table 21.1: Verified module access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24364B"/>
          </w:tcPr>
          <w:p>
            <w:r/>
            <w:r>
              <w:rPr>
                <w:b/>
                <w:color w:val="FFFFFF"/>
                <w:sz w:val="13"/>
              </w:rPr>
              <w:t>Role</w:t>
            </w:r>
          </w:p>
        </w:tc>
        <w:tc>
          <w:tcPr>
            <w:tcW w:type="dxa" w:w="1271"/>
            <w:vAlign w:val="center"/>
            <w:shd w:fill="24364B"/>
          </w:tcPr>
          <w:p>
            <w:r/>
            <w:r>
              <w:rPr>
                <w:b/>
                <w:color w:val="FFFFFF"/>
                <w:sz w:val="13"/>
              </w:rPr>
              <w:t>Dashboard</w:t>
            </w:r>
          </w:p>
        </w:tc>
        <w:tc>
          <w:tcPr>
            <w:tcW w:type="dxa" w:w="1271"/>
            <w:vAlign w:val="center"/>
            <w:shd w:fill="24364B"/>
          </w:tcPr>
          <w:p>
            <w:r/>
            <w:r>
              <w:rPr>
                <w:b/>
                <w:color w:val="FFFFFF"/>
                <w:sz w:val="13"/>
              </w:rPr>
              <w:t>Risk</w:t>
            </w:r>
          </w:p>
        </w:tc>
        <w:tc>
          <w:tcPr>
            <w:tcW w:type="dxa" w:w="1271"/>
            <w:vAlign w:val="center"/>
            <w:shd w:fill="24364B"/>
          </w:tcPr>
          <w:p>
            <w:r/>
            <w:r>
              <w:rPr>
                <w:b/>
                <w:color w:val="FFFFFF"/>
                <w:sz w:val="13"/>
              </w:rPr>
              <w:t>Planning</w:t>
            </w:r>
          </w:p>
        </w:tc>
        <w:tc>
          <w:tcPr>
            <w:tcW w:type="dxa" w:w="1271"/>
            <w:vAlign w:val="center"/>
            <w:shd w:fill="24364B"/>
          </w:tcPr>
          <w:p>
            <w:r/>
            <w:r>
              <w:rPr>
                <w:b/>
                <w:color w:val="FFFFFF"/>
                <w:sz w:val="13"/>
              </w:rPr>
              <w:t>Engagement</w:t>
            </w:r>
          </w:p>
        </w:tc>
        <w:tc>
          <w:tcPr>
            <w:tcW w:type="dxa" w:w="1271"/>
            <w:vAlign w:val="center"/>
            <w:shd w:fill="24364B"/>
          </w:tcPr>
          <w:p>
            <w:r/>
            <w:r>
              <w:rPr>
                <w:b/>
                <w:color w:val="FFFFFF"/>
                <w:sz w:val="13"/>
              </w:rPr>
              <w:t>Execution</w:t>
            </w:r>
          </w:p>
        </w:tc>
        <w:tc>
          <w:tcPr>
            <w:tcW w:type="dxa" w:w="1271"/>
            <w:vAlign w:val="center"/>
            <w:shd w:fill="24364B"/>
          </w:tcPr>
          <w:p>
            <w:r/>
            <w:r>
              <w:rPr>
                <w:b/>
                <w:color w:val="FFFFFF"/>
                <w:sz w:val="13"/>
              </w:rPr>
              <w:t>Auditee Portal</w:t>
            </w:r>
          </w:p>
        </w:tc>
        <w:tc>
          <w:tcPr>
            <w:tcW w:type="dxa" w:w="1271"/>
            <w:vAlign w:val="center"/>
            <w:shd w:fill="24364B"/>
          </w:tcPr>
          <w:p>
            <w:r/>
            <w:r>
              <w:rPr>
                <w:b/>
                <w:color w:val="FFFFFF"/>
                <w:sz w:val="13"/>
              </w:rPr>
              <w:t>Post Compliance</w:t>
            </w:r>
          </w:p>
        </w:tc>
      </w:tr>
      <w:tr>
        <w:tc>
          <w:tcPr>
            <w:tcW w:type="dxa" w:w="1271"/>
            <w:vAlign w:val="center"/>
          </w:tcPr>
          <w:p>
            <w:r/>
            <w:r>
              <w:rPr>
                <w:b/>
                <w:sz w:val="12"/>
              </w:rPr>
              <w:t>Super User</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Admin</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Zonal Chief</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Head FAD</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Head CAD</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Head ISAD</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HO Auditor (Team Lead)</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HO Planning &amp; Coordination</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Dept Auditee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Auditee Branch</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Div Auditee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SVP Audit Zone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AZ Implementation Unit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AZ Planning &amp; Coordination</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Branch Auditor (Team Lead)</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r>
        <w:tc>
          <w:tcPr>
            <w:tcW w:type="dxa" w:w="1271"/>
            <w:vAlign w:val="center"/>
          </w:tcPr>
          <w:p>
            <w:r/>
            <w:r>
              <w:rPr>
                <w:b/>
                <w:sz w:val="12"/>
              </w:rPr>
              <w:t>Audit QA Unit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Shariah Audit Unit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HO Auditor (Team Member)</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Branch Auditor (Team Member)</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r>
    </w:tbl>
    <w:p>
      <w:pPr>
        <w:pStyle w:val="Heading2"/>
      </w:pPr>
      <w:r>
        <w:rPr>
          <w:color w:val="24364B"/>
        </w:rPr>
        <w:t>Table 21.2: Verified module access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24364B"/>
          </w:tcPr>
          <w:p>
            <w:r/>
            <w:r>
              <w:rPr>
                <w:b/>
                <w:color w:val="FFFFFF"/>
                <w:sz w:val="13"/>
              </w:rPr>
              <w:t>Role</w:t>
            </w:r>
          </w:p>
        </w:tc>
        <w:tc>
          <w:tcPr>
            <w:tcW w:type="dxa" w:w="1271"/>
            <w:vAlign w:val="center"/>
            <w:shd w:fill="24364B"/>
          </w:tcPr>
          <w:p>
            <w:r/>
            <w:r>
              <w:rPr>
                <w:b/>
                <w:color w:val="FFFFFF"/>
                <w:sz w:val="13"/>
              </w:rPr>
              <w:t>Reports</w:t>
            </w:r>
          </w:p>
        </w:tc>
        <w:tc>
          <w:tcPr>
            <w:tcW w:type="dxa" w:w="1271"/>
            <w:vAlign w:val="center"/>
            <w:shd w:fill="24364B"/>
          </w:tcPr>
          <w:p>
            <w:r/>
            <w:r>
              <w:rPr>
                <w:b/>
                <w:color w:val="FFFFFF"/>
                <w:sz w:val="13"/>
              </w:rPr>
              <w:t>FAD</w:t>
            </w:r>
          </w:p>
        </w:tc>
        <w:tc>
          <w:tcPr>
            <w:tcW w:type="dxa" w:w="1271"/>
            <w:vAlign w:val="center"/>
            <w:shd w:fill="24364B"/>
          </w:tcPr>
          <w:p>
            <w:r/>
            <w:r>
              <w:rPr>
                <w:b/>
                <w:color w:val="FFFFFF"/>
                <w:sz w:val="13"/>
              </w:rPr>
              <w:t>CAU</w:t>
            </w:r>
          </w:p>
        </w:tc>
        <w:tc>
          <w:tcPr>
            <w:tcW w:type="dxa" w:w="1271"/>
            <w:vAlign w:val="center"/>
            <w:shd w:fill="24364B"/>
          </w:tcPr>
          <w:p>
            <w:r/>
            <w:r>
              <w:rPr>
                <w:b/>
                <w:color w:val="FFFFFF"/>
                <w:sz w:val="13"/>
              </w:rPr>
              <w:t>Sampling</w:t>
            </w:r>
          </w:p>
        </w:tc>
        <w:tc>
          <w:tcPr>
            <w:tcW w:type="dxa" w:w="1271"/>
            <w:vAlign w:val="center"/>
            <w:shd w:fill="24364B"/>
          </w:tcPr>
          <w:p>
            <w:r/>
            <w:r>
              <w:rPr>
                <w:b/>
                <w:color w:val="FFFFFF"/>
                <w:sz w:val="13"/>
              </w:rPr>
              <w:t>Setup</w:t>
            </w:r>
          </w:p>
        </w:tc>
        <w:tc>
          <w:tcPr>
            <w:tcW w:type="dxa" w:w="1271"/>
            <w:vAlign w:val="center"/>
            <w:shd w:fill="24364B"/>
          </w:tcPr>
          <w:p>
            <w:r/>
            <w:r>
              <w:rPr>
                <w:b/>
                <w:color w:val="FFFFFF"/>
                <w:sz w:val="13"/>
              </w:rPr>
              <w:t>Admin</w:t>
            </w:r>
          </w:p>
        </w:tc>
        <w:tc>
          <w:tcPr>
            <w:tcW w:type="dxa" w:w="1271"/>
            <w:vAlign w:val="center"/>
            <w:shd w:fill="24364B"/>
          </w:tcPr>
          <w:p>
            <w:r/>
            <w:r>
              <w:rPr>
                <w:b/>
                <w:color w:val="FFFFFF"/>
                <w:sz w:val="13"/>
              </w:rPr>
              <w:t>Email</w:t>
            </w:r>
          </w:p>
        </w:tc>
      </w:tr>
      <w:tr>
        <w:tc>
          <w:tcPr>
            <w:tcW w:type="dxa" w:w="1271"/>
            <w:vAlign w:val="center"/>
          </w:tcPr>
          <w:p>
            <w:r/>
            <w:r>
              <w:rPr>
                <w:b/>
                <w:sz w:val="12"/>
              </w:rPr>
              <w:t>Super User</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r>
      <w:tr>
        <w:tc>
          <w:tcPr>
            <w:tcW w:type="dxa" w:w="1271"/>
            <w:vAlign w:val="center"/>
          </w:tcPr>
          <w:p>
            <w:r/>
            <w:r>
              <w:rPr>
                <w:b/>
                <w:sz w:val="12"/>
              </w:rPr>
              <w:t>Admin</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r>
      <w:tr>
        <w:tc>
          <w:tcPr>
            <w:tcW w:type="dxa" w:w="1271"/>
            <w:vAlign w:val="center"/>
          </w:tcPr>
          <w:p>
            <w:r/>
            <w:r>
              <w:rPr>
                <w:b/>
                <w:sz w:val="12"/>
              </w:rPr>
              <w:t>Zonal Chief</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Head FAD</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Head CAD</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Head ISAD</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r>
      <w:tr>
        <w:tc>
          <w:tcPr>
            <w:tcW w:type="dxa" w:w="1271"/>
            <w:vAlign w:val="center"/>
          </w:tcPr>
          <w:p>
            <w:r/>
            <w:r>
              <w:rPr>
                <w:b/>
                <w:sz w:val="12"/>
              </w:rPr>
              <w:t>HO Auditor (Team Lead)</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HO Planning &amp; Coordination</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r>
      <w:tr>
        <w:tc>
          <w:tcPr>
            <w:tcW w:type="dxa" w:w="1271"/>
            <w:vAlign w:val="center"/>
          </w:tcPr>
          <w:p>
            <w:r/>
            <w:r>
              <w:rPr>
                <w:b/>
                <w:sz w:val="12"/>
              </w:rPr>
              <w:t>Dept Auditee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Auditee Branch</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Div Auditee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SVP Audit Zone</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AZ Implementation Unit</w:t>
            </w:r>
          </w:p>
        </w:tc>
        <w:tc>
          <w:tcPr>
            <w:tcW w:type="dxa" w:w="1271"/>
            <w:vAlign w:val="center"/>
          </w:tcPr>
          <w:p>
            <w:r/>
            <w:r>
              <w:rPr>
                <w:b w:val="0"/>
                <w:sz w:val="12"/>
              </w:rPr>
              <w:t>✓</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AZ Planning &amp; Coordination</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Branch Auditor (Team Lead)</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Audit QA Unit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Shariah Audit Unit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HO Auditor (Team Member)</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r>
        <w:tc>
          <w:tcPr>
            <w:tcW w:type="dxa" w:w="1271"/>
            <w:vAlign w:val="center"/>
          </w:tcPr>
          <w:p>
            <w:r/>
            <w:r>
              <w:rPr>
                <w:b/>
                <w:sz w:val="12"/>
              </w:rPr>
              <w:t>Branch Auditor (Team Member)</w:t>
            </w:r>
          </w:p>
        </w:tc>
        <w:tc>
          <w:tcPr>
            <w:tcW w:type="dxa" w:w="1271"/>
            <w:vAlign w:val="center"/>
          </w:tcPr>
          <w:p>
            <w:r/>
            <w:r>
              <w:rPr>
                <w:b w:val="0"/>
                <w:sz w:val="12"/>
              </w:rPr>
              <w:t>Not Available</w:t>
            </w:r>
          </w:p>
        </w:tc>
        <w:tc>
          <w:tcPr>
            <w:tcW w:type="dxa" w:w="1271"/>
            <w:vAlign w:val="center"/>
          </w:tcPr>
          <w:p>
            <w:r/>
            <w:r>
              <w:rPr>
                <w:b w:val="0"/>
                <w:sz w:val="12"/>
              </w:rPr>
              <w:t>✓</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c>
          <w:tcPr>
            <w:tcW w:type="dxa" w:w="1271"/>
            <w:vAlign w:val="center"/>
          </w:tcPr>
          <w:p>
            <w:r/>
            <w:r>
              <w:rPr>
                <w:b w:val="0"/>
                <w:sz w:val="12"/>
              </w:rPr>
              <w:t>Not Available</w:t>
            </w:r>
          </w:p>
        </w:tc>
      </w:tr>
    </w:tbl>
    <w:p>
      <w:pPr>
        <w:pStyle w:val="Heading1"/>
      </w:pPr>
      <w:r>
        <w:rPr>
          <w:color w:val="A51D47"/>
        </w:rPr>
        <w:t>22. Issues / Role Permission Discrepancies Identified During Manual Preparation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A51D47"/>
          </w:tcPr>
          <w:p>
            <w:r/>
            <w:r>
              <w:rPr>
                <w:b/>
                <w:color w:val="FFFFFF"/>
                <w:sz w:val="15"/>
              </w:rPr>
              <w:t>Issue</w:t>
            </w:r>
          </w:p>
        </w:tc>
        <w:tc>
          <w:tcPr>
            <w:tcW w:type="dxa" w:w="3389"/>
            <w:vAlign w:val="center"/>
            <w:shd w:fill="A51D47"/>
          </w:tcPr>
          <w:p>
            <w:r/>
            <w:r>
              <w:rPr>
                <w:b/>
                <w:color w:val="FFFFFF"/>
                <w:sz w:val="15"/>
              </w:rPr>
              <w:t>Evidence / impact</w:t>
            </w:r>
          </w:p>
        </w:tc>
        <w:tc>
          <w:tcPr>
            <w:tcW w:type="dxa" w:w="3389"/>
            <w:vAlign w:val="center"/>
            <w:shd w:fill="A51D47"/>
          </w:tcPr>
          <w:p>
            <w:r/>
            <w:r>
              <w:rPr>
                <w:b/>
                <w:color w:val="FFFFFF"/>
                <w:sz w:val="15"/>
              </w:rPr>
              <w:t>Recommended action</w:t>
            </w:r>
          </w:p>
        </w:tc>
      </w:tr>
      <w:tr>
        <w:tc>
          <w:tcPr>
            <w:tcW w:type="dxa" w:w="3389"/>
            <w:vAlign w:val="center"/>
          </w:tcPr>
          <w:p>
            <w:r/>
            <w:r>
              <w:rPr>
                <w:b/>
                <w:sz w:val="14"/>
              </w:rPr>
              <w:t>Logout link behaviour</w:t>
            </w:r>
          </w:p>
        </w:tc>
        <w:tc>
          <w:tcPr>
            <w:tcW w:type="dxa" w:w="3389"/>
            <w:vAlign w:val="center"/>
          </w:tcPr>
          <w:p>
            <w:r/>
            <w:r>
              <w:rPr>
                <w:b w:val="0"/>
                <w:sz w:val="14"/>
              </w:rPr>
              <w:t>For multiple tested sessions, selecting the visible left-navigation Logout link did not leave IAS Home. Direct navigation to the same /Login/Logout endpoint ended the session and returned the login page. Review client-side click handling and confirm the behaviour in the supported production browser.</w:t>
            </w:r>
          </w:p>
        </w:tc>
        <w:tc>
          <w:tcPr>
            <w:tcW w:type="dxa" w:w="3389"/>
            <w:vAlign w:val="center"/>
          </w:tcPr>
          <w:p>
            <w:r/>
            <w:r>
              <w:rPr>
                <w:b w:val="0"/>
                <w:sz w:val="14"/>
              </w:rPr>
              <w:t>Validate with the application owner, correct configuration/code where applicable, and regression-test the affected roles.</w:t>
            </w:r>
          </w:p>
        </w:tc>
      </w:tr>
      <w:tr>
        <w:tc>
          <w:tcPr>
            <w:tcW w:type="dxa" w:w="3389"/>
            <w:vAlign w:val="center"/>
          </w:tcPr>
          <w:p>
            <w:r/>
            <w:r>
              <w:rPr>
                <w:b/>
                <w:sz w:val="14"/>
              </w:rPr>
              <w:t>Context selection changes the effective role</w:t>
            </w:r>
          </w:p>
        </w:tc>
        <w:tc>
          <w:tcPr>
            <w:tcW w:type="dxa" w:w="3389"/>
            <w:vAlign w:val="center"/>
          </w:tcPr>
          <w:p>
            <w:r/>
            <w:r>
              <w:rPr>
                <w:b w:val="0"/>
                <w:sz w:val="14"/>
              </w:rPr>
              <w:t>The same test identity can hold several working contexts. IAS correctly displayed Select Working Context and changed the menu footprint after the selected context was continued. Operational instructions and support diagnostics must therefore record the active role/posting context, not only the person.</w:t>
            </w:r>
          </w:p>
        </w:tc>
        <w:tc>
          <w:tcPr>
            <w:tcW w:type="dxa" w:w="3389"/>
            <w:vAlign w:val="center"/>
          </w:tcPr>
          <w:p>
            <w:r/>
            <w:r>
              <w:rPr>
                <w:b w:val="0"/>
                <w:sz w:val="14"/>
              </w:rPr>
              <w:t>Validate with the application owner, correct configuration/code where applicable, and regression-test the affected roles.</w:t>
            </w:r>
          </w:p>
        </w:tc>
      </w:tr>
      <w:tr>
        <w:tc>
          <w:tcPr>
            <w:tcW w:type="dxa" w:w="3389"/>
            <w:vAlign w:val="center"/>
          </w:tcPr>
          <w:p>
            <w:r/>
            <w:r>
              <w:rPr>
                <w:b/>
                <w:sz w:val="14"/>
              </w:rPr>
              <w:t>Permission-driven submenus and conditional actions</w:t>
            </w:r>
          </w:p>
        </w:tc>
        <w:tc>
          <w:tcPr>
            <w:tcW w:type="dxa" w:w="3389"/>
            <w:vAlign w:val="center"/>
          </w:tcPr>
          <w:p>
            <w:r/>
            <w:r>
              <w:rPr>
                <w:b w:val="0"/>
                <w:sz w:val="14"/>
              </w:rPr>
              <w:t>The source menu layout groups pages returned for the current session, while PermissionService caches page/API permissions. UI verification confirmed materially different top-level menus by role. No function should be assigned solely from job title; administrators must validate the actual group/page assignment after role changes.</w:t>
            </w:r>
          </w:p>
        </w:tc>
        <w:tc>
          <w:tcPr>
            <w:tcW w:type="dxa" w:w="3389"/>
            <w:vAlign w:val="center"/>
          </w:tcPr>
          <w:p>
            <w:r/>
            <w:r>
              <w:rPr>
                <w:b w:val="0"/>
                <w:sz w:val="14"/>
              </w:rPr>
              <w:t>Validate with the application owner, correct configuration/code where applicable, and regression-test the affected roles.</w:t>
            </w:r>
          </w:p>
        </w:tc>
      </w:tr>
      <w:tr>
        <w:tc>
          <w:tcPr>
            <w:tcW w:type="dxa" w:w="3389"/>
            <w:vAlign w:val="center"/>
          </w:tcPr>
          <w:p>
            <w:r/>
            <w:r>
              <w:rPr>
                <w:b/>
                <w:sz w:val="14"/>
              </w:rPr>
              <w:t>Duplicate administrative route entry</w:t>
            </w:r>
          </w:p>
        </w:tc>
        <w:tc>
          <w:tcPr>
            <w:tcW w:type="dxa" w:w="3389"/>
            <w:vAlign w:val="center"/>
          </w:tcPr>
          <w:p>
            <w:r/>
            <w:r>
              <w:rPr>
                <w:b w:val="0"/>
                <w:sz w:val="14"/>
              </w:rPr>
              <w:t>The verified Super User menu inventory contains two entries for Authorize Delete Duplicate Para, one of which includes a trailing tab character in the route. Remove or normalize the malformed duplicate to avoid inconsistent routing or permission matching.</w:t>
            </w:r>
          </w:p>
        </w:tc>
        <w:tc>
          <w:tcPr>
            <w:tcW w:type="dxa" w:w="3389"/>
            <w:vAlign w:val="center"/>
          </w:tcPr>
          <w:p>
            <w:r/>
            <w:r>
              <w:rPr>
                <w:b w:val="0"/>
                <w:sz w:val="14"/>
              </w:rPr>
              <w:t>Validate with the application owner, correct configuration/code where applicable, and regression-test the affected roles.</w:t>
            </w:r>
          </w:p>
        </w:tc>
      </w:tr>
      <w:tr>
        <w:tc>
          <w:tcPr>
            <w:tcW w:type="dxa" w:w="3389"/>
            <w:vAlign w:val="center"/>
          </w:tcPr>
          <w:p>
            <w:r/>
            <w:r>
              <w:rPr>
                <w:b/>
                <w:sz w:val="14"/>
              </w:rPr>
              <w:t>Spelling and naming consistency</w:t>
            </w:r>
          </w:p>
        </w:tc>
        <w:tc>
          <w:tcPr>
            <w:tcW w:type="dxa" w:w="3389"/>
            <w:vAlign w:val="center"/>
          </w:tcPr>
          <w:p>
            <w:r/>
            <w:r>
              <w:rPr>
                <w:b w:val="0"/>
                <w:sz w:val="14"/>
              </w:rPr>
              <w:t>Several user-facing menu labels contain inconsistent spelling or separators, including Reffered Back, Engagment and Quality_Assurance_checking. Standardize labels without changing the underlying permission keys.</w:t>
            </w:r>
          </w:p>
        </w:tc>
        <w:tc>
          <w:tcPr>
            <w:tcW w:type="dxa" w:w="3389"/>
            <w:vAlign w:val="center"/>
          </w:tcPr>
          <w:p>
            <w:r/>
            <w:r>
              <w:rPr>
                <w:b w:val="0"/>
                <w:sz w:val="14"/>
              </w:rPr>
              <w:t>Validate with the application owner, correct configuration/code where applicable, and regression-test the affected roles.</w:t>
            </w:r>
          </w:p>
        </w:tc>
      </w:tr>
    </w:tbl>
    <w:p>
      <w:pPr>
        <w:pStyle w:val="Heading1"/>
      </w:pPr>
      <w:r>
        <w:rPr>
          <w:color w:val="A51D47"/>
        </w:rPr>
        <w:t>23. Role Verification Register</w:t>
      </w:r>
    </w:p>
    <w:p>
      <w:r>
        <w:t>Completion statement: every role requested for this manual was logged in, checked and documented on 28 August 2026. Credentials were used only for testing and are not reproduced in this document or its screenshots.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4364B"/>
          </w:tcPr>
          <w:p>
            <w:r/>
            <w:r>
              <w:rPr>
                <w:b/>
                <w:color w:val="FFFFFF"/>
                <w:sz w:val="15"/>
              </w:rPr>
              <w:t>No.</w:t>
            </w:r>
          </w:p>
        </w:tc>
        <w:tc>
          <w:tcPr>
            <w:tcW w:type="dxa" w:w="2541"/>
            <w:vAlign w:val="center"/>
            <w:shd w:fill="24364B"/>
          </w:tcPr>
          <w:p>
            <w:r/>
            <w:r>
              <w:rPr>
                <w:b/>
                <w:color w:val="FFFFFF"/>
                <w:sz w:val="15"/>
              </w:rPr>
              <w:t>Role</w:t>
            </w:r>
          </w:p>
        </w:tc>
        <w:tc>
          <w:tcPr>
            <w:tcW w:type="dxa" w:w="2541"/>
            <w:vAlign w:val="center"/>
            <w:shd w:fill="24364B"/>
          </w:tcPr>
          <w:p>
            <w:r/>
            <w:r>
              <w:rPr>
                <w:b/>
                <w:color w:val="FFFFFF"/>
                <w:sz w:val="15"/>
              </w:rPr>
              <w:t>UI login</w:t>
            </w:r>
          </w:p>
        </w:tc>
        <w:tc>
          <w:tcPr>
            <w:tcW w:type="dxa" w:w="2541"/>
            <w:vAlign w:val="center"/>
            <w:shd w:fill="24364B"/>
          </w:tcPr>
          <w:p>
            <w:r/>
            <w:r>
              <w:rPr>
                <w:b/>
                <w:color w:val="FFFFFF"/>
                <w:sz w:val="15"/>
              </w:rPr>
              <w:t>Documented</w:t>
            </w:r>
          </w:p>
        </w:tc>
      </w:tr>
      <w:tr>
        <w:tc>
          <w:tcPr>
            <w:tcW w:type="dxa" w:w="2541"/>
            <w:vAlign w:val="center"/>
          </w:tcPr>
          <w:p>
            <w:r/>
            <w:r>
              <w:rPr>
                <w:b w:val="0"/>
                <w:sz w:val="14"/>
              </w:rPr>
              <w:t>1</w:t>
            </w:r>
          </w:p>
        </w:tc>
        <w:tc>
          <w:tcPr>
            <w:tcW w:type="dxa" w:w="2541"/>
            <w:vAlign w:val="center"/>
          </w:tcPr>
          <w:p>
            <w:r/>
            <w:r>
              <w:rPr>
                <w:b w:val="0"/>
                <w:sz w:val="14"/>
              </w:rPr>
              <w:t>Super User</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2</w:t>
            </w:r>
          </w:p>
        </w:tc>
        <w:tc>
          <w:tcPr>
            <w:tcW w:type="dxa" w:w="2541"/>
            <w:vAlign w:val="center"/>
          </w:tcPr>
          <w:p>
            <w:r/>
            <w:r>
              <w:rPr>
                <w:b w:val="0"/>
                <w:sz w:val="14"/>
              </w:rPr>
              <w:t>Admin</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3</w:t>
            </w:r>
          </w:p>
        </w:tc>
        <w:tc>
          <w:tcPr>
            <w:tcW w:type="dxa" w:w="2541"/>
            <w:vAlign w:val="center"/>
          </w:tcPr>
          <w:p>
            <w:r/>
            <w:r>
              <w:rPr>
                <w:b w:val="0"/>
                <w:sz w:val="14"/>
              </w:rPr>
              <w:t>Zonal Chief</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4</w:t>
            </w:r>
          </w:p>
        </w:tc>
        <w:tc>
          <w:tcPr>
            <w:tcW w:type="dxa" w:w="2541"/>
            <w:vAlign w:val="center"/>
          </w:tcPr>
          <w:p>
            <w:r/>
            <w:r>
              <w:rPr>
                <w:b w:val="0"/>
                <w:sz w:val="14"/>
              </w:rPr>
              <w:t>Head FAD</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5</w:t>
            </w:r>
          </w:p>
        </w:tc>
        <w:tc>
          <w:tcPr>
            <w:tcW w:type="dxa" w:w="2541"/>
            <w:vAlign w:val="center"/>
          </w:tcPr>
          <w:p>
            <w:r/>
            <w:r>
              <w:rPr>
                <w:b w:val="0"/>
                <w:sz w:val="14"/>
              </w:rPr>
              <w:t>Head CAD</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6</w:t>
            </w:r>
          </w:p>
        </w:tc>
        <w:tc>
          <w:tcPr>
            <w:tcW w:type="dxa" w:w="2541"/>
            <w:vAlign w:val="center"/>
          </w:tcPr>
          <w:p>
            <w:r/>
            <w:r>
              <w:rPr>
                <w:b w:val="0"/>
                <w:sz w:val="14"/>
              </w:rPr>
              <w:t>Head ISAD</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7</w:t>
            </w:r>
          </w:p>
        </w:tc>
        <w:tc>
          <w:tcPr>
            <w:tcW w:type="dxa" w:w="2541"/>
            <w:vAlign w:val="center"/>
          </w:tcPr>
          <w:p>
            <w:r/>
            <w:r>
              <w:rPr>
                <w:b w:val="0"/>
                <w:sz w:val="14"/>
              </w:rPr>
              <w:t>HO Auditor (Team Lead)</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8</w:t>
            </w:r>
          </w:p>
        </w:tc>
        <w:tc>
          <w:tcPr>
            <w:tcW w:type="dxa" w:w="2541"/>
            <w:vAlign w:val="center"/>
          </w:tcPr>
          <w:p>
            <w:r/>
            <w:r>
              <w:rPr>
                <w:b w:val="0"/>
                <w:sz w:val="14"/>
              </w:rPr>
              <w:t>HO Planning &amp; Coordination</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9</w:t>
            </w:r>
          </w:p>
        </w:tc>
        <w:tc>
          <w:tcPr>
            <w:tcW w:type="dxa" w:w="2541"/>
            <w:vAlign w:val="center"/>
          </w:tcPr>
          <w:p>
            <w:r/>
            <w:r>
              <w:rPr>
                <w:b w:val="0"/>
                <w:sz w:val="14"/>
              </w:rPr>
              <w:t>Dept Auditee</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10</w:t>
            </w:r>
          </w:p>
        </w:tc>
        <w:tc>
          <w:tcPr>
            <w:tcW w:type="dxa" w:w="2541"/>
            <w:vAlign w:val="center"/>
          </w:tcPr>
          <w:p>
            <w:r/>
            <w:r>
              <w:rPr>
                <w:b w:val="0"/>
                <w:sz w:val="14"/>
              </w:rPr>
              <w:t>Auditee Branch</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11</w:t>
            </w:r>
          </w:p>
        </w:tc>
        <w:tc>
          <w:tcPr>
            <w:tcW w:type="dxa" w:w="2541"/>
            <w:vAlign w:val="center"/>
          </w:tcPr>
          <w:p>
            <w:r/>
            <w:r>
              <w:rPr>
                <w:b w:val="0"/>
                <w:sz w:val="14"/>
              </w:rPr>
              <w:t>Div Auditee</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12</w:t>
            </w:r>
          </w:p>
        </w:tc>
        <w:tc>
          <w:tcPr>
            <w:tcW w:type="dxa" w:w="2541"/>
            <w:vAlign w:val="center"/>
          </w:tcPr>
          <w:p>
            <w:r/>
            <w:r>
              <w:rPr>
                <w:b w:val="0"/>
                <w:sz w:val="14"/>
              </w:rPr>
              <w:t>SVP Audit Zone</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13</w:t>
            </w:r>
          </w:p>
        </w:tc>
        <w:tc>
          <w:tcPr>
            <w:tcW w:type="dxa" w:w="2541"/>
            <w:vAlign w:val="center"/>
          </w:tcPr>
          <w:p>
            <w:r/>
            <w:r>
              <w:rPr>
                <w:b w:val="0"/>
                <w:sz w:val="14"/>
              </w:rPr>
              <w:t>AZ Implementation Unit</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14</w:t>
            </w:r>
          </w:p>
        </w:tc>
        <w:tc>
          <w:tcPr>
            <w:tcW w:type="dxa" w:w="2541"/>
            <w:vAlign w:val="center"/>
          </w:tcPr>
          <w:p>
            <w:r/>
            <w:r>
              <w:rPr>
                <w:b w:val="0"/>
                <w:sz w:val="14"/>
              </w:rPr>
              <w:t>AZ Planning &amp; Coordination</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15</w:t>
            </w:r>
          </w:p>
        </w:tc>
        <w:tc>
          <w:tcPr>
            <w:tcW w:type="dxa" w:w="2541"/>
            <w:vAlign w:val="center"/>
          </w:tcPr>
          <w:p>
            <w:r/>
            <w:r>
              <w:rPr>
                <w:b w:val="0"/>
                <w:sz w:val="14"/>
              </w:rPr>
              <w:t>Branch Auditor (Team Lead)</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16</w:t>
            </w:r>
          </w:p>
        </w:tc>
        <w:tc>
          <w:tcPr>
            <w:tcW w:type="dxa" w:w="2541"/>
            <w:vAlign w:val="center"/>
          </w:tcPr>
          <w:p>
            <w:r/>
            <w:r>
              <w:rPr>
                <w:b w:val="0"/>
                <w:sz w:val="14"/>
              </w:rPr>
              <w:t>Audit QA Unit</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17</w:t>
            </w:r>
          </w:p>
        </w:tc>
        <w:tc>
          <w:tcPr>
            <w:tcW w:type="dxa" w:w="2541"/>
            <w:vAlign w:val="center"/>
          </w:tcPr>
          <w:p>
            <w:r/>
            <w:r>
              <w:rPr>
                <w:b w:val="0"/>
                <w:sz w:val="14"/>
              </w:rPr>
              <w:t>Shariah Audit Unit</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18</w:t>
            </w:r>
          </w:p>
        </w:tc>
        <w:tc>
          <w:tcPr>
            <w:tcW w:type="dxa" w:w="2541"/>
            <w:vAlign w:val="center"/>
          </w:tcPr>
          <w:p>
            <w:r/>
            <w:r>
              <w:rPr>
                <w:b w:val="0"/>
                <w:sz w:val="14"/>
              </w:rPr>
              <w:t>HO Auditor (Team Member)</w:t>
            </w:r>
          </w:p>
        </w:tc>
        <w:tc>
          <w:tcPr>
            <w:tcW w:type="dxa" w:w="2541"/>
            <w:vAlign w:val="center"/>
          </w:tcPr>
          <w:p>
            <w:r/>
            <w:r>
              <w:rPr>
                <w:b w:val="0"/>
                <w:sz w:val="14"/>
              </w:rPr>
              <w:t>Verified 28 Aug 2026</w:t>
            </w:r>
          </w:p>
        </w:tc>
        <w:tc>
          <w:tcPr>
            <w:tcW w:type="dxa" w:w="2541"/>
            <w:vAlign w:val="center"/>
          </w:tcPr>
          <w:p>
            <w:r/>
            <w:r>
              <w:rPr>
                <w:b w:val="0"/>
                <w:sz w:val="14"/>
              </w:rPr>
              <w:t>Yes</w:t>
            </w:r>
          </w:p>
        </w:tc>
      </w:tr>
      <w:tr>
        <w:tc>
          <w:tcPr>
            <w:tcW w:type="dxa" w:w="2541"/>
            <w:vAlign w:val="center"/>
          </w:tcPr>
          <w:p>
            <w:r/>
            <w:r>
              <w:rPr>
                <w:b w:val="0"/>
                <w:sz w:val="14"/>
              </w:rPr>
              <w:t>19</w:t>
            </w:r>
          </w:p>
        </w:tc>
        <w:tc>
          <w:tcPr>
            <w:tcW w:type="dxa" w:w="2541"/>
            <w:vAlign w:val="center"/>
          </w:tcPr>
          <w:p>
            <w:r/>
            <w:r>
              <w:rPr>
                <w:b w:val="0"/>
                <w:sz w:val="14"/>
              </w:rPr>
              <w:t>Branch Auditor (Team Member)</w:t>
            </w:r>
          </w:p>
        </w:tc>
        <w:tc>
          <w:tcPr>
            <w:tcW w:type="dxa" w:w="2541"/>
            <w:vAlign w:val="center"/>
          </w:tcPr>
          <w:p>
            <w:r/>
            <w:r>
              <w:rPr>
                <w:b w:val="0"/>
                <w:sz w:val="14"/>
              </w:rPr>
              <w:t>Verified 28 Aug 2026</w:t>
            </w:r>
          </w:p>
        </w:tc>
        <w:tc>
          <w:tcPr>
            <w:tcW w:type="dxa" w:w="2541"/>
            <w:vAlign w:val="center"/>
          </w:tcPr>
          <w:p>
            <w:r/>
            <w:r>
              <w:rPr>
                <w:b w:val="0"/>
                <w:sz w:val="14"/>
              </w:rPr>
              <w:t>Yes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Audit System (IAS) — User Manual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