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ptos Display" w:hAnsi="Aptos Display"/>
          <w:b/>
          <w:color w:val="B99A57"/>
          <w:sz w:val="22"/>
        </w:rPr>
        <w:t>4-WEEK AUGUST INTENSIVE PROGRAM</w:t>
      </w:r>
    </w:p>
    <w:p>
      <w:pPr>
        <w:spacing w:after="40"/>
        <w:jc w:val="center"/>
      </w:pPr>
      <w:r>
        <w:rPr>
          <w:rFonts w:ascii="Georgia" w:hAnsi="Georgia"/>
          <w:b/>
          <w:color w:val="08263A"/>
          <w:sz w:val="50"/>
        </w:rPr>
        <w:t>BARISTA SKILLS</w:t>
      </w:r>
    </w:p>
    <w:p>
      <w:pPr>
        <w:spacing w:after="120"/>
        <w:jc w:val="center"/>
      </w:pPr>
      <w:r>
        <w:rPr>
          <w:rFonts w:ascii="Aptos" w:hAnsi="Aptos"/>
          <w:color w:val="333333"/>
          <w:sz w:val="21"/>
        </w:rPr>
        <w:t>Hands-on espresso training, café beverages, latte art, cold coffee, manual brewing and café workflow.</w:t>
      </w:r>
    </w:p>
    <w:tbl>
      <w:tblPr>
        <w:tblW w:type="auto" w:w="0"/>
        <w:jc w:val="center"/>
        <w:tblLayout w:type="autofit"/>
        <w:tblLook w:firstColumn="1" w:firstRow="1" w:lastColumn="0" w:lastRow="0" w:noHBand="0" w:noVBand="1" w:val="04A0"/>
      </w:tblPr>
      <w:tblGrid>
        <w:gridCol w:w="2581"/>
        <w:gridCol w:w="2581"/>
        <w:gridCol w:w="2581"/>
        <w:gridCol w:w="2581"/>
      </w:tblGrid>
      <w:tr>
        <w:tc>
          <w:tcPr>
            <w:tcW w:type="dxa" w:w="2581"/>
            <w:shd w:fill="08263A"/>
            <w:vAlign w:val="center"/>
            <w:tcMar>
              <w:top w:w="70" w:type="dxa"/>
              <w:start w:w="70" w:type="dxa"/>
              <w:bottom w:w="70" w:type="dxa"/>
              <w:end w:w="70" w:type="dxa"/>
            </w:tcMar>
            <w:tcBorders>
              <w:top w:sz="4" w:val="single" w:color="B99A57"/>
              <w:left w:sz="4" w:val="single" w:color="B99A57"/>
              <w:bottom w:sz="4" w:val="single" w:color="B99A57"/>
              <w:right w:sz="4" w:val="single" w:color="B99A57"/>
            </w:tcBorders>
          </w:tcPr>
          <w:p>
            <w:pPr>
              <w:spacing w:after="0" w:line="245" w:lineRule="auto"/>
              <w:jc w:val="center"/>
            </w:pPr>
            <w:r/>
            <w:r>
              <w:rPr>
                <w:rFonts w:ascii="Aptos" w:hAnsi="Aptos"/>
                <w:b/>
                <w:color w:val="FFFFFF"/>
                <w:sz w:val="16"/>
              </w:rPr>
              <w:t>Start Date</w:t>
            </w:r>
          </w:p>
        </w:tc>
        <w:tc>
          <w:tcPr>
            <w:tcW w:type="dxa" w:w="2581"/>
            <w:shd w:fill="08263A"/>
            <w:vAlign w:val="center"/>
            <w:tcMar>
              <w:top w:w="70" w:type="dxa"/>
              <w:start w:w="70" w:type="dxa"/>
              <w:bottom w:w="70" w:type="dxa"/>
              <w:end w:w="70" w:type="dxa"/>
            </w:tcMar>
            <w:tcBorders>
              <w:top w:sz="4" w:val="single" w:color="B99A57"/>
              <w:left w:sz="4" w:val="single" w:color="B99A57"/>
              <w:bottom w:sz="4" w:val="single" w:color="B99A57"/>
              <w:right w:sz="4" w:val="single" w:color="B99A57"/>
            </w:tcBorders>
          </w:tcPr>
          <w:p>
            <w:pPr>
              <w:spacing w:after="0" w:line="245" w:lineRule="auto"/>
              <w:jc w:val="center"/>
            </w:pPr>
            <w:r/>
            <w:r>
              <w:rPr>
                <w:rFonts w:ascii="Aptos" w:hAnsi="Aptos"/>
                <w:b/>
                <w:color w:val="FFFFFF"/>
                <w:sz w:val="16"/>
              </w:rPr>
              <w:t>End Date</w:t>
            </w:r>
          </w:p>
        </w:tc>
        <w:tc>
          <w:tcPr>
            <w:tcW w:type="dxa" w:w="2581"/>
            <w:shd w:fill="08263A"/>
            <w:vAlign w:val="center"/>
            <w:tcMar>
              <w:top w:w="70" w:type="dxa"/>
              <w:start w:w="70" w:type="dxa"/>
              <w:bottom w:w="70" w:type="dxa"/>
              <w:end w:w="70" w:type="dxa"/>
            </w:tcMar>
            <w:tcBorders>
              <w:top w:sz="4" w:val="single" w:color="B99A57"/>
              <w:left w:sz="4" w:val="single" w:color="B99A57"/>
              <w:bottom w:sz="4" w:val="single" w:color="B99A57"/>
              <w:right w:sz="4" w:val="single" w:color="B99A57"/>
            </w:tcBorders>
          </w:tcPr>
          <w:p>
            <w:pPr>
              <w:spacing w:after="0" w:line="245" w:lineRule="auto"/>
              <w:jc w:val="center"/>
            </w:pPr>
            <w:r/>
            <w:r>
              <w:rPr>
                <w:rFonts w:ascii="Aptos" w:hAnsi="Aptos"/>
                <w:b/>
                <w:color w:val="FFFFFF"/>
                <w:sz w:val="16"/>
              </w:rPr>
              <w:t>Duration</w:t>
            </w:r>
          </w:p>
        </w:tc>
        <w:tc>
          <w:tcPr>
            <w:tcW w:type="dxa" w:w="2581"/>
            <w:shd w:fill="08263A"/>
            <w:vAlign w:val="center"/>
            <w:tcMar>
              <w:top w:w="70" w:type="dxa"/>
              <w:start w:w="70" w:type="dxa"/>
              <w:bottom w:w="70" w:type="dxa"/>
              <w:end w:w="70" w:type="dxa"/>
            </w:tcMar>
            <w:tcBorders>
              <w:top w:sz="4" w:val="single" w:color="B99A57"/>
              <w:left w:sz="4" w:val="single" w:color="B99A57"/>
              <w:bottom w:sz="4" w:val="single" w:color="B99A57"/>
              <w:right w:sz="4" w:val="single" w:color="B99A57"/>
            </w:tcBorders>
          </w:tcPr>
          <w:p>
            <w:pPr>
              <w:spacing w:after="0" w:line="245" w:lineRule="auto"/>
              <w:jc w:val="center"/>
            </w:pPr>
            <w:r/>
            <w:r>
              <w:rPr>
                <w:rFonts w:ascii="Aptos" w:hAnsi="Aptos"/>
                <w:b/>
                <w:color w:val="FFFFFF"/>
                <w:sz w:val="16"/>
              </w:rPr>
              <w:t>Format</w:t>
            </w:r>
          </w:p>
        </w:tc>
      </w:tr>
      <w:tr>
        <w:tc>
          <w:tcPr>
            <w:tcW w:type="dxa" w:w="2581"/>
            <w:shd w:fill="FBF8EE"/>
            <w:vAlign w:val="center"/>
            <w:tcMar>
              <w:top w:w="70" w:type="dxa"/>
              <w:start w:w="70" w:type="dxa"/>
              <w:bottom w:w="70" w:type="dxa"/>
              <w:end w:w="70" w:type="dxa"/>
            </w:tcMar>
            <w:tcBorders>
              <w:top w:sz="4" w:val="single" w:color="B99A57"/>
              <w:left w:sz="4" w:val="single" w:color="B99A57"/>
              <w:bottom w:sz="4" w:val="single" w:color="B99A57"/>
              <w:right w:sz="4" w:val="single" w:color="B99A57"/>
            </w:tcBorders>
          </w:tcPr>
          <w:p>
            <w:pPr>
              <w:spacing w:after="0" w:line="245" w:lineRule="auto"/>
              <w:jc w:val="center"/>
            </w:pPr>
            <w:r/>
            <w:r>
              <w:rPr>
                <w:rFonts w:ascii="Aptos" w:hAnsi="Aptos"/>
                <w:b/>
                <w:color w:val="08263A"/>
                <w:sz w:val="16"/>
              </w:rPr>
              <w:t>10 August 2026</w:t>
            </w:r>
          </w:p>
        </w:tc>
        <w:tc>
          <w:tcPr>
            <w:tcW w:type="dxa" w:w="2581"/>
            <w:shd w:fill="FBF8EE"/>
            <w:vAlign w:val="center"/>
            <w:tcMar>
              <w:top w:w="70" w:type="dxa"/>
              <w:start w:w="70" w:type="dxa"/>
              <w:bottom w:w="70" w:type="dxa"/>
              <w:end w:w="70" w:type="dxa"/>
            </w:tcMar>
            <w:tcBorders>
              <w:top w:sz="4" w:val="single" w:color="B99A57"/>
              <w:left w:sz="4" w:val="single" w:color="B99A57"/>
              <w:bottom w:sz="4" w:val="single" w:color="B99A57"/>
              <w:right w:sz="4" w:val="single" w:color="B99A57"/>
            </w:tcBorders>
          </w:tcPr>
          <w:p>
            <w:pPr>
              <w:spacing w:after="0" w:line="245" w:lineRule="auto"/>
              <w:jc w:val="center"/>
            </w:pPr>
            <w:r/>
            <w:r>
              <w:rPr>
                <w:rFonts w:ascii="Aptos" w:hAnsi="Aptos"/>
                <w:b/>
                <w:color w:val="08263A"/>
                <w:sz w:val="16"/>
              </w:rPr>
              <w:t>3 September 2026</w:t>
            </w:r>
          </w:p>
        </w:tc>
        <w:tc>
          <w:tcPr>
            <w:tcW w:type="dxa" w:w="2581"/>
            <w:shd w:fill="FBF8EE"/>
            <w:vAlign w:val="center"/>
            <w:tcMar>
              <w:top w:w="70" w:type="dxa"/>
              <w:start w:w="70" w:type="dxa"/>
              <w:bottom w:w="70" w:type="dxa"/>
              <w:end w:w="70" w:type="dxa"/>
            </w:tcMar>
            <w:tcBorders>
              <w:top w:sz="4" w:val="single" w:color="B99A57"/>
              <w:left w:sz="4" w:val="single" w:color="B99A57"/>
              <w:bottom w:sz="4" w:val="single" w:color="B99A57"/>
              <w:right w:sz="4" w:val="single" w:color="B99A57"/>
            </w:tcBorders>
          </w:tcPr>
          <w:p>
            <w:pPr>
              <w:spacing w:after="0" w:line="245" w:lineRule="auto"/>
              <w:jc w:val="center"/>
            </w:pPr>
            <w:r/>
            <w:r>
              <w:rPr>
                <w:rFonts w:ascii="Aptos" w:hAnsi="Aptos"/>
                <w:b/>
                <w:color w:val="08263A"/>
                <w:sz w:val="16"/>
              </w:rPr>
              <w:t>4 Weeks | 16 Classes</w:t>
            </w:r>
          </w:p>
        </w:tc>
        <w:tc>
          <w:tcPr>
            <w:tcW w:type="dxa" w:w="2581"/>
            <w:shd w:fill="FBF8EE"/>
            <w:vAlign w:val="center"/>
            <w:tcMar>
              <w:top w:w="70" w:type="dxa"/>
              <w:start w:w="70" w:type="dxa"/>
              <w:bottom w:w="70" w:type="dxa"/>
              <w:end w:w="70" w:type="dxa"/>
            </w:tcMar>
            <w:tcBorders>
              <w:top w:sz="4" w:val="single" w:color="B99A57"/>
              <w:left w:sz="4" w:val="single" w:color="B99A57"/>
              <w:bottom w:sz="4" w:val="single" w:color="B99A57"/>
              <w:right w:sz="4" w:val="single" w:color="B99A57"/>
            </w:tcBorders>
          </w:tcPr>
          <w:p>
            <w:pPr>
              <w:spacing w:after="0" w:line="245" w:lineRule="auto"/>
              <w:jc w:val="center"/>
            </w:pPr>
            <w:r/>
            <w:r>
              <w:rPr>
                <w:rFonts w:ascii="Aptos" w:hAnsi="Aptos"/>
                <w:b/>
                <w:color w:val="08263A"/>
                <w:sz w:val="16"/>
              </w:rPr>
              <w:t>Monday to Thursday | 3 Hours per Class</w:t>
            </w:r>
          </w:p>
        </w:tc>
      </w:tr>
    </w:tbl>
    <w:p>
      <w:pPr>
        <w:spacing w:after="0"/>
        <w:jc w:val="center"/>
      </w:pPr>
      <w:r>
        <w:rPr>
          <w:color w:val="B99A57"/>
          <w:sz w:val="12"/>
        </w:rPr>
        <w:t>────────────────────────</w:t>
      </w:r>
    </w:p>
    <w:p>
      <w:pPr>
        <w:spacing w:before="120" w:after="60"/>
      </w:pPr>
      <w:r>
        <w:rPr>
          <w:rFonts w:ascii="Georgia" w:hAnsi="Georgia"/>
          <w:b/>
          <w:color w:val="08263A"/>
          <w:sz w:val="36"/>
        </w:rPr>
        <w:t>Course Overview</w:t>
      </w:r>
    </w:p>
    <w:p>
      <w:pPr>
        <w:spacing w:after="60" w:line="259" w:lineRule="auto"/>
      </w:pPr>
      <w:r>
        <w:rPr>
          <w:rFonts w:ascii="Aptos" w:hAnsi="Aptos"/>
          <w:b w:val="0"/>
          <w:color w:val="222222"/>
          <w:sz w:val="18"/>
        </w:rPr>
        <w:t>This program is designed for beginners, coffee enthusiasts, aspiring baristas and café team members who want practical confidence behind the coffee bar. The course focuses on espresso machine operation, grinding, dosing, extraction, milk texturing, latte art, cold coffee, manual brewing, café service and beverage presentation.</w:t>
      </w:r>
    </w:p>
    <w:p>
      <w:pPr>
        <w:spacing w:after="60" w:line="259" w:lineRule="auto"/>
      </w:pPr>
      <w:r>
        <w:rPr>
          <w:rFonts w:ascii="Aptos" w:hAnsi="Aptos"/>
          <w:b w:val="0"/>
          <w:color w:val="555555"/>
          <w:sz w:val="17"/>
        </w:rPr>
        <w:t>Each class is built around one core practical skill or beverage service, while the listed beverage options represent variations, demonstrations or menu-style applications selected by the instructor according to class flow, equipment availability and preparation time.</w:t>
      </w:r>
    </w:p>
    <w:tbl>
      <w:tblPr>
        <w:tblW w:type="auto" w:w="0"/>
        <w:jc w:val="center"/>
        <w:tblLayout w:type="autofit"/>
        <w:tblLook w:firstColumn="1" w:firstRow="1" w:lastColumn="0" w:lastRow="0" w:noHBand="0" w:noVBand="1" w:val="04A0"/>
      </w:tblPr>
      <w:tblGrid>
        <w:gridCol w:w="5162"/>
        <w:gridCol w:w="5162"/>
      </w:tblGrid>
      <w:tr>
        <w:tc>
          <w:tcPr>
            <w:tcW w:type="dxa" w:w="5162"/>
            <w:shd w:fill="FBF8EE"/>
            <w:tcBorders>
              <w:top w:sz="6" w:val="single" w:color="B99A57"/>
              <w:left w:sz="4" w:val="single" w:color="B99A57"/>
              <w:bottom w:sz="6" w:val="single" w:color="B99A57"/>
              <w:right w:sz="4" w:val="single" w:color="B99A57"/>
            </w:tcBorders>
            <w:tcMar>
              <w:top w:w="100" w:type="dxa"/>
              <w:start w:w="110" w:type="dxa"/>
              <w:bottom w:w="100" w:type="dxa"/>
              <w:end w:w="110" w:type="dxa"/>
            </w:tcMar>
          </w:tcPr>
          <w:p>
            <w:r/>
            <w:r>
              <w:rPr>
                <w:rFonts w:ascii="Georgia" w:hAnsi="Georgia"/>
                <w:b/>
                <w:color w:val="08263A"/>
                <w:sz w:val="24"/>
              </w:rPr>
              <w:t>What Students Will Learn</w:t>
            </w:r>
          </w:p>
          <w:p>
            <w:pPr>
              <w:pStyle w:val="ListBullet"/>
              <w:spacing w:after="0" w:line="245" w:lineRule="auto"/>
            </w:pPr>
            <w:r>
              <w:rPr>
                <w:rFonts w:ascii="Aptos" w:hAnsi="Aptos"/>
                <w:color w:val="222222"/>
                <w:sz w:val="17"/>
              </w:rPr>
              <w:t>Coffee bean knowledge, roast profiles, freshness and storage</w:t>
            </w:r>
          </w:p>
          <w:p>
            <w:pPr>
              <w:pStyle w:val="ListBullet"/>
              <w:spacing w:after="0" w:line="245" w:lineRule="auto"/>
            </w:pPr>
            <w:r>
              <w:rPr>
                <w:rFonts w:ascii="Aptos" w:hAnsi="Aptos"/>
                <w:color w:val="222222"/>
                <w:sz w:val="17"/>
              </w:rPr>
              <w:t>Espresso machine handling, grinder setup, dosing and tamping</w:t>
            </w:r>
          </w:p>
          <w:p>
            <w:pPr>
              <w:pStyle w:val="ListBullet"/>
              <w:spacing w:after="0" w:line="245" w:lineRule="auto"/>
            </w:pPr>
            <w:r>
              <w:rPr>
                <w:rFonts w:ascii="Aptos" w:hAnsi="Aptos"/>
                <w:color w:val="222222"/>
                <w:sz w:val="17"/>
              </w:rPr>
              <w:t>Espresso extraction, calibration, recipe discipline and troubleshooting</w:t>
            </w:r>
          </w:p>
          <w:p>
            <w:pPr>
              <w:pStyle w:val="ListBullet"/>
              <w:spacing w:after="0" w:line="245" w:lineRule="auto"/>
            </w:pPr>
            <w:r>
              <w:rPr>
                <w:rFonts w:ascii="Aptos" w:hAnsi="Aptos"/>
                <w:color w:val="222222"/>
                <w:sz w:val="17"/>
              </w:rPr>
              <w:t>Milk steaming, texturing, cappuccino/latte preparation and basic latte art</w:t>
            </w:r>
          </w:p>
          <w:p>
            <w:pPr>
              <w:pStyle w:val="ListBullet"/>
              <w:spacing w:after="0" w:line="245" w:lineRule="auto"/>
            </w:pPr>
            <w:r>
              <w:rPr>
                <w:rFonts w:ascii="Aptos" w:hAnsi="Aptos"/>
                <w:color w:val="222222"/>
                <w:sz w:val="17"/>
              </w:rPr>
              <w:t>Iced coffees, café-style cold beverages and trending menu drinks</w:t>
            </w:r>
          </w:p>
          <w:p>
            <w:pPr>
              <w:pStyle w:val="ListBullet"/>
              <w:spacing w:after="0" w:line="245" w:lineRule="auto"/>
            </w:pPr>
            <w:r>
              <w:rPr>
                <w:rFonts w:ascii="Aptos" w:hAnsi="Aptos"/>
                <w:color w:val="222222"/>
                <w:sz w:val="17"/>
              </w:rPr>
              <w:t>Manual brewing, café workflow, hygiene, service and basic beverage costing</w:t>
            </w:r>
          </w:p>
        </w:tc>
        <w:tc>
          <w:tcPr>
            <w:tcW w:type="dxa" w:w="5162"/>
            <w:shd w:fill="FBF8EE"/>
            <w:tcBorders>
              <w:top w:sz="6" w:val="single" w:color="B99A57"/>
              <w:left w:sz="4" w:val="single" w:color="B99A57"/>
              <w:bottom w:sz="6" w:val="single" w:color="B99A57"/>
              <w:right w:sz="4" w:val="single" w:color="B99A57"/>
            </w:tcBorders>
            <w:tcMar>
              <w:top w:w="100" w:type="dxa"/>
              <w:start w:w="110" w:type="dxa"/>
              <w:bottom w:w="100" w:type="dxa"/>
              <w:end w:w="110" w:type="dxa"/>
            </w:tcMar>
          </w:tcPr>
          <w:p>
            <w:r/>
            <w:r>
              <w:rPr>
                <w:rFonts w:ascii="Georgia" w:hAnsi="Georgia"/>
                <w:b/>
                <w:color w:val="08263A"/>
                <w:sz w:val="24"/>
              </w:rPr>
              <w:t>Market-Relevant Beverages Included</w:t>
            </w:r>
          </w:p>
          <w:p>
            <w:pPr>
              <w:pStyle w:val="ListBullet"/>
              <w:spacing w:after="0" w:line="245" w:lineRule="auto"/>
            </w:pPr>
            <w:r>
              <w:rPr>
                <w:rFonts w:ascii="Aptos" w:hAnsi="Aptos"/>
                <w:color w:val="222222"/>
                <w:sz w:val="17"/>
              </w:rPr>
              <w:t>Espresso, Ristretto, Lungo, Americano and Long Black</w:t>
            </w:r>
          </w:p>
          <w:p>
            <w:pPr>
              <w:pStyle w:val="ListBullet"/>
              <w:spacing w:after="0" w:line="245" w:lineRule="auto"/>
            </w:pPr>
            <w:r>
              <w:rPr>
                <w:rFonts w:ascii="Aptos" w:hAnsi="Aptos"/>
                <w:color w:val="222222"/>
                <w:sz w:val="17"/>
              </w:rPr>
              <w:t>Cappuccino, Café Latte, Flat White, Cortado and Piccolo-style drinks</w:t>
            </w:r>
          </w:p>
          <w:p>
            <w:pPr>
              <w:pStyle w:val="ListBullet"/>
              <w:spacing w:after="0" w:line="245" w:lineRule="auto"/>
            </w:pPr>
            <w:r>
              <w:rPr>
                <w:rFonts w:ascii="Aptos" w:hAnsi="Aptos"/>
                <w:color w:val="222222"/>
                <w:sz w:val="17"/>
              </w:rPr>
              <w:t>Spanish Latte, Vanilla Latte, Caramel Latte and Café Mocha</w:t>
            </w:r>
          </w:p>
          <w:p>
            <w:pPr>
              <w:pStyle w:val="ListBullet"/>
              <w:spacing w:after="0" w:line="245" w:lineRule="auto"/>
            </w:pPr>
            <w:r>
              <w:rPr>
                <w:rFonts w:ascii="Aptos" w:hAnsi="Aptos"/>
                <w:color w:val="222222"/>
                <w:sz w:val="17"/>
              </w:rPr>
              <w:t>Iced Americano, Iced Latte, Iced Spanish Latte and Iced Mocha</w:t>
            </w:r>
          </w:p>
          <w:p>
            <w:pPr>
              <w:pStyle w:val="ListBullet"/>
              <w:spacing w:after="0" w:line="245" w:lineRule="auto"/>
            </w:pPr>
            <w:r>
              <w:rPr>
                <w:rFonts w:ascii="Aptos" w:hAnsi="Aptos"/>
                <w:color w:val="222222"/>
                <w:sz w:val="17"/>
              </w:rPr>
              <w:t>Frappé-style cold drinks, Affogato and coffee dessert beverages</w:t>
            </w:r>
          </w:p>
          <w:p>
            <w:pPr>
              <w:pStyle w:val="ListBullet"/>
              <w:spacing w:after="0" w:line="245" w:lineRule="auto"/>
            </w:pPr>
            <w:r>
              <w:rPr>
                <w:rFonts w:ascii="Aptos" w:hAnsi="Aptos"/>
                <w:color w:val="222222"/>
                <w:sz w:val="17"/>
              </w:rPr>
              <w:t>V60 pour-over, French Press and signature café drink concepts</w:t>
            </w:r>
          </w:p>
        </w:tc>
      </w:tr>
    </w:tbl>
    <w:p>
      <w:r>
        <w:br w:type="page"/>
      </w:r>
    </w:p>
    <w:p>
      <w:pPr>
        <w:spacing w:before="120" w:after="60"/>
      </w:pPr>
      <w:r>
        <w:rPr>
          <w:rFonts w:ascii="Georgia" w:hAnsi="Georgia"/>
          <w:b/>
          <w:color w:val="08263A"/>
          <w:sz w:val="36"/>
        </w:rPr>
        <w:t>Detailed Weekly Course Outline</w:t>
      </w:r>
    </w:p>
    <w:p>
      <w:pPr>
        <w:spacing w:before="100" w:after="40"/>
      </w:pPr>
      <w:r>
        <w:rPr>
          <w:rFonts w:ascii="Georgia" w:hAnsi="Georgia"/>
          <w:b/>
          <w:color w:val="B99A57"/>
          <w:sz w:val="26"/>
        </w:rPr>
        <w:t>Week 1: Coffee Foundations &amp; Espresso Basics</w:t>
      </w:r>
    </w:p>
    <w:tbl>
      <w:tblPr>
        <w:tblW w:type="auto" w:w="0"/>
        <w:jc w:val="center"/>
        <w:tblLayout w:type="autofit"/>
        <w:tblLook w:firstColumn="1" w:firstRow="1" w:lastColumn="0" w:lastRow="0" w:noHBand="0" w:noVBand="1" w:val="04A0"/>
      </w:tblPr>
      <w:tblGrid>
        <w:gridCol w:w="2581"/>
        <w:gridCol w:w="2581"/>
        <w:gridCol w:w="2581"/>
        <w:gridCol w:w="2581"/>
      </w:tblGrid>
      <w:tr>
        <w:trPr>
          <w:cantSplit/>
        </w:trPr>
        <w:tc>
          <w:tcPr>
            <w:tcW w:type="dxa" w:w="2581"/>
            <w:shd w:fill="08263A"/>
            <w:vAlign w:val="center"/>
            <w:tcMar>
              <w:top w:w="70" w:type="dxa"/>
              <w:start w:w="70" w:type="dxa"/>
              <w:bottom w:w="70" w:type="dxa"/>
              <w:end w:w="70" w:type="dxa"/>
            </w:tcMar>
            <w:tcBorders>
              <w:top w:sz="4" w:val="single" w:color="B99A57"/>
              <w:left w:sz="4" w:val="single" w:color="B99A57"/>
              <w:bottom w:sz="4" w:val="single" w:color="B99A57"/>
              <w:right w:sz="4" w:val="single" w:color="B99A57"/>
            </w:tcBorders>
          </w:tcPr>
          <w:p>
            <w:pPr>
              <w:spacing w:after="0" w:line="245" w:lineRule="auto"/>
              <w:jc w:val="center"/>
            </w:pPr>
            <w:r/>
            <w:r>
              <w:rPr>
                <w:rFonts w:ascii="Aptos" w:hAnsi="Aptos"/>
                <w:b/>
                <w:color w:val="FFFFFF"/>
                <w:sz w:val="14"/>
              </w:rPr>
              <w:t>Class</w:t>
            </w:r>
          </w:p>
        </w:tc>
        <w:tc>
          <w:tcPr>
            <w:tcW w:type="dxa" w:w="2581"/>
            <w:shd w:fill="08263A"/>
            <w:vAlign w:val="center"/>
            <w:tcMar>
              <w:top w:w="70" w:type="dxa"/>
              <w:start w:w="70" w:type="dxa"/>
              <w:bottom w:w="70" w:type="dxa"/>
              <w:end w:w="70" w:type="dxa"/>
            </w:tcMar>
            <w:tcBorders>
              <w:top w:sz="4" w:val="single" w:color="B99A57"/>
              <w:left w:sz="4" w:val="single" w:color="B99A57"/>
              <w:bottom w:sz="4" w:val="single" w:color="B99A57"/>
              <w:right w:sz="4" w:val="single" w:color="B99A57"/>
            </w:tcBorders>
          </w:tcPr>
          <w:p>
            <w:pPr>
              <w:spacing w:after="0" w:line="245" w:lineRule="auto"/>
              <w:jc w:val="center"/>
            </w:pPr>
            <w:r/>
            <w:r>
              <w:rPr>
                <w:rFonts w:ascii="Aptos" w:hAnsi="Aptos"/>
                <w:b/>
                <w:color w:val="FFFFFF"/>
                <w:sz w:val="14"/>
              </w:rPr>
              <w:t>Focus</w:t>
            </w:r>
          </w:p>
        </w:tc>
        <w:tc>
          <w:tcPr>
            <w:tcW w:type="dxa" w:w="2581"/>
            <w:shd w:fill="08263A"/>
            <w:vAlign w:val="center"/>
            <w:tcMar>
              <w:top w:w="70" w:type="dxa"/>
              <w:start w:w="70" w:type="dxa"/>
              <w:bottom w:w="70" w:type="dxa"/>
              <w:end w:w="70" w:type="dxa"/>
            </w:tcMar>
            <w:tcBorders>
              <w:top w:sz="4" w:val="single" w:color="B99A57"/>
              <w:left w:sz="4" w:val="single" w:color="B99A57"/>
              <w:bottom w:sz="4" w:val="single" w:color="B99A57"/>
              <w:right w:sz="4" w:val="single" w:color="B99A57"/>
            </w:tcBorders>
          </w:tcPr>
          <w:p>
            <w:pPr>
              <w:spacing w:after="0" w:line="245" w:lineRule="auto"/>
              <w:jc w:val="center"/>
            </w:pPr>
            <w:r/>
            <w:r>
              <w:rPr>
                <w:rFonts w:ascii="Aptos" w:hAnsi="Aptos"/>
                <w:b/>
                <w:color w:val="FFFFFF"/>
                <w:sz w:val="14"/>
              </w:rPr>
              <w:t>Beverage Focus / Variations</w:t>
            </w:r>
          </w:p>
        </w:tc>
        <w:tc>
          <w:tcPr>
            <w:tcW w:type="dxa" w:w="2581"/>
            <w:shd w:fill="08263A"/>
            <w:vAlign w:val="center"/>
            <w:tcMar>
              <w:top w:w="70" w:type="dxa"/>
              <w:start w:w="70" w:type="dxa"/>
              <w:bottom w:w="70" w:type="dxa"/>
              <w:end w:w="70" w:type="dxa"/>
            </w:tcMar>
            <w:tcBorders>
              <w:top w:sz="4" w:val="single" w:color="B99A57"/>
              <w:left w:sz="4" w:val="single" w:color="B99A57"/>
              <w:bottom w:sz="4" w:val="single" w:color="B99A57"/>
              <w:right w:sz="4" w:val="single" w:color="B99A57"/>
            </w:tcBorders>
          </w:tcPr>
          <w:p>
            <w:pPr>
              <w:spacing w:after="0" w:line="245" w:lineRule="auto"/>
              <w:jc w:val="center"/>
            </w:pPr>
            <w:r/>
            <w:r>
              <w:rPr>
                <w:rFonts w:ascii="Aptos" w:hAnsi="Aptos"/>
                <w:b/>
                <w:color w:val="FFFFFF"/>
                <w:sz w:val="14"/>
              </w:rPr>
              <w:t>Skills Covered</w:t>
            </w:r>
          </w:p>
        </w:tc>
      </w:tr>
      <w:tr>
        <w:trPr>
          <w:cantSplit/>
        </w:trPr>
        <w:tc>
          <w:tcPr>
            <w:tcW w:type="dxa" w:w="2581"/>
            <w:shd w:fill="FFFFFF"/>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color w:val="08263A"/>
                <w:sz w:val="14"/>
              </w:rPr>
              <w:t>Class 1</w:t>
            </w:r>
          </w:p>
        </w:tc>
        <w:tc>
          <w:tcPr>
            <w:tcW w:type="dxa" w:w="2581"/>
            <w:shd w:fill="FFFFFF"/>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Orientation, café hygiene, barista tools and coffee fundamentals</w:t>
            </w:r>
          </w:p>
        </w:tc>
        <w:tc>
          <w:tcPr>
            <w:tcW w:type="dxa" w:w="2581"/>
            <w:shd w:fill="FFFFFF"/>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Espresso, Americano or Long Black</w:t>
            </w:r>
          </w:p>
        </w:tc>
        <w:tc>
          <w:tcPr>
            <w:tcW w:type="dxa" w:w="2581"/>
            <w:shd w:fill="FFFFFF"/>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Coffee origins, roast levels, freshness, grinder basics, machine safety, workstation setup and café hygiene.</w:t>
            </w:r>
          </w:p>
        </w:tc>
      </w:tr>
      <w:tr>
        <w:trPr>
          <w:cantSplit/>
        </w:trPr>
        <w:tc>
          <w:tcPr>
            <w:tcW w:type="dxa" w:w="2581"/>
            <w:shd w:fill="FBF8EE"/>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color w:val="08263A"/>
                <w:sz w:val="14"/>
              </w:rPr>
              <w:t>Class 2</w:t>
            </w:r>
          </w:p>
        </w:tc>
        <w:tc>
          <w:tcPr>
            <w:tcW w:type="dxa" w:w="2581"/>
            <w:shd w:fill="FBF8EE"/>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Grinding, dosing, tamping and espresso extraction</w:t>
            </w:r>
          </w:p>
        </w:tc>
        <w:tc>
          <w:tcPr>
            <w:tcW w:type="dxa" w:w="2581"/>
            <w:shd w:fill="FBF8EE"/>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Espresso, Ristretto or Lungo</w:t>
            </w:r>
          </w:p>
        </w:tc>
        <w:tc>
          <w:tcPr>
            <w:tcW w:type="dxa" w:w="2581"/>
            <w:shd w:fill="FBF8EE"/>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Dose control, distribution, tamping pressure, extraction time, crema, tasting and espresso troubleshooting.</w:t>
            </w:r>
          </w:p>
        </w:tc>
      </w:tr>
      <w:tr>
        <w:trPr>
          <w:cantSplit/>
        </w:trPr>
        <w:tc>
          <w:tcPr>
            <w:tcW w:type="dxa" w:w="2581"/>
            <w:shd w:fill="FFFFFF"/>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color w:val="08263A"/>
                <w:sz w:val="14"/>
              </w:rPr>
              <w:t>Class 3</w:t>
            </w:r>
          </w:p>
        </w:tc>
        <w:tc>
          <w:tcPr>
            <w:tcW w:type="dxa" w:w="2581"/>
            <w:shd w:fill="FFFFFF"/>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Milk steaming and classic hot coffee drinks</w:t>
            </w:r>
          </w:p>
        </w:tc>
        <w:tc>
          <w:tcPr>
            <w:tcW w:type="dxa" w:w="2581"/>
            <w:shd w:fill="FFFFFF"/>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Cappuccino, Café Latte or Flat White</w:t>
            </w:r>
          </w:p>
        </w:tc>
        <w:tc>
          <w:tcPr>
            <w:tcW w:type="dxa" w:w="2581"/>
            <w:shd w:fill="FFFFFF"/>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Milk temperature, microfoam, texturing, pouring technique, drink ratios and cup presentation.</w:t>
            </w:r>
          </w:p>
        </w:tc>
      </w:tr>
      <w:tr>
        <w:trPr>
          <w:cantSplit/>
        </w:trPr>
        <w:tc>
          <w:tcPr>
            <w:tcW w:type="dxa" w:w="2581"/>
            <w:shd w:fill="FBF8EE"/>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color w:val="08263A"/>
                <w:sz w:val="14"/>
              </w:rPr>
              <w:t>Class 4</w:t>
            </w:r>
          </w:p>
        </w:tc>
        <w:tc>
          <w:tcPr>
            <w:tcW w:type="dxa" w:w="2581"/>
            <w:shd w:fill="FBF8EE"/>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Iced coffee fundamentals and high-demand cold drinks</w:t>
            </w:r>
          </w:p>
        </w:tc>
        <w:tc>
          <w:tcPr>
            <w:tcW w:type="dxa" w:w="2581"/>
            <w:shd w:fill="FBF8EE"/>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Iced Americano, Iced Latte or Iced Spanish Latte</w:t>
            </w:r>
          </w:p>
        </w:tc>
        <w:tc>
          <w:tcPr>
            <w:tcW w:type="dxa" w:w="2581"/>
            <w:shd w:fill="FBF8EE"/>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Ice build, dilution control, espresso over ice, milk layering, syrup balance and chilled drink presentation.</w:t>
            </w:r>
          </w:p>
        </w:tc>
      </w:tr>
    </w:tbl>
    <w:p>
      <w:pPr>
        <w:spacing w:before="100" w:after="40"/>
      </w:pPr>
      <w:r>
        <w:rPr>
          <w:rFonts w:ascii="Georgia" w:hAnsi="Georgia"/>
          <w:b/>
          <w:color w:val="B99A57"/>
          <w:sz w:val="26"/>
        </w:rPr>
        <w:t>Week 2: Café Menu Drinks, Milk Skills &amp; Latte Art</w:t>
      </w:r>
    </w:p>
    <w:tbl>
      <w:tblPr>
        <w:tblW w:type="auto" w:w="0"/>
        <w:jc w:val="center"/>
        <w:tblLayout w:type="autofit"/>
        <w:tblLook w:firstColumn="1" w:firstRow="1" w:lastColumn="0" w:lastRow="0" w:noHBand="0" w:noVBand="1" w:val="04A0"/>
      </w:tblPr>
      <w:tblGrid>
        <w:gridCol w:w="2581"/>
        <w:gridCol w:w="2581"/>
        <w:gridCol w:w="2581"/>
        <w:gridCol w:w="2581"/>
      </w:tblGrid>
      <w:tr>
        <w:trPr>
          <w:cantSplit/>
        </w:trPr>
        <w:tc>
          <w:tcPr>
            <w:tcW w:type="dxa" w:w="2581"/>
            <w:shd w:fill="08263A"/>
            <w:vAlign w:val="center"/>
            <w:tcMar>
              <w:top w:w="70" w:type="dxa"/>
              <w:start w:w="70" w:type="dxa"/>
              <w:bottom w:w="70" w:type="dxa"/>
              <w:end w:w="70" w:type="dxa"/>
            </w:tcMar>
            <w:tcBorders>
              <w:top w:sz="4" w:val="single" w:color="B99A57"/>
              <w:left w:sz="4" w:val="single" w:color="B99A57"/>
              <w:bottom w:sz="4" w:val="single" w:color="B99A57"/>
              <w:right w:sz="4" w:val="single" w:color="B99A57"/>
            </w:tcBorders>
          </w:tcPr>
          <w:p>
            <w:pPr>
              <w:spacing w:after="0" w:line="245" w:lineRule="auto"/>
              <w:jc w:val="center"/>
            </w:pPr>
            <w:r/>
            <w:r>
              <w:rPr>
                <w:rFonts w:ascii="Aptos" w:hAnsi="Aptos"/>
                <w:b/>
                <w:color w:val="FFFFFF"/>
                <w:sz w:val="14"/>
              </w:rPr>
              <w:t>Class</w:t>
            </w:r>
          </w:p>
        </w:tc>
        <w:tc>
          <w:tcPr>
            <w:tcW w:type="dxa" w:w="2581"/>
            <w:shd w:fill="08263A"/>
            <w:vAlign w:val="center"/>
            <w:tcMar>
              <w:top w:w="70" w:type="dxa"/>
              <w:start w:w="70" w:type="dxa"/>
              <w:bottom w:w="70" w:type="dxa"/>
              <w:end w:w="70" w:type="dxa"/>
            </w:tcMar>
            <w:tcBorders>
              <w:top w:sz="4" w:val="single" w:color="B99A57"/>
              <w:left w:sz="4" w:val="single" w:color="B99A57"/>
              <w:bottom w:sz="4" w:val="single" w:color="B99A57"/>
              <w:right w:sz="4" w:val="single" w:color="B99A57"/>
            </w:tcBorders>
          </w:tcPr>
          <w:p>
            <w:pPr>
              <w:spacing w:after="0" w:line="245" w:lineRule="auto"/>
              <w:jc w:val="center"/>
            </w:pPr>
            <w:r/>
            <w:r>
              <w:rPr>
                <w:rFonts w:ascii="Aptos" w:hAnsi="Aptos"/>
                <w:b/>
                <w:color w:val="FFFFFF"/>
                <w:sz w:val="14"/>
              </w:rPr>
              <w:t>Focus</w:t>
            </w:r>
          </w:p>
        </w:tc>
        <w:tc>
          <w:tcPr>
            <w:tcW w:type="dxa" w:w="2581"/>
            <w:shd w:fill="08263A"/>
            <w:vAlign w:val="center"/>
            <w:tcMar>
              <w:top w:w="70" w:type="dxa"/>
              <w:start w:w="70" w:type="dxa"/>
              <w:bottom w:w="70" w:type="dxa"/>
              <w:end w:w="70" w:type="dxa"/>
            </w:tcMar>
            <w:tcBorders>
              <w:top w:sz="4" w:val="single" w:color="B99A57"/>
              <w:left w:sz="4" w:val="single" w:color="B99A57"/>
              <w:bottom w:sz="4" w:val="single" w:color="B99A57"/>
              <w:right w:sz="4" w:val="single" w:color="B99A57"/>
            </w:tcBorders>
          </w:tcPr>
          <w:p>
            <w:pPr>
              <w:spacing w:after="0" w:line="245" w:lineRule="auto"/>
              <w:jc w:val="center"/>
            </w:pPr>
            <w:r/>
            <w:r>
              <w:rPr>
                <w:rFonts w:ascii="Aptos" w:hAnsi="Aptos"/>
                <w:b/>
                <w:color w:val="FFFFFF"/>
                <w:sz w:val="14"/>
              </w:rPr>
              <w:t>Beverage Focus / Variations</w:t>
            </w:r>
          </w:p>
        </w:tc>
        <w:tc>
          <w:tcPr>
            <w:tcW w:type="dxa" w:w="2581"/>
            <w:shd w:fill="08263A"/>
            <w:vAlign w:val="center"/>
            <w:tcMar>
              <w:top w:w="70" w:type="dxa"/>
              <w:start w:w="70" w:type="dxa"/>
              <w:bottom w:w="70" w:type="dxa"/>
              <w:end w:w="70" w:type="dxa"/>
            </w:tcMar>
            <w:tcBorders>
              <w:top w:sz="4" w:val="single" w:color="B99A57"/>
              <w:left w:sz="4" w:val="single" w:color="B99A57"/>
              <w:bottom w:sz="4" w:val="single" w:color="B99A57"/>
              <w:right w:sz="4" w:val="single" w:color="B99A57"/>
            </w:tcBorders>
          </w:tcPr>
          <w:p>
            <w:pPr>
              <w:spacing w:after="0" w:line="245" w:lineRule="auto"/>
              <w:jc w:val="center"/>
            </w:pPr>
            <w:r/>
            <w:r>
              <w:rPr>
                <w:rFonts w:ascii="Aptos" w:hAnsi="Aptos"/>
                <w:b/>
                <w:color w:val="FFFFFF"/>
                <w:sz w:val="14"/>
              </w:rPr>
              <w:t>Skills Covered</w:t>
            </w:r>
          </w:p>
        </w:tc>
      </w:tr>
      <w:tr>
        <w:trPr>
          <w:cantSplit/>
        </w:trPr>
        <w:tc>
          <w:tcPr>
            <w:tcW w:type="dxa" w:w="2581"/>
            <w:shd w:fill="FFFFFF"/>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color w:val="08263A"/>
                <w:sz w:val="14"/>
              </w:rPr>
              <w:t>Class 5</w:t>
            </w:r>
          </w:p>
        </w:tc>
        <w:tc>
          <w:tcPr>
            <w:tcW w:type="dxa" w:w="2581"/>
            <w:shd w:fill="FFFFFF"/>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Classic espresso-based milk beverages</w:t>
            </w:r>
          </w:p>
        </w:tc>
        <w:tc>
          <w:tcPr>
            <w:tcW w:type="dxa" w:w="2581"/>
            <w:shd w:fill="FFFFFF"/>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Cortado, Piccolo-Style Drink or Macchiato</w:t>
            </w:r>
          </w:p>
        </w:tc>
        <w:tc>
          <w:tcPr>
            <w:tcW w:type="dxa" w:w="2581"/>
            <w:shd w:fill="FFFFFF"/>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Short milk drinks, espresso-to-milk balance, cup selection, taste calibration and service style.</w:t>
            </w:r>
          </w:p>
        </w:tc>
      </w:tr>
      <w:tr>
        <w:trPr>
          <w:cantSplit/>
        </w:trPr>
        <w:tc>
          <w:tcPr>
            <w:tcW w:type="dxa" w:w="2581"/>
            <w:shd w:fill="FBF8EE"/>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color w:val="08263A"/>
                <w:sz w:val="14"/>
              </w:rPr>
              <w:t>Class 6</w:t>
            </w:r>
          </w:p>
        </w:tc>
        <w:tc>
          <w:tcPr>
            <w:tcW w:type="dxa" w:w="2581"/>
            <w:shd w:fill="FBF8EE"/>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Flavoured café drinks and customer favourites</w:t>
            </w:r>
          </w:p>
        </w:tc>
        <w:tc>
          <w:tcPr>
            <w:tcW w:type="dxa" w:w="2581"/>
            <w:shd w:fill="FBF8EE"/>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Spanish Latte, Vanilla Latte or Caramel Latte</w:t>
            </w:r>
          </w:p>
        </w:tc>
        <w:tc>
          <w:tcPr>
            <w:tcW w:type="dxa" w:w="2581"/>
            <w:shd w:fill="FBF8EE"/>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Syrup use, sweetness balance, menu consistency, glass presentation and commercial serving style.</w:t>
            </w:r>
          </w:p>
        </w:tc>
      </w:tr>
      <w:tr>
        <w:trPr>
          <w:cantSplit/>
        </w:trPr>
        <w:tc>
          <w:tcPr>
            <w:tcW w:type="dxa" w:w="2581"/>
            <w:shd w:fill="FFFFFF"/>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color w:val="08263A"/>
                <w:sz w:val="14"/>
              </w:rPr>
              <w:t>Class 7</w:t>
            </w:r>
          </w:p>
        </w:tc>
        <w:tc>
          <w:tcPr>
            <w:tcW w:type="dxa" w:w="2581"/>
            <w:shd w:fill="FFFFFF"/>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Chocolate coffee beverages and premium café menu items</w:t>
            </w:r>
          </w:p>
        </w:tc>
        <w:tc>
          <w:tcPr>
            <w:tcW w:type="dxa" w:w="2581"/>
            <w:shd w:fill="FFFFFF"/>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Café Mocha, Hot Chocolate or White Mocha</w:t>
            </w:r>
          </w:p>
        </w:tc>
        <w:tc>
          <w:tcPr>
            <w:tcW w:type="dxa" w:w="2581"/>
            <w:shd w:fill="FFFFFF"/>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Chocolate sauce, cocoa balance, milk texture, garnish, whipped cream options and premium presentation.</w:t>
            </w:r>
          </w:p>
        </w:tc>
      </w:tr>
      <w:tr>
        <w:trPr>
          <w:cantSplit/>
        </w:trPr>
        <w:tc>
          <w:tcPr>
            <w:tcW w:type="dxa" w:w="2581"/>
            <w:shd w:fill="FBF8EE"/>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color w:val="08263A"/>
                <w:sz w:val="14"/>
              </w:rPr>
              <w:t>Class 8</w:t>
            </w:r>
          </w:p>
        </w:tc>
        <w:tc>
          <w:tcPr>
            <w:tcW w:type="dxa" w:w="2581"/>
            <w:shd w:fill="FBF8EE"/>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Latte art foundations and repeatable pouring practice</w:t>
            </w:r>
          </w:p>
        </w:tc>
        <w:tc>
          <w:tcPr>
            <w:tcW w:type="dxa" w:w="2581"/>
            <w:shd w:fill="FBF8EE"/>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Heart, Rosetta or Tulip Practice</w:t>
            </w:r>
          </w:p>
        </w:tc>
        <w:tc>
          <w:tcPr>
            <w:tcW w:type="dxa" w:w="2581"/>
            <w:shd w:fill="FBF8EE"/>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Milk texture refinement, pitcher control, canvas preparation, basic patterns and corrective feedback.</w:t>
            </w:r>
          </w:p>
        </w:tc>
      </w:tr>
    </w:tbl>
    <w:p>
      <w:r>
        <w:br w:type="page"/>
      </w:r>
    </w:p>
    <w:p>
      <w:pPr>
        <w:spacing w:before="100" w:after="40"/>
      </w:pPr>
      <w:r>
        <w:rPr>
          <w:rFonts w:ascii="Georgia" w:hAnsi="Georgia"/>
          <w:b/>
          <w:color w:val="B99A57"/>
          <w:sz w:val="26"/>
        </w:rPr>
        <w:t>Week 3: Cold Coffee, Manual Brewing &amp; Café Workflow</w:t>
      </w:r>
    </w:p>
    <w:tbl>
      <w:tblPr>
        <w:tblW w:type="auto" w:w="0"/>
        <w:jc w:val="center"/>
        <w:tblLayout w:type="autofit"/>
        <w:tblLook w:firstColumn="1" w:firstRow="1" w:lastColumn="0" w:lastRow="0" w:noHBand="0" w:noVBand="1" w:val="04A0"/>
      </w:tblPr>
      <w:tblGrid>
        <w:gridCol w:w="2581"/>
        <w:gridCol w:w="2581"/>
        <w:gridCol w:w="2581"/>
        <w:gridCol w:w="2581"/>
      </w:tblGrid>
      <w:tr>
        <w:trPr>
          <w:cantSplit/>
        </w:trPr>
        <w:tc>
          <w:tcPr>
            <w:tcW w:type="dxa" w:w="2581"/>
            <w:shd w:fill="08263A"/>
            <w:vAlign w:val="center"/>
            <w:tcMar>
              <w:top w:w="70" w:type="dxa"/>
              <w:start w:w="70" w:type="dxa"/>
              <w:bottom w:w="70" w:type="dxa"/>
              <w:end w:w="70" w:type="dxa"/>
            </w:tcMar>
            <w:tcBorders>
              <w:top w:sz="4" w:val="single" w:color="B99A57"/>
              <w:left w:sz="4" w:val="single" w:color="B99A57"/>
              <w:bottom w:sz="4" w:val="single" w:color="B99A57"/>
              <w:right w:sz="4" w:val="single" w:color="B99A57"/>
            </w:tcBorders>
          </w:tcPr>
          <w:p>
            <w:pPr>
              <w:spacing w:after="0" w:line="245" w:lineRule="auto"/>
              <w:jc w:val="center"/>
            </w:pPr>
            <w:r/>
            <w:r>
              <w:rPr>
                <w:rFonts w:ascii="Aptos" w:hAnsi="Aptos"/>
                <w:b/>
                <w:color w:val="FFFFFF"/>
                <w:sz w:val="14"/>
              </w:rPr>
              <w:t>Class</w:t>
            </w:r>
          </w:p>
        </w:tc>
        <w:tc>
          <w:tcPr>
            <w:tcW w:type="dxa" w:w="2581"/>
            <w:shd w:fill="08263A"/>
            <w:vAlign w:val="center"/>
            <w:tcMar>
              <w:top w:w="70" w:type="dxa"/>
              <w:start w:w="70" w:type="dxa"/>
              <w:bottom w:w="70" w:type="dxa"/>
              <w:end w:w="70" w:type="dxa"/>
            </w:tcMar>
            <w:tcBorders>
              <w:top w:sz="4" w:val="single" w:color="B99A57"/>
              <w:left w:sz="4" w:val="single" w:color="B99A57"/>
              <w:bottom w:sz="4" w:val="single" w:color="B99A57"/>
              <w:right w:sz="4" w:val="single" w:color="B99A57"/>
            </w:tcBorders>
          </w:tcPr>
          <w:p>
            <w:pPr>
              <w:spacing w:after="0" w:line="245" w:lineRule="auto"/>
              <w:jc w:val="center"/>
            </w:pPr>
            <w:r/>
            <w:r>
              <w:rPr>
                <w:rFonts w:ascii="Aptos" w:hAnsi="Aptos"/>
                <w:b/>
                <w:color w:val="FFFFFF"/>
                <w:sz w:val="14"/>
              </w:rPr>
              <w:t>Focus</w:t>
            </w:r>
          </w:p>
        </w:tc>
        <w:tc>
          <w:tcPr>
            <w:tcW w:type="dxa" w:w="2581"/>
            <w:shd w:fill="08263A"/>
            <w:vAlign w:val="center"/>
            <w:tcMar>
              <w:top w:w="70" w:type="dxa"/>
              <w:start w:w="70" w:type="dxa"/>
              <w:bottom w:w="70" w:type="dxa"/>
              <w:end w:w="70" w:type="dxa"/>
            </w:tcMar>
            <w:tcBorders>
              <w:top w:sz="4" w:val="single" w:color="B99A57"/>
              <w:left w:sz="4" w:val="single" w:color="B99A57"/>
              <w:bottom w:sz="4" w:val="single" w:color="B99A57"/>
              <w:right w:sz="4" w:val="single" w:color="B99A57"/>
            </w:tcBorders>
          </w:tcPr>
          <w:p>
            <w:pPr>
              <w:spacing w:after="0" w:line="245" w:lineRule="auto"/>
              <w:jc w:val="center"/>
            </w:pPr>
            <w:r/>
            <w:r>
              <w:rPr>
                <w:rFonts w:ascii="Aptos" w:hAnsi="Aptos"/>
                <w:b/>
                <w:color w:val="FFFFFF"/>
                <w:sz w:val="14"/>
              </w:rPr>
              <w:t>Beverage Focus / Variations</w:t>
            </w:r>
          </w:p>
        </w:tc>
        <w:tc>
          <w:tcPr>
            <w:tcW w:type="dxa" w:w="2581"/>
            <w:shd w:fill="08263A"/>
            <w:vAlign w:val="center"/>
            <w:tcMar>
              <w:top w:w="70" w:type="dxa"/>
              <w:start w:w="70" w:type="dxa"/>
              <w:bottom w:w="70" w:type="dxa"/>
              <w:end w:w="70" w:type="dxa"/>
            </w:tcMar>
            <w:tcBorders>
              <w:top w:sz="4" w:val="single" w:color="B99A57"/>
              <w:left w:sz="4" w:val="single" w:color="B99A57"/>
              <w:bottom w:sz="4" w:val="single" w:color="B99A57"/>
              <w:right w:sz="4" w:val="single" w:color="B99A57"/>
            </w:tcBorders>
          </w:tcPr>
          <w:p>
            <w:pPr>
              <w:spacing w:after="0" w:line="245" w:lineRule="auto"/>
              <w:jc w:val="center"/>
            </w:pPr>
            <w:r/>
            <w:r>
              <w:rPr>
                <w:rFonts w:ascii="Aptos" w:hAnsi="Aptos"/>
                <w:b/>
                <w:color w:val="FFFFFF"/>
                <w:sz w:val="14"/>
              </w:rPr>
              <w:t>Skills Covered</w:t>
            </w:r>
          </w:p>
        </w:tc>
      </w:tr>
      <w:tr>
        <w:trPr>
          <w:cantSplit/>
        </w:trPr>
        <w:tc>
          <w:tcPr>
            <w:tcW w:type="dxa" w:w="2581"/>
            <w:shd w:fill="FFFFFF"/>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color w:val="08263A"/>
                <w:sz w:val="14"/>
              </w:rPr>
              <w:t>Class 9</w:t>
            </w:r>
          </w:p>
        </w:tc>
        <w:tc>
          <w:tcPr>
            <w:tcW w:type="dxa" w:w="2581"/>
            <w:shd w:fill="FFFFFF"/>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Cold coffee menu development</w:t>
            </w:r>
          </w:p>
        </w:tc>
        <w:tc>
          <w:tcPr>
            <w:tcW w:type="dxa" w:w="2581"/>
            <w:shd w:fill="FFFFFF"/>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Iced Mocha, Coffee Frappe or Cold Foam Iced Latte</w:t>
            </w:r>
          </w:p>
        </w:tc>
        <w:tc>
          <w:tcPr>
            <w:tcW w:type="dxa" w:w="2581"/>
            <w:shd w:fill="FFFFFF"/>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Blending, texture, cold foam, syrup ratios, garnish and social-media-friendly beverage presentation.</w:t>
            </w:r>
          </w:p>
        </w:tc>
      </w:tr>
      <w:tr>
        <w:trPr>
          <w:cantSplit/>
        </w:trPr>
        <w:tc>
          <w:tcPr>
            <w:tcW w:type="dxa" w:w="2581"/>
            <w:shd w:fill="FBF8EE"/>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color w:val="08263A"/>
                <w:sz w:val="14"/>
              </w:rPr>
              <w:t>Class 10</w:t>
            </w:r>
          </w:p>
        </w:tc>
        <w:tc>
          <w:tcPr>
            <w:tcW w:type="dxa" w:w="2581"/>
            <w:shd w:fill="FBF8EE"/>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Coffee dessert beverages and Gen Z menu concepts</w:t>
            </w:r>
          </w:p>
        </w:tc>
        <w:tc>
          <w:tcPr>
            <w:tcW w:type="dxa" w:w="2581"/>
            <w:shd w:fill="FBF8EE"/>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Affogato, Biscoff Iced Coffee or Mocha Cream Drink</w:t>
            </w:r>
          </w:p>
        </w:tc>
        <w:tc>
          <w:tcPr>
            <w:tcW w:type="dxa" w:w="2581"/>
            <w:shd w:fill="FBF8EE"/>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Dessert-style beverage building, toppings, flavour pairing, costing awareness and attractive finishing.</w:t>
            </w:r>
          </w:p>
        </w:tc>
      </w:tr>
      <w:tr>
        <w:trPr>
          <w:cantSplit/>
        </w:trPr>
        <w:tc>
          <w:tcPr>
            <w:tcW w:type="dxa" w:w="2581"/>
            <w:shd w:fill="FFFFFF"/>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color w:val="08263A"/>
                <w:sz w:val="14"/>
              </w:rPr>
              <w:t>Class 11</w:t>
            </w:r>
          </w:p>
        </w:tc>
        <w:tc>
          <w:tcPr>
            <w:tcW w:type="dxa" w:w="2581"/>
            <w:shd w:fill="FFFFFF"/>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Manual brewing and filter coffee basics</w:t>
            </w:r>
          </w:p>
        </w:tc>
        <w:tc>
          <w:tcPr>
            <w:tcW w:type="dxa" w:w="2581"/>
            <w:shd w:fill="FFFFFF"/>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V60 Pour-Over, French Press or AeroPress-Style Brew</w:t>
            </w:r>
          </w:p>
        </w:tc>
        <w:tc>
          <w:tcPr>
            <w:tcW w:type="dxa" w:w="2581"/>
            <w:shd w:fill="FFFFFF"/>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Grind size, water temperature, brew ratio, pouring technique, extraction clarity and flavour evaluation.</w:t>
            </w:r>
          </w:p>
        </w:tc>
      </w:tr>
      <w:tr>
        <w:trPr>
          <w:cantSplit/>
        </w:trPr>
        <w:tc>
          <w:tcPr>
            <w:tcW w:type="dxa" w:w="2581"/>
            <w:shd w:fill="FBF8EE"/>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color w:val="08263A"/>
                <w:sz w:val="14"/>
              </w:rPr>
              <w:t>Class 12</w:t>
            </w:r>
          </w:p>
        </w:tc>
        <w:tc>
          <w:tcPr>
            <w:tcW w:type="dxa" w:w="2581"/>
            <w:shd w:fill="FBF8EE"/>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Barista workflow, speed, service and station management</w:t>
            </w:r>
          </w:p>
        </w:tc>
        <w:tc>
          <w:tcPr>
            <w:tcW w:type="dxa" w:w="2581"/>
            <w:shd w:fill="FBF8EE"/>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Two-Drink Café Order Simulation</w:t>
            </w:r>
          </w:p>
        </w:tc>
        <w:tc>
          <w:tcPr>
            <w:tcW w:type="dxa" w:w="2581"/>
            <w:shd w:fill="FBF8EE"/>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Order sequence, multitasking, cleanliness, communication, queue handling and consistent beverage output.</w:t>
            </w:r>
          </w:p>
        </w:tc>
      </w:tr>
    </w:tbl>
    <w:p>
      <w:pPr>
        <w:spacing w:before="100" w:after="40"/>
      </w:pPr>
      <w:r>
        <w:rPr>
          <w:rFonts w:ascii="Georgia" w:hAnsi="Georgia"/>
          <w:b/>
          <w:color w:val="B99A57"/>
          <w:sz w:val="26"/>
        </w:rPr>
        <w:t>Week 4: Café Operations, Costing &amp; Final Assessment</w:t>
      </w:r>
    </w:p>
    <w:tbl>
      <w:tblPr>
        <w:tblW w:type="auto" w:w="0"/>
        <w:jc w:val="center"/>
        <w:tblLayout w:type="autofit"/>
        <w:tblLook w:firstColumn="1" w:firstRow="1" w:lastColumn="0" w:lastRow="0" w:noHBand="0" w:noVBand="1" w:val="04A0"/>
      </w:tblPr>
      <w:tblGrid>
        <w:gridCol w:w="2581"/>
        <w:gridCol w:w="2581"/>
        <w:gridCol w:w="2581"/>
        <w:gridCol w:w="2581"/>
      </w:tblGrid>
      <w:tr>
        <w:trPr>
          <w:cantSplit/>
        </w:trPr>
        <w:tc>
          <w:tcPr>
            <w:tcW w:type="dxa" w:w="2581"/>
            <w:shd w:fill="08263A"/>
            <w:vAlign w:val="center"/>
            <w:tcMar>
              <w:top w:w="70" w:type="dxa"/>
              <w:start w:w="70" w:type="dxa"/>
              <w:bottom w:w="70" w:type="dxa"/>
              <w:end w:w="70" w:type="dxa"/>
            </w:tcMar>
            <w:tcBorders>
              <w:top w:sz="4" w:val="single" w:color="B99A57"/>
              <w:left w:sz="4" w:val="single" w:color="B99A57"/>
              <w:bottom w:sz="4" w:val="single" w:color="B99A57"/>
              <w:right w:sz="4" w:val="single" w:color="B99A57"/>
            </w:tcBorders>
          </w:tcPr>
          <w:p>
            <w:pPr>
              <w:spacing w:after="0" w:line="245" w:lineRule="auto"/>
              <w:jc w:val="center"/>
            </w:pPr>
            <w:r/>
            <w:r>
              <w:rPr>
                <w:rFonts w:ascii="Aptos" w:hAnsi="Aptos"/>
                <w:b/>
                <w:color w:val="FFFFFF"/>
                <w:sz w:val="14"/>
              </w:rPr>
              <w:t>Class</w:t>
            </w:r>
          </w:p>
        </w:tc>
        <w:tc>
          <w:tcPr>
            <w:tcW w:type="dxa" w:w="2581"/>
            <w:shd w:fill="08263A"/>
            <w:vAlign w:val="center"/>
            <w:tcMar>
              <w:top w:w="70" w:type="dxa"/>
              <w:start w:w="70" w:type="dxa"/>
              <w:bottom w:w="70" w:type="dxa"/>
              <w:end w:w="70" w:type="dxa"/>
            </w:tcMar>
            <w:tcBorders>
              <w:top w:sz="4" w:val="single" w:color="B99A57"/>
              <w:left w:sz="4" w:val="single" w:color="B99A57"/>
              <w:bottom w:sz="4" w:val="single" w:color="B99A57"/>
              <w:right w:sz="4" w:val="single" w:color="B99A57"/>
            </w:tcBorders>
          </w:tcPr>
          <w:p>
            <w:pPr>
              <w:spacing w:after="0" w:line="245" w:lineRule="auto"/>
              <w:jc w:val="center"/>
            </w:pPr>
            <w:r/>
            <w:r>
              <w:rPr>
                <w:rFonts w:ascii="Aptos" w:hAnsi="Aptos"/>
                <w:b/>
                <w:color w:val="FFFFFF"/>
                <w:sz w:val="14"/>
              </w:rPr>
              <w:t>Focus</w:t>
            </w:r>
          </w:p>
        </w:tc>
        <w:tc>
          <w:tcPr>
            <w:tcW w:type="dxa" w:w="2581"/>
            <w:shd w:fill="08263A"/>
            <w:vAlign w:val="center"/>
            <w:tcMar>
              <w:top w:w="70" w:type="dxa"/>
              <w:start w:w="70" w:type="dxa"/>
              <w:bottom w:w="70" w:type="dxa"/>
              <w:end w:w="70" w:type="dxa"/>
            </w:tcMar>
            <w:tcBorders>
              <w:top w:sz="4" w:val="single" w:color="B99A57"/>
              <w:left w:sz="4" w:val="single" w:color="B99A57"/>
              <w:bottom w:sz="4" w:val="single" w:color="B99A57"/>
              <w:right w:sz="4" w:val="single" w:color="B99A57"/>
            </w:tcBorders>
          </w:tcPr>
          <w:p>
            <w:pPr>
              <w:spacing w:after="0" w:line="245" w:lineRule="auto"/>
              <w:jc w:val="center"/>
            </w:pPr>
            <w:r/>
            <w:r>
              <w:rPr>
                <w:rFonts w:ascii="Aptos" w:hAnsi="Aptos"/>
                <w:b/>
                <w:color w:val="FFFFFF"/>
                <w:sz w:val="14"/>
              </w:rPr>
              <w:t>Beverage Focus / Variations</w:t>
            </w:r>
          </w:p>
        </w:tc>
        <w:tc>
          <w:tcPr>
            <w:tcW w:type="dxa" w:w="2581"/>
            <w:shd w:fill="08263A"/>
            <w:vAlign w:val="center"/>
            <w:tcMar>
              <w:top w:w="70" w:type="dxa"/>
              <w:start w:w="70" w:type="dxa"/>
              <w:bottom w:w="70" w:type="dxa"/>
              <w:end w:w="70" w:type="dxa"/>
            </w:tcMar>
            <w:tcBorders>
              <w:top w:sz="4" w:val="single" w:color="B99A57"/>
              <w:left w:sz="4" w:val="single" w:color="B99A57"/>
              <w:bottom w:sz="4" w:val="single" w:color="B99A57"/>
              <w:right w:sz="4" w:val="single" w:color="B99A57"/>
            </w:tcBorders>
          </w:tcPr>
          <w:p>
            <w:pPr>
              <w:spacing w:after="0" w:line="245" w:lineRule="auto"/>
              <w:jc w:val="center"/>
            </w:pPr>
            <w:r/>
            <w:r>
              <w:rPr>
                <w:rFonts w:ascii="Aptos" w:hAnsi="Aptos"/>
                <w:b/>
                <w:color w:val="FFFFFF"/>
                <w:sz w:val="14"/>
              </w:rPr>
              <w:t>Skills Covered</w:t>
            </w:r>
          </w:p>
        </w:tc>
      </w:tr>
      <w:tr>
        <w:trPr>
          <w:cantSplit/>
        </w:trPr>
        <w:tc>
          <w:tcPr>
            <w:tcW w:type="dxa" w:w="2581"/>
            <w:shd w:fill="FFFFFF"/>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color w:val="08263A"/>
                <w:sz w:val="14"/>
              </w:rPr>
              <w:t>Class 13</w:t>
            </w:r>
          </w:p>
        </w:tc>
        <w:tc>
          <w:tcPr>
            <w:tcW w:type="dxa" w:w="2581"/>
            <w:shd w:fill="FFFFFF"/>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Equipment care, cleaning and maintenance discipline</w:t>
            </w:r>
          </w:p>
        </w:tc>
        <w:tc>
          <w:tcPr>
            <w:tcW w:type="dxa" w:w="2581"/>
            <w:shd w:fill="FFFFFF"/>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Backflushing Demo, Grinder Cleaning or Daily Closing Routine</w:t>
            </w:r>
          </w:p>
        </w:tc>
        <w:tc>
          <w:tcPr>
            <w:tcW w:type="dxa" w:w="2581"/>
            <w:shd w:fill="FFFFFF"/>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Machine cleaning, grinder care, milk wand hygiene, station reset, safety and maintenance checklist.</w:t>
            </w:r>
          </w:p>
        </w:tc>
      </w:tr>
      <w:tr>
        <w:trPr>
          <w:cantSplit/>
        </w:trPr>
        <w:tc>
          <w:tcPr>
            <w:tcW w:type="dxa" w:w="2581"/>
            <w:shd w:fill="FBF8EE"/>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color w:val="08263A"/>
                <w:sz w:val="14"/>
              </w:rPr>
              <w:t>Class 14</w:t>
            </w:r>
          </w:p>
        </w:tc>
        <w:tc>
          <w:tcPr>
            <w:tcW w:type="dxa" w:w="2581"/>
            <w:shd w:fill="FBF8EE"/>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Menu planning, beverage costing and signature drink design</w:t>
            </w:r>
          </w:p>
        </w:tc>
        <w:tc>
          <w:tcPr>
            <w:tcW w:type="dxa" w:w="2581"/>
            <w:shd w:fill="FBF8EE"/>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Signature Iced Latte, Signature Mocha or Seasonal Café Drink</w:t>
            </w:r>
          </w:p>
        </w:tc>
        <w:tc>
          <w:tcPr>
            <w:tcW w:type="dxa" w:w="2581"/>
            <w:shd w:fill="FBF8EE"/>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Basic recipe costing, pricing logic, menu naming, flavour balance and drink styling.</w:t>
            </w:r>
          </w:p>
        </w:tc>
      </w:tr>
      <w:tr>
        <w:trPr>
          <w:cantSplit/>
        </w:trPr>
        <w:tc>
          <w:tcPr>
            <w:tcW w:type="dxa" w:w="2581"/>
            <w:shd w:fill="FFFFFF"/>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color w:val="08263A"/>
                <w:sz w:val="14"/>
              </w:rPr>
              <w:t>Class 15</w:t>
            </w:r>
          </w:p>
        </w:tc>
        <w:tc>
          <w:tcPr>
            <w:tcW w:type="dxa" w:w="2581"/>
            <w:shd w:fill="FFFFFF"/>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Mock café service and customer experience</w:t>
            </w:r>
          </w:p>
        </w:tc>
        <w:tc>
          <w:tcPr>
            <w:tcW w:type="dxa" w:w="2581"/>
            <w:shd w:fill="FFFFFF"/>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Hot + Cold Beverage Service Practice</w:t>
            </w:r>
          </w:p>
        </w:tc>
        <w:tc>
          <w:tcPr>
            <w:tcW w:type="dxa" w:w="2581"/>
            <w:shd w:fill="FFFFFF"/>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Greeting, order taking, drink preparation, service timing, presentation, feedback handling and professionalism.</w:t>
            </w:r>
          </w:p>
        </w:tc>
      </w:tr>
      <w:tr>
        <w:trPr>
          <w:cantSplit/>
        </w:trPr>
        <w:tc>
          <w:tcPr>
            <w:tcW w:type="dxa" w:w="2581"/>
            <w:shd w:fill="FBF8EE"/>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color w:val="08263A"/>
                <w:sz w:val="14"/>
              </w:rPr>
              <w:t>Class 16</w:t>
            </w:r>
          </w:p>
        </w:tc>
        <w:tc>
          <w:tcPr>
            <w:tcW w:type="dxa" w:w="2581"/>
            <w:shd w:fill="FBF8EE"/>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Final practical assessment and certificate evaluation</w:t>
            </w:r>
          </w:p>
        </w:tc>
        <w:tc>
          <w:tcPr>
            <w:tcW w:type="dxa" w:w="2581"/>
            <w:shd w:fill="FBF8EE"/>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Students prepare assigned hot and/or cold coffee beverages</w:t>
            </w:r>
          </w:p>
        </w:tc>
        <w:tc>
          <w:tcPr>
            <w:tcW w:type="dxa" w:w="2581"/>
            <w:shd w:fill="FBF8EE"/>
            <w:vAlign w:val="center"/>
            <w:tcMar>
              <w:top w:w="70" w:type="dxa"/>
              <w:start w:w="70" w:type="dxa"/>
              <w:bottom w:w="70" w:type="dxa"/>
              <w:end w:w="70" w:type="dxa"/>
            </w:tcMa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Final assessment, extraction quality, milk texture, hygiene, workflow, presentation and instructor feedback.</w:t>
            </w:r>
          </w:p>
        </w:tc>
      </w:tr>
    </w:tbl>
    <w:p>
      <w:pPr>
        <w:spacing w:before="120" w:after="60"/>
      </w:pPr>
      <w:r>
        <w:rPr>
          <w:rFonts w:ascii="Georgia" w:hAnsi="Georgia"/>
          <w:b/>
          <w:color w:val="08263A"/>
          <w:sz w:val="36"/>
        </w:rPr>
        <w:t>Course Experience</w:t>
      </w:r>
    </w:p>
    <w:p>
      <w:pPr>
        <w:pStyle w:val="ListBullet"/>
        <w:spacing w:after="20"/>
        <w:ind w:left="360"/>
      </w:pPr>
      <w:r>
        <w:rPr>
          <w:rFonts w:ascii="Aptos" w:hAnsi="Aptos"/>
          <w:color w:val="222222"/>
          <w:sz w:val="18"/>
        </w:rPr>
        <w:t>The course is practical-first and focused on beverages that are commercially useful, visually appealing and relevant to modern café culture.</w:t>
      </w:r>
    </w:p>
    <w:p>
      <w:pPr>
        <w:pStyle w:val="ListBullet"/>
        <w:spacing w:after="20"/>
        <w:ind w:left="360"/>
      </w:pPr>
      <w:r>
        <w:rPr>
          <w:rFonts w:ascii="Aptos" w:hAnsi="Aptos"/>
          <w:color w:val="222222"/>
          <w:sz w:val="18"/>
        </w:rPr>
        <w:t>Each class includes instructor demonstration, guided practice, tasting, presentation guidance and corrective feedback.</w:t>
      </w:r>
    </w:p>
    <w:p>
      <w:pPr>
        <w:pStyle w:val="ListBullet"/>
        <w:spacing w:after="20"/>
        <w:ind w:left="360"/>
      </w:pPr>
      <w:r>
        <w:rPr>
          <w:rFonts w:ascii="Aptos" w:hAnsi="Aptos"/>
          <w:color w:val="222222"/>
          <w:sz w:val="18"/>
        </w:rPr>
        <w:t>Students will learn barista discipline, machine safety, café hygiene, consistency, teamwork and service standards.</w:t>
      </w:r>
    </w:p>
    <w:p>
      <w:pPr>
        <w:pStyle w:val="ListBullet"/>
        <w:spacing w:after="20"/>
        <w:ind w:left="360"/>
      </w:pPr>
      <w:r>
        <w:rPr>
          <w:rFonts w:ascii="Aptos" w:hAnsi="Aptos"/>
          <w:color w:val="222222"/>
          <w:sz w:val="18"/>
        </w:rPr>
        <w:t>The final assessment will evaluate espresso extraction, milk texture, beverage balance, hygiene, presentation and workflow.</w:t>
      </w:r>
    </w:p>
    <w:sectPr w:rsidR="00FC693F" w:rsidRPr="0006063C" w:rsidSect="00034616">
      <w:headerReference w:type="default" r:id="rId9"/>
      <w:footerReference w:type="default" r:id="rId10"/>
      <w:pgSz w:w="11909" w:h="16834"/>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B99A57"/>
        <w:sz w:val="16"/>
      </w:rPr>
      <w:t>The Chef's Academy | Learn. Create. Excel.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1508760" cy="1333965"/>
          <wp:docPr id="1" name="Picture 1"/>
          <wp:cNvGraphicFramePr>
            <a:graphicFrameLocks noChangeAspect="1"/>
          </wp:cNvGraphicFramePr>
          <a:graphic>
            <a:graphicData uri="http://schemas.openxmlformats.org/drawingml/2006/picture">
              <pic:pic>
                <pic:nvPicPr>
                  <pic:cNvPr id="0" name="tca_logo_full_crop_upscaled_barista.png"/>
                  <pic:cNvPicPr/>
                </pic:nvPicPr>
                <pic:blipFill>
                  <a:blip r:embed="rId1"/>
                  <a:stretch>
                    <a:fillRect/>
                  </a:stretch>
                </pic:blipFill>
                <pic:spPr>
                  <a:xfrm>
                    <a:off x="0" y="0"/>
                    <a:ext cx="1508760" cy="133396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