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מתזמן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line="240" w:lineRule="auto"/>
        <w:ind w:left="720" w:right="-426" w:hanging="360"/>
        <w:rPr/>
      </w:pP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ind w:left="720" w:right="-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1 – </w:t>
      </w: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פאטרן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שמספק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הפאטרן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FBService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2752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</w:r>
    </w:p>
    <w:p w:rsidR="00000000" w:rsidDel="00000000" w:rsidP="00000000" w:rsidRDefault="00000000" w:rsidRPr="00000000" w14:paraId="00000011">
      <w:pPr>
        <w:bidi w:val="1"/>
        <w:spacing w:after="16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95400" cy="1085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ind w:righ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2 – </w:t>
      </w: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פאטרן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Legacy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PostScheduler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IScheduler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IScheduler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IScheduledItem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מתוזמנים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ScheduledPost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IScheduledItem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PostSchedulerAdapter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הקונקרטית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PostScheduler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בקומפוזיציה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u w:val="single"/>
          <w:rtl w:val="0"/>
        </w:rPr>
        <w:t xml:space="preserve">Client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FormUI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Target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IScheduler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Adapter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PostSchedulerAdapter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Adaptee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PostScheduler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93013" cy="215153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013" cy="2151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3 – </w:t>
      </w: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פאטרן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Legacy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Statistic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Statistic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Statistic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0"/>
        </w:rPr>
        <w:t xml:space="preserve">IStatisticHandler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לסטטיסטיקה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PageStatistic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IStatisticHandler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ProxyStatisticHendler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הקונקרטית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PageStatistic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בקומפוזיציה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ind w:right="720"/>
        <w:rPr/>
      </w:pPr>
      <w:r w:rsidDel="00000000" w:rsidR="00000000" w:rsidRPr="00000000">
        <w:rPr/>
        <w:drawing>
          <wp:inline distB="114300" distT="114300" distL="114300" distR="114300">
            <wp:extent cx="5274000" cy="233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</w:r>
      <w:r w:rsidDel="00000000" w:rsidR="00000000" w:rsidRPr="00000000">
        <w:rPr/>
        <w:drawing>
          <wp:inline distB="114300" distT="114300" distL="114300" distR="114300">
            <wp:extent cx="5017763" cy="2671913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763" cy="26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line="259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line="259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אסינכרונית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ממשק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משתמש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spacing w:after="0" w:afterAutospacing="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linkLabelFetchNewsfeed_LinkClicked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afterAutospacing="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linkLabelFetchPosts_LinkClicked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16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linkLabelFetchPhotos_LinkClicked</w:t>
      </w:r>
    </w:p>
    <w:p w:rsidR="00000000" w:rsidDel="00000000" w:rsidP="00000000" w:rsidRDefault="00000000" w:rsidRPr="00000000" w14:paraId="00000033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ההמתנה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Invoke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המאחסנת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line="259" w:lineRule="auto"/>
        <w:rPr>
          <w:sz w:val="32"/>
          <w:szCs w:val="32"/>
          <w:u w:val="single"/>
        </w:rPr>
      </w:pP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color w:val="36609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Binding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Binding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fetchNewsFeed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fetchPosts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fetchComments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426" w:top="825" w:left="1800" w:right="1800" w:header="142" w:footer="2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6950" y="3679975"/>
                        <a:ext cx="7538085" cy="190500"/>
                        <a:chOff x="1576950" y="3679975"/>
                        <a:chExt cx="7538100" cy="908975"/>
                      </a:xfrm>
                    </wpg:grpSpPr>
                    <wpg:grpSp>
                      <wpg:cNvGrpSpPr/>
                      <wpg:grpSpPr>
                        <a:xfrm>
                          <a:off x="1576958" y="3684750"/>
                          <a:ext cx="7538085" cy="190500"/>
                          <a:chOff x="-8" y="14978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8" y="14978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2" y="14990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2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-8" y="14978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967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808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3911"/>
        <w:tab w:val="left" w:leader="none" w:pos="7313"/>
      </w:tabs>
      <w:bidi w:val="1"/>
      <w:spacing w:after="0" w:before="0" w:line="240" w:lineRule="auto"/>
      <w:ind w:left="8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תיכנות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יישומי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בעזרת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Design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Patterns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סמסטר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א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תשע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ח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,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תרגיל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2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גיא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רונן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 ©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-63499</wp:posOffset>
          </wp:positionH>
          <wp:positionV relativeFrom="paragraph">
            <wp:posOffset>-164464</wp:posOffset>
          </wp:positionV>
          <wp:extent cx="5344160" cy="704850"/>
          <wp:effectExtent b="0" l="0" r="0" t="0"/>
          <wp:wrapNone/>
          <wp:docPr descr="Untitled-4.jpg" id="8" name="image8.jpg"/>
          <a:graphic>
            <a:graphicData uri="http://schemas.openxmlformats.org/drawingml/2006/picture">
              <pic:pic>
                <pic:nvPicPr>
                  <pic:cNvPr descr="Untitled-4.jpg" id="0" name="image8.jpg"/>
                  <pic:cNvPicPr preferRelativeResize="0"/>
                </pic:nvPicPr>
                <pic:blipFill>
                  <a:blip r:embed="rId1"/>
                  <a:srcRect b="84583" l="0" r="10090" t="0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3911"/>
        <w:tab w:val="left" w:leader="none" w:pos="7313"/>
      </w:tabs>
      <w:bidi w:val="1"/>
      <w:spacing w:after="0" w:before="0" w:line="240" w:lineRule="auto"/>
      <w:ind w:left="8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3911"/>
        <w:tab w:val="left" w:leader="none" w:pos="7313"/>
      </w:tabs>
      <w:bidi w:val="1"/>
      <w:spacing w:after="0" w:before="0" w:line="240" w:lineRule="auto"/>
      <w:ind w:left="84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מגישים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: 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אסף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כפיר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208543702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עמית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  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לוי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209088434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b w:val="1"/>
      <w:sz w:val="66"/>
      <w:szCs w:val="6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color w:val="4f81b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b w:val="1"/>
      <w:color w:val="366091"/>
    </w:rPr>
  </w:style>
  <w:style w:type="paragraph" w:styleId="Heading5">
    <w:name w:val="heading 5"/>
    <w:basedOn w:val="Normal"/>
    <w:next w:val="Normal"/>
    <w:pPr>
      <w:spacing w:after="0" w:lineRule="auto"/>
    </w:pPr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