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Attendance App — System Documentation</w:t>
      </w:r>
    </w:p>
    <w:tbl>
      <w:tblPr>
        <w:tblW w:w="9026" w:type="dxa"/>
        <w:tblBorders>
          <w:top w:val="single" w:sz="4" w:color="C9C2B0"/>
          <w:left w:val="single" w:sz="4" w:color="C9C2B0"/>
          <w:bottom w:val="single" w:sz="4" w:color="C9C2B0"/>
          <w:right w:val="single" w:sz="4" w:color="C9C2B0"/>
          <w:insideH w:val="single" w:sz="4" w:color="C9C2B0"/>
          <w:insideV w:val="single" w:sz="4" w:color="C9C2B0"/>
        </w:tblBorders>
      </w:tblPr>
      <w:tblGrid>
        <w:gridCol w:w="4513"/>
        <w:gridCol w:w="4513"/>
      </w:tblGrid>
      <w:tr>
        <w:tc>
          <w:tcPr>
            <w:tcW w:w="4513" w:type="dxa"/>
            <w:shd w:val="clear" w:color="auto" w:fill="F3EFE4"/>
            <w:tcMar>
              <w:top w:w="80" w:type="dxa"/>
              <w:left w:w="120" w:type="dxa"/>
              <w:bottom w:w="80" w:type="dxa"/>
              <w:right w:w="120" w:type="dxa"/>
            </w:tcMar>
          </w:tcPr>
          <w:p>
            <w:r>
              <w:t xml:space="preserve"/>
            </w:r>
          </w:p>
        </w:tc>
        <w:tc>
          <w:tcPr>
            <w:tcW w:w="4513" w:type="dxa"/>
            <w:shd w:val="clear" w:color="auto" w:fill="F3EFE4"/>
            <w:tcMar>
              <w:top w:w="80" w:type="dxa"/>
              <w:left w:w="120" w:type="dxa"/>
              <w:bottom w:w="80" w:type="dxa"/>
              <w:right w:w="120" w:type="dxa"/>
            </w:tcMar>
          </w:tcPr>
          <w:p>
            <w:r>
              <w:t xml:space="preserve"/>
            </w:r>
          </w:p>
        </w:tc>
      </w:tr>
      <w:tr>
        <w:tc>
          <w:tcPr>
            <w:tcW w:w="4513" w:type="dxa"/>
            <w:tcMar>
              <w:top w:w="80" w:type="dxa"/>
              <w:left w:w="120" w:type="dxa"/>
              <w:bottom w:w="80" w:type="dxa"/>
              <w:right w:w="120" w:type="dxa"/>
            </w:tcMar>
          </w:tcPr>
          <w:p>
            <w:r>
              <w:rPr>
                <w:b/>
              </w:rPr>
              <w:t xml:space="preserve">Document type</w:t>
            </w:r>
          </w:p>
        </w:tc>
        <w:tc>
          <w:tcPr>
            <w:tcW w:w="4513" w:type="dxa"/>
            <w:tcMar>
              <w:top w:w="80" w:type="dxa"/>
              <w:left w:w="120" w:type="dxa"/>
              <w:bottom w:w="80" w:type="dxa"/>
              <w:right w:w="120" w:type="dxa"/>
            </w:tcMar>
          </w:tcPr>
          <w:p>
            <w:r>
              <w:t xml:space="preserve">System / architecture reference</w:t>
            </w:r>
          </w:p>
        </w:tc>
      </w:tr>
      <w:tr>
        <w:tc>
          <w:tcPr>
            <w:tcW w:w="4513" w:type="dxa"/>
            <w:tcMar>
              <w:top w:w="80" w:type="dxa"/>
              <w:left w:w="120" w:type="dxa"/>
              <w:bottom w:w="80" w:type="dxa"/>
              <w:right w:w="120" w:type="dxa"/>
            </w:tcMar>
          </w:tcPr>
          <w:p>
            <w:r>
              <w:rPr>
                <w:b/>
              </w:rPr>
              <w:t xml:space="preserve">Status</w:t>
            </w:r>
          </w:p>
        </w:tc>
        <w:tc>
          <w:tcPr>
            <w:tcW w:w="4513" w:type="dxa"/>
            <w:tcMar>
              <w:top w:w="80" w:type="dxa"/>
              <w:left w:w="120" w:type="dxa"/>
              <w:bottom w:w="80" w:type="dxa"/>
              <w:right w:w="120" w:type="dxa"/>
            </w:tcMar>
          </w:tcPr>
          <w:p>
            <w:r>
              <w:t xml:space="preserve">Living document — update alongside significant changes</w:t>
            </w:r>
          </w:p>
        </w:tc>
      </w:tr>
      <w:tr>
        <w:tc>
          <w:tcPr>
            <w:tcW w:w="4513" w:type="dxa"/>
            <w:tcMar>
              <w:top w:w="80" w:type="dxa"/>
              <w:left w:w="120" w:type="dxa"/>
              <w:bottom w:w="80" w:type="dxa"/>
              <w:right w:w="120" w:type="dxa"/>
            </w:tcMar>
          </w:tcPr>
          <w:p>
            <w:r>
              <w:rPr>
                <w:b/>
              </w:rPr>
              <w:t xml:space="preserve">Owner</w:t>
            </w:r>
          </w:p>
        </w:tc>
        <w:tc>
          <w:tcPr>
            <w:tcW w:w="4513" w:type="dxa"/>
            <w:tcMar>
              <w:top w:w="80" w:type="dxa"/>
              <w:left w:w="120" w:type="dxa"/>
              <w:bottom w:w="80" w:type="dxa"/>
              <w:right w:w="120" w:type="dxa"/>
            </w:tcMar>
          </w:tcPr>
          <w:p>
            <w:r>
              <w:t xml:space="preserve">Engineering</w:t>
            </w:r>
          </w:p>
        </w:tc>
      </w:tr>
      <w:tr>
        <w:tc>
          <w:tcPr>
            <w:tcW w:w="4513" w:type="dxa"/>
            <w:tcMar>
              <w:top w:w="80" w:type="dxa"/>
              <w:left w:w="120" w:type="dxa"/>
              <w:bottom w:w="80" w:type="dxa"/>
              <w:right w:w="120" w:type="dxa"/>
            </w:tcMar>
          </w:tcPr>
          <w:p>
            <w:r>
              <w:rPr>
                <w:b/>
              </w:rPr>
              <w:t xml:space="preserve">Last updated</w:t>
            </w:r>
          </w:p>
        </w:tc>
        <w:tc>
          <w:tcPr>
            <w:tcW w:w="4513" w:type="dxa"/>
            <w:tcMar>
              <w:top w:w="80" w:type="dxa"/>
              <w:left w:w="120" w:type="dxa"/>
              <w:bottom w:w="80" w:type="dxa"/>
              <w:right w:w="120" w:type="dxa"/>
            </w:tcMar>
          </w:tcPr>
          <w:p>
            <w:r>
              <w:t xml:space="preserve">2026-08-21</w:t>
            </w:r>
          </w:p>
        </w:tc>
      </w:tr>
    </w:tbl>
    <w:p/>
    <w:p>
      <w:pPr>
        <w:pStyle w:val="Heading1"/>
      </w:pPr>
      <w:r>
        <w:t xml:space="preserve">1. Purpose and scope</w:t>
      </w:r>
    </w:p>
    <w:p>
      <w:pPr>
        <w:pStyle w:val="Body"/>
      </w:pPr>
      <w:r>
        <w:t xml:space="preserve">The Attendance App is a multi-tenant SaaS platform for organizations ("companies") to run public event registration, QR-based check-in, manual attendance tracking, and post-event reporting. It replaces manual sign-in sheets and spreadsheet reconciliation with a single system that a company's managers and ushers can operate per event, while a cross-company super-admin manages tenancy, billing state, and platform-wide oversight.</w:t>
      </w:r>
    </w:p>
    <w:p>
      <w:pPr>
        <w:pStyle w:val="Body"/>
      </w:pPr>
      <w:r>
        <w:t xml:space="preserve">This document describes the system as it exists in the codebase today: architecture, domain model, authorization model, feature-by-feature behavior, integrations, operational procedures, and the engineering practices (testing, CI, deployment) that govern changes to it. It is derived directly from the source in this repository, not from design intent — where the two diverge, the code is authoritative and this document should be corrected.</w:t>
      </w:r>
    </w:p>
    <w:p>
      <w:pPr>
        <w:pStyle w:val="Heading1"/>
      </w:pPr>
      <w:r>
        <w:t xml:space="preserve">2. Technology stack</w:t>
      </w:r>
    </w:p>
    <w:tbl>
      <w:tblPr>
        <w:tblW w:w="9026" w:type="dxa"/>
        <w:tblBorders>
          <w:top w:val="single" w:sz="4" w:color="C9C2B0"/>
          <w:left w:val="single" w:sz="4" w:color="C9C2B0"/>
          <w:bottom w:val="single" w:sz="4" w:color="C9C2B0"/>
          <w:right w:val="single" w:sz="4" w:color="C9C2B0"/>
          <w:insideH w:val="single" w:sz="4" w:color="C9C2B0"/>
          <w:insideV w:val="single" w:sz="4" w:color="C9C2B0"/>
        </w:tblBorders>
      </w:tblPr>
      <w:tblGrid>
        <w:gridCol w:w="4513"/>
        <w:gridCol w:w="4513"/>
      </w:tblGrid>
      <w:tr>
        <w:tc>
          <w:tcPr>
            <w:tcW w:w="4513" w:type="dxa"/>
            <w:shd w:val="clear" w:color="auto" w:fill="F3EFE4"/>
            <w:tcMar>
              <w:top w:w="80" w:type="dxa"/>
              <w:left w:w="120" w:type="dxa"/>
              <w:bottom w:w="80" w:type="dxa"/>
              <w:right w:w="120" w:type="dxa"/>
            </w:tcMar>
          </w:tcPr>
          <w:p>
            <w:r>
              <w:rPr>
                <w:b/>
              </w:rPr>
              <w:t xml:space="preserve">Layer</w:t>
            </w:r>
          </w:p>
        </w:tc>
        <w:tc>
          <w:tcPr>
            <w:tcW w:w="4513" w:type="dxa"/>
            <w:shd w:val="clear" w:color="auto" w:fill="F3EFE4"/>
            <w:tcMar>
              <w:top w:w="80" w:type="dxa"/>
              <w:left w:w="120" w:type="dxa"/>
              <w:bottom w:w="80" w:type="dxa"/>
              <w:right w:w="120" w:type="dxa"/>
            </w:tcMar>
          </w:tcPr>
          <w:p>
            <w:r>
              <w:rPr>
                <w:b/>
              </w:rPr>
              <w:t xml:space="preserve">Technology</w:t>
            </w:r>
          </w:p>
        </w:tc>
      </w:tr>
      <w:tr>
        <w:tc>
          <w:tcPr>
            <w:tcW w:w="4513" w:type="dxa"/>
            <w:tcMar>
              <w:top w:w="80" w:type="dxa"/>
              <w:left w:w="120" w:type="dxa"/>
              <w:bottom w:w="80" w:type="dxa"/>
              <w:right w:w="120" w:type="dxa"/>
            </w:tcMar>
          </w:tcPr>
          <w:p>
            <w:r>
              <w:t xml:space="preserve">Backend framework</w:t>
            </w:r>
          </w:p>
        </w:tc>
        <w:tc>
          <w:tcPr>
            <w:tcW w:w="4513" w:type="dxa"/>
            <w:tcMar>
              <w:top w:w="80" w:type="dxa"/>
              <w:left w:w="120" w:type="dxa"/>
              <w:bottom w:w="80" w:type="dxa"/>
              <w:right w:w="120" w:type="dxa"/>
            </w:tcMar>
          </w:tcPr>
          <w:p>
            <w:r>
              <w:t xml:space="preserve">Laravel 13 (PHP 8.3+)</w:t>
            </w:r>
          </w:p>
        </w:tc>
      </w:tr>
      <w:tr>
        <w:tc>
          <w:tcPr>
            <w:tcW w:w="4513" w:type="dxa"/>
            <w:tcMar>
              <w:top w:w="80" w:type="dxa"/>
              <w:left w:w="120" w:type="dxa"/>
              <w:bottom w:w="80" w:type="dxa"/>
              <w:right w:w="120" w:type="dxa"/>
            </w:tcMar>
          </w:tcPr>
          <w:p>
            <w:r>
              <w:t xml:space="preserve">Interactive UI</w:t>
            </w:r>
          </w:p>
        </w:tc>
        <w:tc>
          <w:tcPr>
            <w:tcW w:w="4513" w:type="dxa"/>
            <w:tcMar>
              <w:top w:w="80" w:type="dxa"/>
              <w:left w:w="120" w:type="dxa"/>
              <w:bottom w:w="80" w:type="dxa"/>
              <w:right w:w="120" w:type="dxa"/>
            </w:tcMar>
          </w:tcPr>
          <w:p>
            <w:r>
              <w:t xml:space="preserve">Livewire 4</w:t>
            </w:r>
          </w:p>
        </w:tc>
      </w:tr>
      <w:tr>
        <w:tc>
          <w:tcPr>
            <w:tcW w:w="4513" w:type="dxa"/>
            <w:tcMar>
              <w:top w:w="80" w:type="dxa"/>
              <w:left w:w="120" w:type="dxa"/>
              <w:bottom w:w="80" w:type="dxa"/>
              <w:right w:w="120" w:type="dxa"/>
            </w:tcMar>
          </w:tcPr>
          <w:p>
            <w:r>
              <w:t xml:space="preserve">Database</w:t>
            </w:r>
          </w:p>
        </w:tc>
        <w:tc>
          <w:tcPr>
            <w:tcW w:w="4513" w:type="dxa"/>
            <w:tcMar>
              <w:top w:w="80" w:type="dxa"/>
              <w:left w:w="120" w:type="dxa"/>
              <w:bottom w:w="80" w:type="dxa"/>
              <w:right w:w="120" w:type="dxa"/>
            </w:tcMar>
          </w:tcPr>
          <w:p>
            <w:r>
              <w:t xml:space="preserve">PostgreSQL (production); SQLite (automated tests)</w:t>
            </w:r>
          </w:p>
        </w:tc>
      </w:tr>
      <w:tr>
        <w:tc>
          <w:tcPr>
            <w:tcW w:w="4513" w:type="dxa"/>
            <w:tcMar>
              <w:top w:w="80" w:type="dxa"/>
              <w:left w:w="120" w:type="dxa"/>
              <w:bottom w:w="80" w:type="dxa"/>
              <w:right w:w="120" w:type="dxa"/>
            </w:tcMar>
          </w:tcPr>
          <w:p>
            <w:r>
              <w:t xml:space="preserve">Styling</w:t>
            </w:r>
          </w:p>
        </w:tc>
        <w:tc>
          <w:tcPr>
            <w:tcW w:w="4513" w:type="dxa"/>
            <w:tcMar>
              <w:top w:w="80" w:type="dxa"/>
              <w:left w:w="120" w:type="dxa"/>
              <w:bottom w:w="80" w:type="dxa"/>
              <w:right w:w="120" w:type="dxa"/>
            </w:tcMar>
          </w:tcPr>
          <w:p>
            <w:r>
              <w:t xml:space="preserve">Tailwind CSS</w:t>
            </w:r>
          </w:p>
        </w:tc>
      </w:tr>
      <w:tr>
        <w:tc>
          <w:tcPr>
            <w:tcW w:w="4513" w:type="dxa"/>
            <w:tcMar>
              <w:top w:w="80" w:type="dxa"/>
              <w:left w:w="120" w:type="dxa"/>
              <w:bottom w:w="80" w:type="dxa"/>
              <w:right w:w="120" w:type="dxa"/>
            </w:tcMar>
          </w:tcPr>
          <w:p>
            <w:r>
              <w:t xml:space="preserve">Spreadsheet import/export</w:t>
            </w:r>
          </w:p>
        </w:tc>
        <w:tc>
          <w:tcPr>
            <w:tcW w:w="4513" w:type="dxa"/>
            <w:tcMar>
              <w:top w:w="80" w:type="dxa"/>
              <w:left w:w="120" w:type="dxa"/>
              <w:bottom w:w="80" w:type="dxa"/>
              <w:right w:w="120" w:type="dxa"/>
            </w:tcMar>
          </w:tcPr>
          <w:p>
            <w:r>
              <w:t xml:space="preserve">Maatwebsite Laravel Excel (PHPSpreadsheet)</w:t>
            </w:r>
          </w:p>
        </w:tc>
      </w:tr>
      <w:tr>
        <w:tc>
          <w:tcPr>
            <w:tcW w:w="4513" w:type="dxa"/>
            <w:tcMar>
              <w:top w:w="80" w:type="dxa"/>
              <w:left w:w="120" w:type="dxa"/>
              <w:bottom w:w="80" w:type="dxa"/>
              <w:right w:w="120" w:type="dxa"/>
            </w:tcMar>
          </w:tcPr>
          <w:p>
            <w:r>
              <w:t xml:space="preserve">PDF generation</w:t>
            </w:r>
          </w:p>
        </w:tc>
        <w:tc>
          <w:tcPr>
            <w:tcW w:w="4513" w:type="dxa"/>
            <w:tcMar>
              <w:top w:w="80" w:type="dxa"/>
              <w:left w:w="120" w:type="dxa"/>
              <w:bottom w:w="80" w:type="dxa"/>
              <w:right w:w="120" w:type="dxa"/>
            </w:tcMar>
          </w:tcPr>
          <w:p>
            <w:r>
              <w:t xml:space="preserve">barryvdh/laravel-dompdf</w:t>
            </w:r>
          </w:p>
        </w:tc>
      </w:tr>
      <w:tr>
        <w:tc>
          <w:tcPr>
            <w:tcW w:w="4513" w:type="dxa"/>
            <w:tcMar>
              <w:top w:w="80" w:type="dxa"/>
              <w:left w:w="120" w:type="dxa"/>
              <w:bottom w:w="80" w:type="dxa"/>
              <w:right w:w="120" w:type="dxa"/>
            </w:tcMar>
          </w:tcPr>
          <w:p>
            <w:r>
              <w:t xml:space="preserve">QR codes</w:t>
            </w:r>
          </w:p>
        </w:tc>
        <w:tc>
          <w:tcPr>
            <w:tcW w:w="4513" w:type="dxa"/>
            <w:tcMar>
              <w:top w:w="80" w:type="dxa"/>
              <w:left w:w="120" w:type="dxa"/>
              <w:bottom w:w="80" w:type="dxa"/>
              <w:right w:w="120" w:type="dxa"/>
            </w:tcMar>
          </w:tcPr>
          <w:p>
            <w:r>
              <w:t xml:space="preserve">simplesoftwareio/simple-qrcode</w:t>
            </w:r>
          </w:p>
        </w:tc>
      </w:tr>
      <w:tr>
        <w:tc>
          <w:tcPr>
            <w:tcW w:w="4513" w:type="dxa"/>
            <w:tcMar>
              <w:top w:w="80" w:type="dxa"/>
              <w:left w:w="120" w:type="dxa"/>
              <w:bottom w:w="80" w:type="dxa"/>
              <w:right w:w="120" w:type="dxa"/>
            </w:tcMar>
          </w:tcPr>
          <w:p>
            <w:r>
              <w:t xml:space="preserve">Authorization</w:t>
            </w:r>
          </w:p>
        </w:tc>
        <w:tc>
          <w:tcPr>
            <w:tcW w:w="4513" w:type="dxa"/>
            <w:tcMar>
              <w:top w:w="80" w:type="dxa"/>
              <w:left w:w="120" w:type="dxa"/>
              <w:bottom w:w="80" w:type="dxa"/>
              <w:right w:w="120" w:type="dxa"/>
            </w:tcMar>
          </w:tcPr>
          <w:p>
            <w:r>
              <w:t xml:space="preserve">spatie/laravel-permission (roles/policies)</w:t>
            </w:r>
          </w:p>
        </w:tc>
      </w:tr>
      <w:tr>
        <w:tc>
          <w:tcPr>
            <w:tcW w:w="4513" w:type="dxa"/>
            <w:tcMar>
              <w:top w:w="80" w:type="dxa"/>
              <w:left w:w="120" w:type="dxa"/>
              <w:bottom w:w="80" w:type="dxa"/>
              <w:right w:w="120" w:type="dxa"/>
            </w:tcMar>
          </w:tcPr>
          <w:p>
            <w:r>
              <w:t xml:space="preserve">Email</w:t>
            </w:r>
          </w:p>
        </w:tc>
        <w:tc>
          <w:tcPr>
            <w:tcW w:w="4513" w:type="dxa"/>
            <w:tcMar>
              <w:top w:w="80" w:type="dxa"/>
              <w:left w:w="120" w:type="dxa"/>
              <w:bottom w:w="80" w:type="dxa"/>
              <w:right w:w="120" w:type="dxa"/>
            </w:tcMar>
          </w:tcPr>
          <w:p>
            <w:r>
              <w:t xml:space="preserve">Resend (</w:t>
            </w:r>
            <w:r>
              <w:rPr>
                <w:rFonts w:ascii="Consolas" w:hAnsi="Consolas"/>
                <w:sz w:val="19"/>
                <w:shd w:val="clear" w:color="auto" w:fill="EEE0C8"/>
              </w:rPr>
              <w:t xml:space="preserve">resend/resend-laravel</w:t>
            </w:r>
            <w:r>
              <w:t xml:space="preserve">), queued</w:t>
            </w:r>
          </w:p>
        </w:tc>
      </w:tr>
      <w:tr>
        <w:tc>
          <w:tcPr>
            <w:tcW w:w="4513" w:type="dxa"/>
            <w:tcMar>
              <w:top w:w="80" w:type="dxa"/>
              <w:left w:w="120" w:type="dxa"/>
              <w:bottom w:w="80" w:type="dxa"/>
              <w:right w:w="120" w:type="dxa"/>
            </w:tcMar>
          </w:tcPr>
          <w:p>
            <w:r>
              <w:t xml:space="preserve">SMS</w:t>
            </w:r>
          </w:p>
        </w:tc>
        <w:tc>
          <w:tcPr>
            <w:tcW w:w="4513" w:type="dxa"/>
            <w:tcMar>
              <w:top w:w="80" w:type="dxa"/>
              <w:left w:w="120" w:type="dxa"/>
              <w:bottom w:w="80" w:type="dxa"/>
              <w:right w:w="120" w:type="dxa"/>
            </w:tcMar>
          </w:tcPr>
          <w:p>
            <w:r>
              <w:t xml:space="preserve">Arkesel, via a custom notification channel, queued</w:t>
            </w:r>
          </w:p>
        </w:tc>
      </w:tr>
      <w:tr>
        <w:tc>
          <w:tcPr>
            <w:tcW w:w="4513" w:type="dxa"/>
            <w:tcMar>
              <w:top w:w="80" w:type="dxa"/>
              <w:left w:w="120" w:type="dxa"/>
              <w:bottom w:w="80" w:type="dxa"/>
              <w:right w:w="120" w:type="dxa"/>
            </w:tcMar>
          </w:tcPr>
          <w:p>
            <w:r>
              <w:t xml:space="preserve">Testing</w:t>
            </w:r>
          </w:p>
        </w:tc>
        <w:tc>
          <w:tcPr>
            <w:tcW w:w="4513" w:type="dxa"/>
            <w:tcMar>
              <w:top w:w="80" w:type="dxa"/>
              <w:left w:w="120" w:type="dxa"/>
              <w:bottom w:w="80" w:type="dxa"/>
              <w:right w:w="120" w:type="dxa"/>
            </w:tcMar>
          </w:tcPr>
          <w:p>
            <w:r>
              <w:t xml:space="preserve">Pest 4 (</w:t>
            </w:r>
            <w:r>
              <w:rPr>
                <w:rFonts w:ascii="Consolas" w:hAnsi="Consolas"/>
                <w:sz w:val="19"/>
                <w:shd w:val="clear" w:color="auto" w:fill="EEE0C8"/>
              </w:rPr>
              <w:t xml:space="preserve">pestphp/pest</w:t>
            </w:r>
            <w:r>
              <w:t xml:space="preserve">, </w:t>
            </w:r>
            <w:r>
              <w:rPr>
                <w:rFonts w:ascii="Consolas" w:hAnsi="Consolas"/>
                <w:sz w:val="19"/>
                <w:shd w:val="clear" w:color="auto" w:fill="EEE0C8"/>
              </w:rPr>
              <w:t xml:space="preserve">pest-plugin-laravel</w:t>
            </w:r>
            <w:r>
              <w:t xml:space="preserve">)</w:t>
            </w:r>
          </w:p>
        </w:tc>
      </w:tr>
      <w:tr>
        <w:tc>
          <w:tcPr>
            <w:tcW w:w="4513" w:type="dxa"/>
            <w:tcMar>
              <w:top w:w="80" w:type="dxa"/>
              <w:left w:w="120" w:type="dxa"/>
              <w:bottom w:w="80" w:type="dxa"/>
              <w:right w:w="120" w:type="dxa"/>
            </w:tcMar>
          </w:tcPr>
          <w:p>
            <w:r>
              <w:t xml:space="preserve">Code style</w:t>
            </w:r>
          </w:p>
        </w:tc>
        <w:tc>
          <w:tcPr>
            <w:tcW w:w="4513" w:type="dxa"/>
            <w:tcMar>
              <w:top w:w="80" w:type="dxa"/>
              <w:left w:w="120" w:type="dxa"/>
              <w:bottom w:w="80" w:type="dxa"/>
              <w:right w:w="120" w:type="dxa"/>
            </w:tcMar>
          </w:tcPr>
          <w:p>
            <w:r>
              <w:t xml:space="preserve">Laravel Pint</w:t>
            </w:r>
          </w:p>
        </w:tc>
      </w:tr>
      <w:tr>
        <w:tc>
          <w:tcPr>
            <w:tcW w:w="4513" w:type="dxa"/>
            <w:tcMar>
              <w:top w:w="80" w:type="dxa"/>
              <w:left w:w="120" w:type="dxa"/>
              <w:bottom w:w="80" w:type="dxa"/>
              <w:right w:w="120" w:type="dxa"/>
            </w:tcMar>
          </w:tcPr>
          <w:p>
            <w:r>
              <w:t xml:space="preserve">CI</w:t>
            </w:r>
          </w:p>
        </w:tc>
        <w:tc>
          <w:tcPr>
            <w:tcW w:w="4513" w:type="dxa"/>
            <w:tcMar>
              <w:top w:w="80" w:type="dxa"/>
              <w:left w:w="120" w:type="dxa"/>
              <w:bottom w:w="80" w:type="dxa"/>
              <w:right w:w="120" w:type="dxa"/>
            </w:tcMar>
          </w:tcPr>
          <w:p>
            <w:r>
              <w:t xml:space="preserve">GitHub Actions (</w:t>
            </w:r>
            <w:r>
              <w:rPr>
                <w:rFonts w:ascii="Consolas" w:hAnsi="Consolas"/>
                <w:sz w:val="19"/>
                <w:shd w:val="clear" w:color="auto" w:fill="EEE0C8"/>
              </w:rPr>
              <w:t xml:space="preserve">.github/workflows/ci.yml</w:t>
            </w:r>
            <w:r>
              <w:t xml:space="preserve">)</w:t>
            </w:r>
          </w:p>
        </w:tc>
      </w:tr>
    </w:tbl>
    <w:p/>
    <w:p>
      <w:pPr>
        <w:pStyle w:val="Heading1"/>
      </w:pPr>
      <w:r>
        <w:t xml:space="preserve">3. Architecture overview</w:t>
      </w:r>
    </w:p>
    <w:p>
      <w:pPr>
        <w:pStyle w:val="Body"/>
      </w:pPr>
      <w:r>
        <w:t xml:space="preserve">The application is a monolithic Laravel app (server-rendered Blade + Livewire islands for interactive components such as attendance search and walk-in registration). There is no separate SPA/API layer — all routes in </w:t>
      </w:r>
      <w:r>
        <w:t xml:space="preserve">routes/web.php (../routes/web.php)</w:t>
      </w:r>
      <w:r>
        <w:t xml:space="preserve"> serve HTML, redirects, file downloads, or JSON responses consumed by Livewire.</w:t>
      </w:r>
    </w:p>
    <w:p>
      <w:pPr>
        <w:pStyle w:val="CodeBlock"/>
      </w:pPr>
      <w:r>
        <w:rPr>
          <w:rFonts w:ascii="Consolas" w:hAnsi="Consolas"/>
          <w:sz w:val="18"/>
        </w:rPr>
        <w:t xml:space="preserve">Browser</w:t>
      </w:r>
    </w:p>
    <w:p>
      <w:pPr>
        <w:pStyle w:val="CodeBlock"/>
      </w:pPr>
      <w:r>
        <w:rPr>
          <w:rFonts w:ascii="Consolas" w:hAnsi="Consolas"/>
          <w:sz w:val="18"/>
        </w:rPr>
        <w:t xml:space="preserve">  │</w:t>
      </w:r>
    </w:p>
    <w:p>
      <w:pPr>
        <w:pStyle w:val="CodeBlock"/>
      </w:pPr>
      <w:r>
        <w:rPr>
          <w:rFonts w:ascii="Consolas" w:hAnsi="Consolas"/>
          <w:sz w:val="18"/>
        </w:rPr>
        <w:t xml:space="preserve">  ├─ Public routes (no auth): landing, pricing, event registration,</w:t>
      </w:r>
    </w:p>
    <w:p>
      <w:pPr>
        <w:pStyle w:val="CodeBlock"/>
      </w:pPr>
      <w:r>
        <w:rPr>
          <w:rFonts w:ascii="Consolas" w:hAnsi="Consolas"/>
          <w:sz w:val="18"/>
        </w:rPr>
        <w:t xml:space="preserve">  │  registration confirmation/cancel, QR check-in, hard-copy confirm</w:t>
      </w:r>
    </w:p>
    <w:p>
      <w:pPr>
        <w:pStyle w:val="CodeBlock"/>
      </w:pPr>
      <w:r>
        <w:rPr>
          <w:rFonts w:ascii="Consolas" w:hAnsi="Consolas"/>
          <w:sz w:val="18"/>
        </w:rPr>
        <w:t xml:space="preserve">  │</w:t>
      </w:r>
    </w:p>
    <w:p>
      <w:pPr>
        <w:pStyle w:val="CodeBlock"/>
      </w:pPr>
      <w:r>
        <w:rPr>
          <w:rFonts w:ascii="Consolas" w:hAnsi="Consolas"/>
          <w:sz w:val="18"/>
        </w:rPr>
        <w:t xml:space="preserve">  ├─ Authenticated routes (auth + verified + company.active middleware):</w:t>
      </w:r>
    </w:p>
    <w:p>
      <w:pPr>
        <w:pStyle w:val="CodeBlock"/>
      </w:pPr>
      <w:r>
        <w:rPr>
          <w:rFonts w:ascii="Consolas" w:hAnsi="Consolas"/>
          <w:sz w:val="18"/>
        </w:rPr>
        <w:t xml:space="preserve">  │  dashboard, events, attendance, reports, admin, billing, organization</w:t>
      </w:r>
    </w:p>
    <w:p>
      <w:pPr>
        <w:pStyle w:val="CodeBlock"/>
      </w:pPr>
      <w:r>
        <w:rPr>
          <w:rFonts w:ascii="Consolas" w:hAnsi="Consolas"/>
          <w:sz w:val="18"/>
        </w:rPr>
        <w:t xml:space="preserve">  │  branding, participant de-duplication</w:t>
      </w:r>
    </w:p>
    <w:p>
      <w:pPr>
        <w:pStyle w:val="CodeBlock"/>
      </w:pPr>
      <w:r>
        <w:rPr>
          <w:rFonts w:ascii="Consolas" w:hAnsi="Consolas"/>
          <w:sz w:val="18"/>
        </w:rPr>
        <w:t xml:space="preserve">  │</w:t>
      </w:r>
    </w:p>
    <w:p>
      <w:pPr>
        <w:pStyle w:val="CodeBlock"/>
      </w:pPr>
      <w:r>
        <w:rPr>
          <w:rFonts w:ascii="Consolas" w:hAnsi="Consolas"/>
          <w:sz w:val="18"/>
        </w:rPr>
        <w:t xml:space="preserve">  └─ Super-admin routes (role:admin): company CRUD, company history</w:t>
      </w:r>
    </w:p>
    <w:p>
      <w:pPr>
        <w:pStyle w:val="CodeBlock"/>
      </w:pPr>
      <w:r>
        <w:rPr>
          <w:rFonts w:ascii="Consolas" w:hAnsi="Consolas"/>
          <w:sz w:val="18"/>
        </w:rPr>
        <w:t xml:space="preserve">         │</w:t>
      </w:r>
    </w:p>
    <w:p>
      <w:pPr>
        <w:pStyle w:val="CodeBlock"/>
      </w:pPr>
      <w:r>
        <w:rPr>
          <w:rFonts w:ascii="Consolas" w:hAnsi="Consolas"/>
          <w:sz w:val="18"/>
        </w:rPr>
        <w:t xml:space="preserve">         ▼</w:t>
      </w:r>
    </w:p>
    <w:p>
      <w:pPr>
        <w:pStyle w:val="CodeBlock"/>
      </w:pPr>
      <w:r>
        <w:rPr>
          <w:rFonts w:ascii="Consolas" w:hAnsi="Consolas"/>
          <w:sz w:val="18"/>
        </w:rPr>
        <w:t xml:space="preserve">   Controllers ──▶ Services (business logic) ──▶ Eloquent models ──▶ PostgreSQL</w:t>
      </w:r>
    </w:p>
    <w:p>
      <w:pPr>
        <w:pStyle w:val="CodeBlock"/>
      </w:pPr>
      <w:r>
        <w:rPr>
          <w:rFonts w:ascii="Consolas" w:hAnsi="Consolas"/>
          <w:sz w:val="18"/>
        </w:rPr>
        <w:t xml:space="preserve">         │                  │</w:t>
      </w:r>
    </w:p>
    <w:p>
      <w:pPr>
        <w:pStyle w:val="CodeBlock"/>
      </w:pPr>
      <w:r>
        <w:rPr>
          <w:rFonts w:ascii="Consolas" w:hAnsi="Consolas"/>
          <w:sz w:val="18"/>
        </w:rPr>
        <w:t xml:space="preserve">         │                  └─▶ Notifications (queued) ──▶ Resend (email) / Arkesel (SMS)</w:t>
      </w:r>
    </w:p>
    <w:p>
      <w:pPr>
        <w:pStyle w:val="CodeBlock"/>
      </w:pPr>
      <w:r>
        <w:rPr>
          <w:rFonts w:ascii="Consolas" w:hAnsi="Consolas"/>
          <w:sz w:val="18"/>
        </w:rPr>
        <w:t xml:space="preserve">         │</w:t>
      </w:r>
    </w:p>
    <w:p>
      <w:pPr>
        <w:pStyle w:val="CodeBlock"/>
      </w:pPr>
      <w:r>
        <w:rPr>
          <w:rFonts w:ascii="Consolas" w:hAnsi="Consolas"/>
          <w:sz w:val="18"/>
        </w:rPr>
        <w:t xml:space="preserve">         └─▶ Policies (per-model authorization) + role middleware</w:t>
      </w:r>
    </w:p>
    <w:p>
      <w:pPr>
        <w:pStyle w:val="Body"/>
      </w:pPr>
      <w:r>
        <w:t xml:space="preserve">Key architectural decisions:</w:t>
      </w:r>
    </w:p>
    <w:p>
      <w:pPr>
        <w:pStyle w:val="ListParagraph"/>
        <w:ind w:left="432" w:hanging="288"/>
      </w:pPr>
      <w:r>
        <w:t xml:space="preserve">• </w:t>
      </w:r>
      <w:r>
        <w:rPr>
          <w:b/>
        </w:rPr>
        <w:t xml:space="preserve">Multi-tenancy is row-scoped, not schema- or database-per-tenant.</w:t>
      </w:r>
      <w:r>
        <w:t xml:space="preserve"> Every tenant-owned row (</w:t>
      </w:r>
      <w:r>
        <w:rPr>
          <w:rFonts w:ascii="Consolas" w:hAnsi="Consolas"/>
          <w:sz w:val="19"/>
          <w:shd w:val="clear" w:color="auto" w:fill="EEE0C8"/>
        </w:rPr>
        <w:t xml:space="preserve">events</w:t>
      </w:r>
      <w:r>
        <w:t xml:space="preserve">, </w:t>
      </w:r>
      <w:r>
        <w:rPr>
          <w:rFonts w:ascii="Consolas" w:hAnsi="Consolas"/>
          <w:sz w:val="19"/>
          <w:shd w:val="clear" w:color="auto" w:fill="EEE0C8"/>
        </w:rPr>
        <w:t xml:space="preserve">participants</w:t>
      </w:r>
      <w:r>
        <w:t xml:space="preserve">, etc.) carries a </w:t>
      </w:r>
      <w:r>
        <w:rPr>
          <w:rFonts w:ascii="Consolas" w:hAnsi="Consolas"/>
          <w:sz w:val="19"/>
          <w:shd w:val="clear" w:color="auto" w:fill="EEE0C8"/>
        </w:rPr>
        <w:t xml:space="preserve">company_id</w:t>
      </w:r>
      <w:r>
        <w:t xml:space="preserve">, and authorization policies — not global query scopes — are responsible for preventing cross-company access. See </w:t>
      </w:r>
      <w:r>
        <w:t xml:space="preserve">§5 (#5-authorization-model)</w:t>
      </w:r>
      <w:r>
        <w:t xml:space="preserve">.</w:t>
      </w:r>
    </w:p>
    <w:p>
      <w:pPr>
        <w:pStyle w:val="ListParagraph"/>
        <w:ind w:left="432" w:hanging="288"/>
      </w:pPr>
      <w:r>
        <w:t xml:space="preserve">• </w:t>
      </w:r>
      <w:r>
        <w:rPr>
          <w:b/>
        </w:rPr>
        <w:t xml:space="preserve">Business logic that spans a transaction or has side effects beyond a single model lives in `app/Services`</w:t>
      </w:r>
      <w:r>
        <w:t xml:space="preserve">, not in controllers or model events, e.g. </w:t>
      </w:r>
      <w:r>
        <w:rPr>
          <w:rFonts w:ascii="Consolas" w:hAnsi="Consolas"/>
          <w:sz w:val="19"/>
          <w:shd w:val="clear" w:color="auto" w:fill="EEE0C8"/>
        </w:rPr>
        <w:t xml:space="preserve">RegistrationLifecycleService</w:t>
      </w:r>
      <w:r>
        <w:t xml:space="preserve"> (approve/reject/cancel/waitlist promotion), </w:t>
      </w:r>
      <w:r>
        <w:rPr>
          <w:rFonts w:ascii="Consolas" w:hAnsi="Consolas"/>
          <w:sz w:val="19"/>
          <w:shd w:val="clear" w:color="auto" w:fill="EEE0C8"/>
        </w:rPr>
        <w:t xml:space="preserve">ParticipantMergeService</w:t>
      </w:r>
      <w:r>
        <w:t xml:space="preserve"> (deduplication), </w:t>
      </w:r>
      <w:r>
        <w:rPr>
          <w:rFonts w:ascii="Consolas" w:hAnsi="Consolas"/>
          <w:sz w:val="19"/>
          <w:shd w:val="clear" w:color="auto" w:fill="EEE0C8"/>
        </w:rPr>
        <w:t xml:space="preserve">ParticipantRegistrationService</w:t>
      </w:r>
      <w:r>
        <w:t xml:space="preserve">, </w:t>
      </w:r>
      <w:r>
        <w:rPr>
          <w:rFonts w:ascii="Consolas" w:hAnsi="Consolas"/>
          <w:sz w:val="19"/>
          <w:shd w:val="clear" w:color="auto" w:fill="EEE0C8"/>
        </w:rPr>
        <w:t xml:space="preserve">ConfirmationReminderSender</w:t>
      </w:r>
      <w:r>
        <w:t xml:space="preserve">, </w:t>
      </w:r>
      <w:r>
        <w:rPr>
          <w:rFonts w:ascii="Consolas" w:hAnsi="Consolas"/>
          <w:sz w:val="19"/>
          <w:shd w:val="clear" w:color="auto" w:fill="EEE0C8"/>
        </w:rPr>
        <w:t xml:space="preserve">ArkeselBalanceAlerter</w:t>
      </w:r>
      <w:r>
        <w:t xml:space="preserve">, </w:t>
      </w:r>
      <w:r>
        <w:rPr>
          <w:rFonts w:ascii="Consolas" w:hAnsi="Consolas"/>
          <w:sz w:val="19"/>
          <w:shd w:val="clear" w:color="auto" w:fill="EEE0C8"/>
        </w:rPr>
        <w:t xml:space="preserve">ApplicationCache</w:t>
      </w:r>
      <w:r>
        <w:t xml:space="preserve">.</w:t>
      </w:r>
    </w:p>
    <w:p>
      <w:pPr>
        <w:pStyle w:val="ListParagraph"/>
        <w:ind w:left="432" w:hanging="288"/>
      </w:pPr>
      <w:r>
        <w:t xml:space="preserve">• </w:t>
      </w:r>
      <w:r>
        <w:rPr>
          <w:b/>
        </w:rPr>
        <w:t xml:space="preserve">Participants are decoupled from user accounts.</w:t>
      </w:r>
      <w:r>
        <w:t xml:space="preserve"> A </w:t>
      </w:r>
      <w:r>
        <w:rPr>
          <w:rFonts w:ascii="Consolas" w:hAnsi="Consolas"/>
          <w:sz w:val="19"/>
          <w:shd w:val="clear" w:color="auto" w:fill="EEE0C8"/>
        </w:rPr>
        <w:t xml:space="preserve">Participant</w:t>
      </w:r>
      <w:r>
        <w:t xml:space="preserve"> (an attendee) is a separate model from a </w:t>
      </w:r>
      <w:r>
        <w:rPr>
          <w:rFonts w:ascii="Consolas" w:hAnsi="Consolas"/>
          <w:sz w:val="19"/>
          <w:shd w:val="clear" w:color="auto" w:fill="EEE0C8"/>
        </w:rPr>
        <w:t xml:space="preserve">User</w:t>
      </w:r>
      <w:r>
        <w:t xml:space="preserve"> (someone who can log in). A participant may optionally be linked to a user account (</w:t>
      </w:r>
      <w:r>
        <w:rPr>
          <w:rFonts w:ascii="Consolas" w:hAnsi="Consolas"/>
          <w:sz w:val="19"/>
          <w:shd w:val="clear" w:color="auto" w:fill="EEE0C8"/>
        </w:rPr>
        <w:t xml:space="preserve">linked_user_id</w:t>
      </w:r>
      <w:r>
        <w:t xml:space="preserve">) but does not require one — this is what allows public registration and hard-copy/offline attendees to be tracked without provisioning login credentials for every attendee.</w:t>
      </w:r>
    </w:p>
    <w:p>
      <w:pPr>
        <w:pStyle w:val="ListParagraph"/>
        <w:ind w:left="432" w:hanging="288"/>
      </w:pPr>
      <w:r>
        <w:t xml:space="preserve">• </w:t>
      </w:r>
      <w:r>
        <w:rPr>
          <w:b/>
        </w:rPr>
        <w:t xml:space="preserve">Notifications are channel-abstracted.</w:t>
      </w:r>
      <w:r>
        <w:t xml:space="preserve"> </w:t>
      </w:r>
      <w:r>
        <w:rPr>
          <w:rFonts w:ascii="Consolas" w:hAnsi="Consolas"/>
          <w:sz w:val="19"/>
          <w:shd w:val="clear" w:color="auto" w:fill="EEE0C8"/>
        </w:rPr>
        <w:t xml:space="preserve">App\Notifications\Concerns\NotifiesPerChannel</w:t>
      </w:r>
      <w:r>
        <w:t xml:space="preserve"> and </w:t>
      </w:r>
      <w:r>
        <w:rPr>
          <w:rFonts w:ascii="Consolas" w:hAnsi="Consolas"/>
          <w:sz w:val="19"/>
          <w:shd w:val="clear" w:color="auto" w:fill="EEE0C8"/>
        </w:rPr>
        <w:t xml:space="preserve">UsesAttendanceChannels</w:t>
      </w:r>
      <w:r>
        <w:t xml:space="preserve"> decide per-notifiable whether to send email, SMS (via the custom </w:t>
      </w:r>
      <w:r>
        <w:rPr>
          <w:rFonts w:ascii="Consolas" w:hAnsi="Consolas"/>
          <w:sz w:val="19"/>
          <w:shd w:val="clear" w:color="auto" w:fill="EEE0C8"/>
        </w:rPr>
        <w:t xml:space="preserve">ArkeselChannel</w:t>
      </w:r>
      <w:r>
        <w:t xml:space="preserve">), or both, based on what contact info is available.</w:t>
      </w:r>
    </w:p>
    <w:p>
      <w:pPr>
        <w:pStyle w:val="Heading1"/>
      </w:pPr>
      <w:r>
        <w:t xml:space="preserve">4. Domain model</w:t>
      </w:r>
    </w:p>
    <w:p>
      <w:pPr>
        <w:pStyle w:val="Heading2"/>
      </w:pPr>
      <w:r>
        <w:t xml:space="preserve">4.1 Core entities</w:t>
      </w:r>
    </w:p>
    <w:p>
      <w:pPr>
        <w:pStyle w:val="CodeBlock"/>
      </w:pPr>
      <w:r>
        <w:rPr>
          <w:rFonts w:ascii="Consolas" w:hAnsi="Consolas"/>
          <w:sz w:val="18"/>
        </w:rPr>
        <w:t xml:space="preserve">Company (tenant)</w:t>
      </w:r>
    </w:p>
    <w:p>
      <w:pPr>
        <w:pStyle w:val="CodeBlock"/>
      </w:pPr>
      <w:r>
        <w:rPr>
          <w:rFonts w:ascii="Consolas" w:hAnsi="Consolas"/>
          <w:sz w:val="18"/>
        </w:rPr>
        <w:t xml:space="preserve">  ├─ has many Users (admin / manager / usher)</w:t>
      </w:r>
    </w:p>
    <w:p>
      <w:pPr>
        <w:pStyle w:val="CodeBlock"/>
      </w:pPr>
      <w:r>
        <w:rPr>
          <w:rFonts w:ascii="Consolas" w:hAnsi="Consolas"/>
          <w:sz w:val="18"/>
        </w:rPr>
        <w:t xml:space="preserve">  ├─ has many Events</w:t>
      </w:r>
    </w:p>
    <w:p>
      <w:pPr>
        <w:pStyle w:val="CodeBlock"/>
      </w:pPr>
      <w:r>
        <w:rPr>
          <w:rFonts w:ascii="Consolas" w:hAnsi="Consolas"/>
          <w:sz w:val="18"/>
        </w:rPr>
        <w:t xml:space="preserve">  ├─ has many Participants</w:t>
      </w:r>
    </w:p>
    <w:p>
      <w:pPr>
        <w:pStyle w:val="CodeBlock"/>
      </w:pPr>
      <w:r>
        <w:rPr>
          <w:rFonts w:ascii="Consolas" w:hAnsi="Consolas"/>
          <w:sz w:val="18"/>
        </w:rPr>
        <w:t xml:space="preserve">  └─ has many SubscriptionPayments</w:t>
      </w:r>
    </w:p>
    <w:p>
      <w:pPr>
        <w:pStyle w:val="CodeBlock"/>
      </w:pPr>
      <w:r>
        <w:rPr>
          <w:rFonts w:ascii="Consolas" w:hAnsi="Consolas"/>
          <w:sz w:val="18"/>
        </w:rPr>
        <w:t xml:space="preserve"> </w:t>
      </w:r>
    </w:p>
    <w:p>
      <w:pPr>
        <w:pStyle w:val="CodeBlock"/>
      </w:pPr>
      <w:r>
        <w:rPr>
          <w:rFonts w:ascii="Consolas" w:hAnsi="Consolas"/>
          <w:sz w:val="18"/>
        </w:rPr>
        <w:t xml:space="preserve">Event (belongs to Company)</w:t>
      </w:r>
    </w:p>
    <w:p>
      <w:pPr>
        <w:pStyle w:val="CodeBlock"/>
      </w:pPr>
      <w:r>
        <w:rPr>
          <w:rFonts w:ascii="Consolas" w:hAnsi="Consolas"/>
          <w:sz w:val="18"/>
        </w:rPr>
        <w:t xml:space="preserve">  ├─ has many Attendances</w:t>
      </w:r>
    </w:p>
    <w:p>
      <w:pPr>
        <w:pStyle w:val="CodeBlock"/>
      </w:pPr>
      <w:r>
        <w:rPr>
          <w:rFonts w:ascii="Consolas" w:hAnsi="Consolas"/>
          <w:sz w:val="18"/>
        </w:rPr>
        <w:t xml:space="preserve">  ├─ has many EventRegistrations ──▶ belongsToMany Participants (pivot: event_registrations)</w:t>
      </w:r>
    </w:p>
    <w:p>
      <w:pPr>
        <w:pStyle w:val="CodeBlock"/>
      </w:pPr>
      <w:r>
        <w:rPr>
          <w:rFonts w:ascii="Consolas" w:hAnsi="Consolas"/>
          <w:sz w:val="18"/>
        </w:rPr>
        <w:t xml:space="preserve">  ├─ has many EventRegistrationFields (custom registration form fields)</w:t>
      </w:r>
    </w:p>
    <w:p>
      <w:pPr>
        <w:pStyle w:val="CodeBlock"/>
      </w:pPr>
      <w:r>
        <w:rPr>
          <w:rFonts w:ascii="Consolas" w:hAnsi="Consolas"/>
          <w:sz w:val="18"/>
        </w:rPr>
        <w:t xml:space="preserve">  └─ belongsToMany Users via event_staff (usher assignment)</w:t>
      </w:r>
    </w:p>
    <w:p>
      <w:pPr>
        <w:pStyle w:val="CodeBlock"/>
      </w:pPr>
      <w:r>
        <w:rPr>
          <w:rFonts w:ascii="Consolas" w:hAnsi="Consolas"/>
          <w:sz w:val="18"/>
        </w:rPr>
        <w:t xml:space="preserve"> </w:t>
      </w:r>
    </w:p>
    <w:p>
      <w:pPr>
        <w:pStyle w:val="CodeBlock"/>
      </w:pPr>
      <w:r>
        <w:rPr>
          <w:rFonts w:ascii="Consolas" w:hAnsi="Consolas"/>
          <w:sz w:val="18"/>
        </w:rPr>
        <w:t xml:space="preserve">Participant (belongs to Company; optionally linked to a User)</w:t>
      </w:r>
    </w:p>
    <w:p>
      <w:pPr>
        <w:pStyle w:val="CodeBlock"/>
      </w:pPr>
      <w:r>
        <w:rPr>
          <w:rFonts w:ascii="Consolas" w:hAnsi="Consolas"/>
          <w:sz w:val="18"/>
        </w:rPr>
        <w:t xml:space="preserve">  ├─ has many EventRegistrations</w:t>
      </w:r>
    </w:p>
    <w:p>
      <w:pPr>
        <w:pStyle w:val="CodeBlock"/>
      </w:pPr>
      <w:r>
        <w:rPr>
          <w:rFonts w:ascii="Consolas" w:hAnsi="Consolas"/>
          <w:sz w:val="18"/>
        </w:rPr>
        <w:t xml:space="preserve">  ├─ has many Attendances</w:t>
      </w:r>
    </w:p>
    <w:p>
      <w:pPr>
        <w:pStyle w:val="CodeBlock"/>
      </w:pPr>
      <w:r>
        <w:rPr>
          <w:rFonts w:ascii="Consolas" w:hAnsi="Consolas"/>
          <w:sz w:val="18"/>
        </w:rPr>
        <w:t xml:space="preserve">  └─ has many ParticipantAuditLogs</w:t>
      </w:r>
    </w:p>
    <w:p>
      <w:pPr>
        <w:pStyle w:val="CodeBlock"/>
      </w:pPr>
      <w:r>
        <w:rPr>
          <w:rFonts w:ascii="Consolas" w:hAnsi="Consolas"/>
          <w:sz w:val="18"/>
        </w:rPr>
        <w:t xml:space="preserve"> </w:t>
      </w:r>
    </w:p>
    <w:p>
      <w:pPr>
        <w:pStyle w:val="CodeBlock"/>
      </w:pPr>
      <w:r>
        <w:rPr>
          <w:rFonts w:ascii="Consolas" w:hAnsi="Consolas"/>
          <w:sz w:val="18"/>
        </w:rPr>
        <w:t xml:space="preserve">Attendance (belongs to Participant, belongs to Event)</w:t>
      </w:r>
    </w:p>
    <w:p>
      <w:pPr>
        <w:pStyle w:val="CodeBlock"/>
      </w:pPr>
      <w:r>
        <w:rPr>
          <w:rFonts w:ascii="Consolas" w:hAnsi="Consolas"/>
          <w:sz w:val="18"/>
        </w:rPr>
        <w:t xml:space="preserve">  — one row per participant, per event, per day</w:t>
      </w:r>
    </w:p>
    <w:p>
      <w:pPr>
        <w:pStyle w:val="CodeBlock"/>
      </w:pPr>
      <w:r>
        <w:rPr>
          <w:rFonts w:ascii="Consolas" w:hAnsi="Consolas"/>
          <w:sz w:val="18"/>
        </w:rPr>
        <w:t xml:space="preserve"> </w:t>
      </w:r>
    </w:p>
    <w:p>
      <w:pPr>
        <w:pStyle w:val="CodeBlock"/>
      </w:pPr>
      <w:r>
        <w:rPr>
          <w:rFonts w:ascii="Consolas" w:hAnsi="Consolas"/>
          <w:sz w:val="18"/>
        </w:rPr>
        <w:t xml:space="preserve">EventRegistration (belongs to Event, belongs to Participant)</w:t>
      </w:r>
    </w:p>
    <w:p>
      <w:pPr>
        <w:pStyle w:val="CodeBlock"/>
      </w:pPr>
      <w:r>
        <w:rPr>
          <w:rFonts w:ascii="Consolas" w:hAnsi="Consolas"/>
          <w:sz w:val="18"/>
        </w:rPr>
        <w:t xml:space="preserve">  — the record of a participant's registration/RSVP lifecycle for one event</w:t>
      </w:r>
    </w:p>
    <w:p>
      <w:pPr>
        <w:pStyle w:val="Heading2"/>
      </w:pPr>
      <w:r>
        <w:t xml:space="preserve">4.2 Notable model behavior</w:t>
      </w:r>
    </w:p>
    <w:p>
      <w:pPr>
        <w:pStyle w:val="ListParagraph"/>
        <w:ind w:left="432" w:hanging="288"/>
      </w:pPr>
      <w:r>
        <w:t xml:space="preserve">• </w:t>
      </w:r>
      <w:r>
        <w:rPr>
          <w:b/>
        </w:rPr>
        <w:t xml:space="preserve">`Event::getStatusAttribute()`</w:t>
      </w:r>
      <w:r>
        <w:t xml:space="preserve"> derives </w:t>
      </w:r>
      <w:r>
        <w:rPr>
          <w:rFonts w:ascii="Consolas" w:hAnsi="Consolas"/>
          <w:sz w:val="19"/>
          <w:shd w:val="clear" w:color="auto" w:fill="EEE0C8"/>
        </w:rPr>
        <w:t xml:space="preserve">upcoming</w:t>
      </w:r>
      <w:r>
        <w:t xml:space="preserve"> / </w:t>
      </w:r>
      <w:r>
        <w:rPr>
          <w:rFonts w:ascii="Consolas" w:hAnsi="Consolas"/>
          <w:sz w:val="19"/>
          <w:shd w:val="clear" w:color="auto" w:fill="EEE0C8"/>
        </w:rPr>
        <w:t xml:space="preserve">active</w:t>
      </w:r>
      <w:r>
        <w:t xml:space="preserve"> / </w:t>
      </w:r>
      <w:r>
        <w:rPr>
          <w:rFonts w:ascii="Consolas" w:hAnsi="Consolas"/>
          <w:sz w:val="19"/>
          <w:shd w:val="clear" w:color="auto" w:fill="EEE0C8"/>
        </w:rPr>
        <w:t xml:space="preserve">closed</w:t>
      </w:r>
      <w:r>
        <w:t xml:space="preserve"> / </w:t>
      </w:r>
      <w:r>
        <w:rPr>
          <w:rFonts w:ascii="Consolas" w:hAnsi="Consolas"/>
          <w:sz w:val="19"/>
          <w:shd w:val="clear" w:color="auto" w:fill="EEE0C8"/>
        </w:rPr>
        <w:t xml:space="preserve">cancelled</w:t>
      </w:r>
      <w:r>
        <w:t xml:space="preserve"> from </w:t>
      </w:r>
      <w:r>
        <w:rPr>
          <w:rFonts w:ascii="Consolas" w:hAnsi="Consolas"/>
          <w:sz w:val="19"/>
          <w:shd w:val="clear" w:color="auto" w:fill="EEE0C8"/>
        </w:rPr>
        <w:t xml:space="preserve">event_date</w:t>
      </w:r>
      <w:r>
        <w:t xml:space="preserve">, </w:t>
      </w:r>
      <w:r>
        <w:rPr>
          <w:rFonts w:ascii="Consolas" w:hAnsi="Consolas"/>
          <w:sz w:val="19"/>
          <w:shd w:val="clear" w:color="auto" w:fill="EEE0C8"/>
        </w:rPr>
        <w:t xml:space="preserve">end_date</w:t>
      </w:r>
      <w:r>
        <w:t xml:space="preserve">, and </w:t>
      </w:r>
      <w:r>
        <w:rPr>
          <w:rFonts w:ascii="Consolas" w:hAnsi="Consolas"/>
          <w:sz w:val="19"/>
          <w:shd w:val="clear" w:color="auto" w:fill="EEE0C8"/>
        </w:rPr>
        <w:t xml:space="preserve">cancelled_at</w:t>
      </w:r>
      <w:r>
        <w:t xml:space="preserve"> rather than storing a status column — status is always computed, never stale.</w:t>
      </w:r>
    </w:p>
    <w:p>
      <w:pPr>
        <w:pStyle w:val="ListParagraph"/>
        <w:ind w:left="432" w:hanging="288"/>
      </w:pPr>
      <w:r>
        <w:t xml:space="preserve">• </w:t>
      </w:r>
      <w:r>
        <w:rPr>
          <w:b/>
        </w:rPr>
        <w:t xml:space="preserve">`Event::canMarkAttendanceForDay()`</w:t>
      </w:r>
      <w:r>
        <w:t xml:space="preserve"> only allows marking attendance for a day that has arrived and while the event is </w:t>
      </w:r>
      <w:r>
        <w:rPr>
          <w:rFonts w:ascii="Consolas" w:hAnsi="Consolas"/>
          <w:sz w:val="19"/>
          <w:shd w:val="clear" w:color="auto" w:fill="EEE0C8"/>
        </w:rPr>
        <w:t xml:space="preserve">active</w:t>
      </w:r>
      <w:r>
        <w:t xml:space="preserve">, preventing back-dated or future check-ins outside the run of the event.</w:t>
      </w:r>
    </w:p>
    <w:p>
      <w:pPr>
        <w:pStyle w:val="ListParagraph"/>
        <w:ind w:left="432" w:hanging="288"/>
      </w:pPr>
      <w:r>
        <w:t xml:space="preserve">• </w:t>
      </w:r>
      <w:r>
        <w:rPr>
          <w:b/>
        </w:rPr>
        <w:t xml:space="preserve">Multi-day events</w:t>
      </w:r>
      <w:r>
        <w:t xml:space="preserve">: </w:t>
      </w:r>
      <w:r>
        <w:rPr>
          <w:rFonts w:ascii="Consolas" w:hAnsi="Consolas"/>
          <w:sz w:val="19"/>
          <w:shd w:val="clear" w:color="auto" w:fill="EEE0C8"/>
        </w:rPr>
        <w:t xml:space="preserve">event_date</w:t>
      </w:r>
      <w:r>
        <w:t xml:space="preserve"> and </w:t>
      </w:r>
      <w:r>
        <w:rPr>
          <w:rFonts w:ascii="Consolas" w:hAnsi="Consolas"/>
          <w:sz w:val="19"/>
          <w:shd w:val="clear" w:color="auto" w:fill="EEE0C8"/>
        </w:rPr>
        <w:t xml:space="preserve">end_date</w:t>
      </w:r>
      <w:r>
        <w:t xml:space="preserve"> define the span; </w:t>
      </w:r>
      <w:r>
        <w:rPr>
          <w:rFonts w:ascii="Consolas" w:hAnsi="Consolas"/>
          <w:sz w:val="19"/>
          <w:shd w:val="clear" w:color="auto" w:fill="EEE0C8"/>
        </w:rPr>
        <w:t xml:space="preserve">Attendance.day</w:t>
      </w:r>
      <w:r>
        <w:t xml:space="preserve"> (1-indexed) records which day of the event a check-in belongs to. </w:t>
      </w:r>
      <w:r>
        <w:rPr>
          <w:rFonts w:ascii="Consolas" w:hAnsi="Consolas"/>
          <w:sz w:val="19"/>
          <w:shd w:val="clear" w:color="auto" w:fill="EEE0C8"/>
        </w:rPr>
        <w:t xml:space="preserve">totalDays()</w:t>
      </w:r>
      <w:r>
        <w:t xml:space="preserve"> / </w:t>
      </w:r>
      <w:r>
        <w:rPr>
          <w:rFonts w:ascii="Consolas" w:hAnsi="Consolas"/>
          <w:sz w:val="19"/>
          <w:shd w:val="clear" w:color="auto" w:fill="EEE0C8"/>
        </w:rPr>
        <w:t xml:space="preserve">currentDay()</w:t>
      </w:r>
      <w:r>
        <w:t xml:space="preserve"> compute the day count and the current day from today's date.</w:t>
      </w:r>
    </w:p>
    <w:p>
      <w:pPr>
        <w:pStyle w:val="ListParagraph"/>
        <w:ind w:left="432" w:hanging="288"/>
      </w:pPr>
      <w:r>
        <w:t xml:space="preserve">• </w:t>
      </w:r>
      <w:r>
        <w:rPr>
          <w:b/>
        </w:rPr>
        <w:t xml:space="preserve">`EventRegistration`</w:t>
      </w:r>
      <w:r>
        <w:t xml:space="preserve"> is a state machine over: </w:t>
      </w:r>
      <w:r>
        <w:rPr>
          <w:rFonts w:ascii="Consolas" w:hAnsi="Consolas"/>
          <w:sz w:val="19"/>
          <w:shd w:val="clear" w:color="auto" w:fill="EEE0C8"/>
        </w:rPr>
        <w:t xml:space="preserve">pending → confirmed → cancelled/rejected</w:t>
      </w:r>
      <w:r>
        <w:t xml:space="preserve">, plus </w:t>
      </w:r>
      <w:r>
        <w:rPr>
          <w:rFonts w:ascii="Consolas" w:hAnsi="Consolas"/>
          <w:sz w:val="19"/>
          <w:shd w:val="clear" w:color="auto" w:fill="EEE0C8"/>
        </w:rPr>
        <w:t xml:space="preserve">waitlisted</w:t>
      </w:r>
      <w:r>
        <w:t xml:space="preserve"> and </w:t>
      </w:r>
      <w:r>
        <w:rPr>
          <w:rFonts w:ascii="Consolas" w:hAnsi="Consolas"/>
          <w:sz w:val="19"/>
          <w:shd w:val="clear" w:color="auto" w:fill="EEE0C8"/>
        </w:rPr>
        <w:t xml:space="preserve">awaiting_confirmation</w:t>
      </w:r>
      <w:r>
        <w:t xml:space="preserve"> (used for the hard-copy/offline confirmation flow). A random 40-character </w:t>
      </w:r>
      <w:r>
        <w:rPr>
          <w:rFonts w:ascii="Consolas" w:hAnsi="Consolas"/>
          <w:sz w:val="19"/>
          <w:shd w:val="clear" w:color="auto" w:fill="EEE0C8"/>
        </w:rPr>
        <w:t xml:space="preserve">registration_code</w:t>
      </w:r>
      <w:r>
        <w:t xml:space="preserve"> is generated on creation and is the public, unguessable identifier used in confirmation/cancel/check-in URLs (see </w:t>
      </w:r>
      <w:r>
        <w:t xml:space="preserve">§5.2 (#52-signed-and-token-based-public-access)</w:t>
      </w:r>
      <w:r>
        <w:t xml:space="preserve">).</w:t>
      </w:r>
    </w:p>
    <w:p>
      <w:pPr>
        <w:pStyle w:val="ListParagraph"/>
        <w:ind w:left="432" w:hanging="288"/>
      </w:pPr>
      <w:r>
        <w:t xml:space="preserve">• </w:t>
      </w:r>
      <w:r>
        <w:rPr>
          <w:b/>
        </w:rPr>
        <w:t xml:space="preserve">`Company` subscription fields</w:t>
      </w:r>
      <w:r>
        <w:t xml:space="preserve"> (</w:t>
      </w:r>
      <w:r>
        <w:rPr>
          <w:rFonts w:ascii="Consolas" w:hAnsi="Consolas"/>
          <w:sz w:val="19"/>
          <w:shd w:val="clear" w:color="auto" w:fill="EEE0C8"/>
        </w:rPr>
        <w:t xml:space="preserve">subscription_ends_at</w:t>
      </w:r>
      <w:r>
        <w:t xml:space="preserve">, </w:t>
      </w:r>
      <w:r>
        <w:rPr>
          <w:rFonts w:ascii="Consolas" w:hAnsi="Consolas"/>
          <w:sz w:val="19"/>
          <w:shd w:val="clear" w:color="auto" w:fill="EEE0C8"/>
        </w:rPr>
        <w:t xml:space="preserve">subscription_auto_renews</w:t>
      </w:r>
      <w:r>
        <w:t xml:space="preserve">, </w:t>
      </w:r>
      <w:r>
        <w:rPr>
          <w:rFonts w:ascii="Consolas" w:hAnsi="Consolas"/>
          <w:sz w:val="19"/>
          <w:shd w:val="clear" w:color="auto" w:fill="EEE0C8"/>
        </w:rPr>
        <w:t xml:space="preserve">plan_key</w:t>
      </w:r>
      <w:r>
        <w:t xml:space="preserve">, </w:t>
      </w:r>
      <w:r>
        <w:rPr>
          <w:rFonts w:ascii="Consolas" w:hAnsi="Consolas"/>
          <w:sz w:val="19"/>
          <w:shd w:val="clear" w:color="auto" w:fill="EEE0C8"/>
        </w:rPr>
        <w:t xml:space="preserve">plan_price_minor</w:t>
      </w:r>
      <w:r>
        <w:t xml:space="preserve">, etc.) drive the billing/access-gating logic in </w:t>
      </w:r>
      <w:r>
        <w:rPr>
          <w:rFonts w:ascii="Consolas" w:hAnsi="Consolas"/>
          <w:sz w:val="19"/>
          <w:shd w:val="clear" w:color="auto" w:fill="EEE0C8"/>
        </w:rPr>
        <w:t xml:space="preserve">EnsureCompanyIsActive</w:t>
      </w:r>
      <w:r>
        <w:t xml:space="preserve"> — when the subscription date changes, the model's </w:t>
      </w:r>
      <w:r>
        <w:rPr>
          <w:rFonts w:ascii="Consolas" w:hAnsi="Consolas"/>
          <w:sz w:val="19"/>
          <w:shd w:val="clear" w:color="auto" w:fill="EEE0C8"/>
        </w:rPr>
        <w:t xml:space="preserve">booted()</w:t>
      </w:r>
      <w:r>
        <w:t xml:space="preserve"> hook clears previously-sent expiry-warning/expired-notice timestamps so the lifecycle notices re-fire correctly for the new date.</w:t>
      </w:r>
    </w:p>
    <w:p>
      <w:pPr>
        <w:pStyle w:val="ListParagraph"/>
        <w:ind w:left="432" w:hanging="288"/>
      </w:pPr>
      <w:r>
        <w:t xml:space="preserve">• </w:t>
      </w:r>
      <w:r>
        <w:rPr>
          <w:b/>
        </w:rPr>
        <w:t xml:space="preserve">Soft deletes</w:t>
      </w:r>
      <w:r>
        <w:t xml:space="preserve">: </w:t>
      </w:r>
      <w:r>
        <w:rPr>
          <w:rFonts w:ascii="Consolas" w:hAnsi="Consolas"/>
          <w:sz w:val="19"/>
          <w:shd w:val="clear" w:color="auto" w:fill="EEE0C8"/>
        </w:rPr>
        <w:t xml:space="preserve">Company</w:t>
      </w:r>
      <w:r>
        <w:t xml:space="preserve"> uses </w:t>
      </w:r>
      <w:r>
        <w:rPr>
          <w:rFonts w:ascii="Consolas" w:hAnsi="Consolas"/>
          <w:sz w:val="19"/>
          <w:shd w:val="clear" w:color="auto" w:fill="EEE0C8"/>
        </w:rPr>
        <w:t xml:space="preserve">SoftDeletes</w:t>
      </w:r>
      <w:r>
        <w:t xml:space="preserve"> so archiving a tenant (§6.9) preserves its events, participants, and history instead of destroying them.</w:t>
      </w:r>
    </w:p>
    <w:p>
      <w:pPr>
        <w:pStyle w:val="Heading2"/>
      </w:pPr>
      <w:r>
        <w:t xml:space="preserve">4.3 Schema evolution</w:t>
      </w:r>
    </w:p>
    <w:p>
      <w:pPr>
        <w:pStyle w:val="Body"/>
      </w:pPr>
      <w:r>
        <w:t xml:space="preserve">The schema went through several deliberate phases visible in </w:t>
      </w:r>
      <w:r>
        <w:rPr>
          <w:rFonts w:ascii="Consolas" w:hAnsi="Consolas"/>
          <w:sz w:val="19"/>
          <w:shd w:val="clear" w:color="auto" w:fill="EEE0C8"/>
        </w:rPr>
        <w:t xml:space="preserve">database/migrations</w:t>
      </w:r>
      <w:r>
        <w:t xml:space="preserve">, most notably:</w:t>
      </w:r>
    </w:p>
    <w:p>
      <w:pPr>
        <w:pStyle w:val="ListParagraph"/>
        <w:ind w:left="432" w:hanging="288"/>
      </w:pPr>
      <w:r>
        <w:t xml:space="preserve">1. </w:t>
      </w:r>
      <w:r>
        <w:t xml:space="preserve">Single-tenant core (</w:t>
      </w:r>
      <w:r>
        <w:rPr>
          <w:rFonts w:ascii="Consolas" w:hAnsi="Consolas"/>
          <w:sz w:val="19"/>
          <w:shd w:val="clear" w:color="auto" w:fill="EEE0C8"/>
        </w:rPr>
        <w:t xml:space="preserve">events</w:t>
      </w:r>
      <w:r>
        <w:t xml:space="preserve">, </w:t>
      </w:r>
      <w:r>
        <w:rPr>
          <w:rFonts w:ascii="Consolas" w:hAnsi="Consolas"/>
          <w:sz w:val="19"/>
          <w:shd w:val="clear" w:color="auto" w:fill="EEE0C8"/>
        </w:rPr>
        <w:t xml:space="preserve">attendances</w:t>
      </w:r>
      <w:r>
        <w:t xml:space="preserve">, </w:t>
      </w:r>
      <w:r>
        <w:rPr>
          <w:rFonts w:ascii="Consolas" w:hAnsi="Consolas"/>
          <w:sz w:val="19"/>
          <w:shd w:val="clear" w:color="auto" w:fill="EEE0C8"/>
        </w:rPr>
        <w:t xml:space="preserve">event_user</w:t>
      </w:r>
      <w:r>
        <w:t xml:space="preserve">) with </w:t>
      </w:r>
      <w:r>
        <w:rPr>
          <w:rFonts w:ascii="Consolas" w:hAnsi="Consolas"/>
          <w:sz w:val="19"/>
          <w:shd w:val="clear" w:color="auto" w:fill="EEE0C8"/>
        </w:rPr>
        <w:t xml:space="preserve">role</w:t>
      </w:r>
      <w:r>
        <w:t xml:space="preserve"> on </w:t>
      </w:r>
      <w:r>
        <w:rPr>
          <w:rFonts w:ascii="Consolas" w:hAnsi="Consolas"/>
          <w:sz w:val="19"/>
          <w:shd w:val="clear" w:color="auto" w:fill="EEE0C8"/>
        </w:rPr>
        <w:t xml:space="preserve">users</w:t>
      </w:r>
      <w:r>
        <w:t xml:space="preserve">.</w:t>
      </w:r>
    </w:p>
    <w:p>
      <w:pPr>
        <w:pStyle w:val="ListParagraph"/>
        <w:ind w:left="432" w:hanging="288"/>
      </w:pPr>
      <w:r>
        <w:t xml:space="preserve">2. </w:t>
      </w:r>
      <w:r>
        <w:t xml:space="preserve">Multi-tenancy retrofit: </w:t>
      </w:r>
      <w:r>
        <w:rPr>
          <w:rFonts w:ascii="Consolas" w:hAnsi="Consolas"/>
          <w:sz w:val="19"/>
          <w:shd w:val="clear" w:color="auto" w:fill="EEE0C8"/>
        </w:rPr>
        <w:t xml:space="preserve">companies</w:t>
      </w:r>
      <w:r>
        <w:t xml:space="preserve"> table, </w:t>
      </w:r>
      <w:r>
        <w:rPr>
          <w:rFonts w:ascii="Consolas" w:hAnsi="Consolas"/>
          <w:sz w:val="19"/>
          <w:shd w:val="clear" w:color="auto" w:fill="EEE0C8"/>
        </w:rPr>
        <w:t xml:space="preserve">company_id</w:t>
      </w:r>
      <w:r>
        <w:t xml:space="preserve"> added to </w:t>
      </w:r>
      <w:r>
        <w:rPr>
          <w:rFonts w:ascii="Consolas" w:hAnsi="Consolas"/>
          <w:sz w:val="19"/>
          <w:shd w:val="clear" w:color="auto" w:fill="EEE0C8"/>
        </w:rPr>
        <w:t xml:space="preserve">users</w:t>
      </w:r>
      <w:r>
        <w:t xml:space="preserve">.</w:t>
      </w:r>
    </w:p>
    <w:p>
      <w:pPr>
        <w:pStyle w:val="ListParagraph"/>
        <w:ind w:left="432" w:hanging="288"/>
      </w:pPr>
      <w:r>
        <w:t xml:space="preserve">3. </w:t>
      </w:r>
      <w:r>
        <w:t xml:space="preserve">Registration/billing overhaul (2026-08-14 batch): </w:t>
      </w:r>
      <w:r>
        <w:rPr>
          <w:rFonts w:ascii="Consolas" w:hAnsi="Consolas"/>
          <w:sz w:val="19"/>
          <w:shd w:val="clear" w:color="auto" w:fill="EEE0C8"/>
        </w:rPr>
        <w:t xml:space="preserve">event_registrations</w:t>
      </w:r>
      <w:r>
        <w:t xml:space="preserve">, </w:t>
      </w:r>
      <w:r>
        <w:rPr>
          <w:rFonts w:ascii="Consolas" w:hAnsi="Consolas"/>
          <w:sz w:val="19"/>
          <w:shd w:val="clear" w:color="auto" w:fill="EEE0C8"/>
        </w:rPr>
        <w:t xml:space="preserve">event_registration_fields</w:t>
      </w:r>
      <w:r>
        <w:t xml:space="preserve">, </w:t>
      </w:r>
      <w:r>
        <w:rPr>
          <w:rFonts w:ascii="Consolas" w:hAnsi="Consolas"/>
          <w:sz w:val="19"/>
          <w:shd w:val="clear" w:color="auto" w:fill="EEE0C8"/>
        </w:rPr>
        <w:t xml:space="preserve">subscription_payments</w:t>
      </w:r>
      <w:r>
        <w:t xml:space="preserve">; </w:t>
      </w:r>
      <w:r>
        <w:rPr>
          <w:rFonts w:ascii="Consolas" w:hAnsi="Consolas"/>
          <w:sz w:val="19"/>
          <w:shd w:val="clear" w:color="auto" w:fill="EEE0C8"/>
        </w:rPr>
        <w:t xml:space="preserve">users.event_id</w:t>
      </w:r>
      <w:r>
        <w:t xml:space="preserve"> (a legacy one-user-one-event assignment) removed in favor of the </w:t>
      </w:r>
      <w:r>
        <w:rPr>
          <w:rFonts w:ascii="Consolas" w:hAnsi="Consolas"/>
          <w:sz w:val="19"/>
          <w:shd w:val="clear" w:color="auto" w:fill="EEE0C8"/>
        </w:rPr>
        <w:t xml:space="preserve">event_registrations</w:t>
      </w:r>
      <w:r>
        <w:t xml:space="preserve"> pivot.</w:t>
      </w:r>
    </w:p>
    <w:p>
      <w:pPr>
        <w:pStyle w:val="ListParagraph"/>
        <w:ind w:left="432" w:hanging="288"/>
      </w:pPr>
      <w:r>
        <w:t xml:space="preserve">4. </w:t>
      </w:r>
      <w:r>
        <w:rPr>
          <w:b/>
        </w:rPr>
        <w:t xml:space="preserve">Participant/user separation</w:t>
      </w:r>
      <w:r>
        <w:t xml:space="preserve"> (</w:t>
      </w:r>
      <w:r>
        <w:rPr>
          <w:rFonts w:ascii="Consolas" w:hAnsi="Consolas"/>
          <w:sz w:val="19"/>
          <w:shd w:val="clear" w:color="auto" w:fill="EEE0C8"/>
        </w:rPr>
        <w:t xml:space="preserve">2026_08_14_000008_separate_participants_from_user_accounts.php</w:t>
      </w:r>
      <w:r>
        <w:t xml:space="preserve">): attendees became first-class </w:t>
      </w:r>
      <w:r>
        <w:rPr>
          <w:rFonts w:ascii="Consolas" w:hAnsi="Consolas"/>
          <w:sz w:val="19"/>
          <w:shd w:val="clear" w:color="auto" w:fill="EEE0C8"/>
        </w:rPr>
        <w:t xml:space="preserve">participants</w:t>
      </w:r>
      <w:r>
        <w:t xml:space="preserve"> rows instead of </w:t>
      </w:r>
      <w:r>
        <w:rPr>
          <w:rFonts w:ascii="Consolas" w:hAnsi="Consolas"/>
          <w:sz w:val="19"/>
          <w:shd w:val="clear" w:color="auto" w:fill="EEE0C8"/>
        </w:rPr>
        <w:t xml:space="preserve">users</w:t>
      </w:r>
      <w:r>
        <w:t xml:space="preserve"> rows, enabling registration without an account.</w:t>
      </w:r>
    </w:p>
    <w:p>
      <w:pPr>
        <w:pStyle w:val="ListParagraph"/>
        <w:ind w:left="432" w:hanging="288"/>
      </w:pPr>
      <w:r>
        <w:t xml:space="preserve">5. </w:t>
      </w:r>
      <w:r>
        <w:t xml:space="preserve">Data-integrity hardening (2026-08-13/08-20 batch): </w:t>
      </w:r>
      <w:r>
        <w:rPr>
          <w:rFonts w:ascii="Consolas" w:hAnsi="Consolas"/>
          <w:sz w:val="19"/>
          <w:shd w:val="clear" w:color="auto" w:fill="EEE0C8"/>
        </w:rPr>
        <w:t xml:space="preserve">harden_attendance_schema</w:t>
      </w:r>
      <w:r>
        <w:t xml:space="preserve">, </w:t>
      </w:r>
      <w:r>
        <w:rPr>
          <w:rFonts w:ascii="Consolas" w:hAnsi="Consolas"/>
          <w:sz w:val="19"/>
          <w:shd w:val="clear" w:color="auto" w:fill="EEE0C8"/>
        </w:rPr>
        <w:t xml:space="preserve">remove_redundant_attendance_columns</w:t>
      </w:r>
      <w:r>
        <w:t xml:space="preserve">, unique constraints, and </w:t>
      </w:r>
      <w:r>
        <w:rPr>
          <w:rFonts w:ascii="Consolas" w:hAnsi="Consolas"/>
          <w:sz w:val="19"/>
          <w:shd w:val="clear" w:color="auto" w:fill="EEE0C8"/>
        </w:rPr>
        <w:t xml:space="preserve">participant_audit_logs</w:t>
      </w:r>
      <w:r>
        <w:t xml:space="preserve"> for change tracking.</w:t>
      </w:r>
    </w:p>
    <w:p>
      <w:pPr>
        <w:pStyle w:val="Body"/>
      </w:pPr>
      <w:r>
        <w:t xml:space="preserve">Because of step 3/4, a one-off backfill command exists — see </w:t>
      </w:r>
      <w:r>
        <w:t xml:space="preserve">§8.4 (#84-one-off-data-migration-command)</w:t>
      </w:r>
      <w:r>
        <w:t xml:space="preserve">.</w:t>
      </w:r>
    </w:p>
    <w:p>
      <w:pPr>
        <w:pStyle w:val="Heading1"/>
      </w:pPr>
      <w:r>
        <w:t xml:space="preserve">5. Authorization model</w:t>
      </w:r>
    </w:p>
    <w:p>
      <w:pPr>
        <w:pStyle w:val="Heading2"/>
      </w:pPr>
      <w:r>
        <w:t xml:space="preserve">5.1 Roles</w:t>
      </w:r>
    </w:p>
    <w:p>
      <w:pPr>
        <w:pStyle w:val="Body"/>
      </w:pPr>
      <w:r>
        <w:t xml:space="preserve">Roles are managed by Spatie Laravel Permission and mirrored onto the legacy </w:t>
      </w:r>
      <w:r>
        <w:rPr>
          <w:rFonts w:ascii="Consolas" w:hAnsi="Consolas"/>
          <w:sz w:val="19"/>
          <w:shd w:val="clear" w:color="auto" w:fill="EEE0C8"/>
        </w:rPr>
        <w:t xml:space="preserve">users.role</w:t>
      </w:r>
      <w:r>
        <w:t xml:space="preserve"> column for backward compatibility with older views/queries. Three roles exist:</w:t>
      </w:r>
    </w:p>
    <w:tbl>
      <w:tblPr>
        <w:tblW w:w="9026" w:type="dxa"/>
        <w:tblBorders>
          <w:top w:val="single" w:sz="4" w:color="C9C2B0"/>
          <w:left w:val="single" w:sz="4" w:color="C9C2B0"/>
          <w:bottom w:val="single" w:sz="4" w:color="C9C2B0"/>
          <w:right w:val="single" w:sz="4" w:color="C9C2B0"/>
          <w:insideH w:val="single" w:sz="4" w:color="C9C2B0"/>
          <w:insideV w:val="single" w:sz="4" w:color="C9C2B0"/>
        </w:tblBorders>
      </w:tblPr>
      <w:tblGrid>
        <w:gridCol w:w="3008"/>
        <w:gridCol w:w="3008"/>
        <w:gridCol w:w="3008"/>
      </w:tblGrid>
      <w:tr>
        <w:tc>
          <w:tcPr>
            <w:tcW w:w="3008" w:type="dxa"/>
            <w:shd w:val="clear" w:color="auto" w:fill="F3EFE4"/>
            <w:tcMar>
              <w:top w:w="80" w:type="dxa"/>
              <w:left w:w="120" w:type="dxa"/>
              <w:bottom w:w="80" w:type="dxa"/>
              <w:right w:w="120" w:type="dxa"/>
            </w:tcMar>
          </w:tcPr>
          <w:p>
            <w:r>
              <w:rPr>
                <w:b/>
              </w:rPr>
              <w:t xml:space="preserve">Role</w:t>
            </w:r>
          </w:p>
        </w:tc>
        <w:tc>
          <w:tcPr>
            <w:tcW w:w="3008" w:type="dxa"/>
            <w:shd w:val="clear" w:color="auto" w:fill="F3EFE4"/>
            <w:tcMar>
              <w:top w:w="80" w:type="dxa"/>
              <w:left w:w="120" w:type="dxa"/>
              <w:bottom w:w="80" w:type="dxa"/>
              <w:right w:w="120" w:type="dxa"/>
            </w:tcMar>
          </w:tcPr>
          <w:p>
            <w:r>
              <w:rPr>
                <w:b/>
              </w:rPr>
              <w:t xml:space="preserve">Scope</w:t>
            </w:r>
          </w:p>
        </w:tc>
        <w:tc>
          <w:tcPr>
            <w:tcW w:w="3008" w:type="dxa"/>
            <w:shd w:val="clear" w:color="auto" w:fill="F3EFE4"/>
            <w:tcMar>
              <w:top w:w="80" w:type="dxa"/>
              <w:left w:w="120" w:type="dxa"/>
              <w:bottom w:w="80" w:type="dxa"/>
              <w:right w:w="120" w:type="dxa"/>
            </w:tcMar>
          </w:tcPr>
          <w:p>
            <w:r>
              <w:rPr>
                <w:b/>
              </w:rPr>
              <w:t xml:space="preserve">Summary</w:t>
            </w:r>
          </w:p>
        </w:tc>
      </w:tr>
      <w:tr>
        <w:tc>
          <w:tcPr>
            <w:tcW w:w="3008" w:type="dxa"/>
            <w:tcMar>
              <w:top w:w="80" w:type="dxa"/>
              <w:left w:w="120" w:type="dxa"/>
              <w:bottom w:w="80" w:type="dxa"/>
              <w:right w:w="120" w:type="dxa"/>
            </w:tcMar>
          </w:tcPr>
          <w:p>
            <w:r>
              <w:rPr>
                <w:rFonts w:ascii="Consolas" w:hAnsi="Consolas"/>
                <w:sz w:val="19"/>
                <w:shd w:val="clear" w:color="auto" w:fill="EEE0C8"/>
              </w:rPr>
              <w:t xml:space="preserve">admin</w:t>
            </w:r>
          </w:p>
        </w:tc>
        <w:tc>
          <w:tcPr>
            <w:tcW w:w="3008" w:type="dxa"/>
            <w:tcMar>
              <w:top w:w="80" w:type="dxa"/>
              <w:left w:w="120" w:type="dxa"/>
              <w:bottom w:w="80" w:type="dxa"/>
              <w:right w:w="120" w:type="dxa"/>
            </w:tcMar>
          </w:tcPr>
          <w:p>
            <w:r>
              <w:t xml:space="preserve">Platform-wide</w:t>
            </w:r>
          </w:p>
        </w:tc>
        <w:tc>
          <w:tcPr>
            <w:tcW w:w="3008" w:type="dxa"/>
            <w:tcMar>
              <w:top w:w="80" w:type="dxa"/>
              <w:left w:w="120" w:type="dxa"/>
              <w:bottom w:w="80" w:type="dxa"/>
              <w:right w:w="120" w:type="dxa"/>
            </w:tcMar>
          </w:tcPr>
          <w:p>
            <w:r>
              <w:t xml:space="preserve">Super-admin. Bypasses all policy checks (</w:t>
            </w:r>
            <w:r>
              <w:rPr>
                <w:rFonts w:ascii="Consolas" w:hAnsi="Consolas"/>
                <w:sz w:val="19"/>
                <w:shd w:val="clear" w:color="auto" w:fill="EEE0C8"/>
              </w:rPr>
              <w:t xml:space="preserve">before()</w:t>
            </w:r>
            <w:r>
              <w:t xml:space="preserve"> hook returns </w:t>
            </w:r>
            <w:r>
              <w:rPr>
                <w:rFonts w:ascii="Consolas" w:hAnsi="Consolas"/>
                <w:sz w:val="19"/>
                <w:shd w:val="clear" w:color="auto" w:fill="EEE0C8"/>
              </w:rPr>
              <w:t xml:space="preserve">true</w:t>
            </w:r>
            <w:r>
              <w:t xml:space="preserve">). Manages companies (create/edit/archive/restore/permanently delete), sees platform-wide dashboard stats.</w:t>
            </w:r>
          </w:p>
        </w:tc>
      </w:tr>
      <w:tr>
        <w:tc>
          <w:tcPr>
            <w:tcW w:w="3008" w:type="dxa"/>
            <w:tcMar>
              <w:top w:w="80" w:type="dxa"/>
              <w:left w:w="120" w:type="dxa"/>
              <w:bottom w:w="80" w:type="dxa"/>
              <w:right w:w="120" w:type="dxa"/>
            </w:tcMar>
          </w:tcPr>
          <w:p>
            <w:r>
              <w:rPr>
                <w:rFonts w:ascii="Consolas" w:hAnsi="Consolas"/>
                <w:sz w:val="19"/>
                <w:shd w:val="clear" w:color="auto" w:fill="EEE0C8"/>
              </w:rPr>
              <w:t xml:space="preserve">manager</w:t>
            </w:r>
          </w:p>
        </w:tc>
        <w:tc>
          <w:tcPr>
            <w:tcW w:w="3008" w:type="dxa"/>
            <w:tcMar>
              <w:top w:w="80" w:type="dxa"/>
              <w:left w:w="120" w:type="dxa"/>
              <w:bottom w:w="80" w:type="dxa"/>
              <w:right w:w="120" w:type="dxa"/>
            </w:tcMar>
          </w:tcPr>
          <w:p>
            <w:r>
              <w:t xml:space="preserve">Own company only</w:t>
            </w:r>
          </w:p>
        </w:tc>
        <w:tc>
          <w:tcPr>
            <w:tcW w:w="3008" w:type="dxa"/>
            <w:tcMar>
              <w:top w:w="80" w:type="dxa"/>
              <w:left w:w="120" w:type="dxa"/>
              <w:bottom w:w="80" w:type="dxa"/>
              <w:right w:w="120" w:type="dxa"/>
            </w:tcMar>
          </w:tcPr>
          <w:p>
            <w:r>
              <w:t xml:space="preserve">Full control over their company's events, users, participants, registration forms, billing, branding, and de-duplication tooling. Cannot see other companies' data.</w:t>
            </w:r>
          </w:p>
        </w:tc>
      </w:tr>
      <w:tr>
        <w:tc>
          <w:tcPr>
            <w:tcW w:w="3008" w:type="dxa"/>
            <w:tcMar>
              <w:top w:w="80" w:type="dxa"/>
              <w:left w:w="120" w:type="dxa"/>
              <w:bottom w:w="80" w:type="dxa"/>
              <w:right w:w="120" w:type="dxa"/>
            </w:tcMar>
          </w:tcPr>
          <w:p>
            <w:r>
              <w:rPr>
                <w:rFonts w:ascii="Consolas" w:hAnsi="Consolas"/>
                <w:sz w:val="19"/>
                <w:shd w:val="clear" w:color="auto" w:fill="EEE0C8"/>
              </w:rPr>
              <w:t xml:space="preserve">usher</w:t>
            </w:r>
          </w:p>
        </w:tc>
        <w:tc>
          <w:tcPr>
            <w:tcW w:w="3008" w:type="dxa"/>
            <w:tcMar>
              <w:top w:w="80" w:type="dxa"/>
              <w:left w:w="120" w:type="dxa"/>
              <w:bottom w:w="80" w:type="dxa"/>
              <w:right w:w="120" w:type="dxa"/>
            </w:tcMar>
          </w:tcPr>
          <w:p>
            <w:r>
              <w:t xml:space="preserve">Assigned events only</w:t>
            </w:r>
          </w:p>
        </w:tc>
        <w:tc>
          <w:tcPr>
            <w:tcW w:w="3008" w:type="dxa"/>
            <w:tcMar>
              <w:top w:w="80" w:type="dxa"/>
              <w:left w:w="120" w:type="dxa"/>
              <w:bottom w:w="80" w:type="dxa"/>
              <w:right w:w="120" w:type="dxa"/>
            </w:tcMar>
          </w:tcPr>
          <w:p>
            <w:r>
              <w:t xml:space="preserve">Can view and scan attendance only for events they are explicitly assigned to via the </w:t>
            </w:r>
            <w:r>
              <w:rPr>
                <w:rFonts w:ascii="Consolas" w:hAnsi="Consolas"/>
                <w:sz w:val="19"/>
                <w:shd w:val="clear" w:color="auto" w:fill="EEE0C8"/>
              </w:rPr>
              <w:t xml:space="preserve">event_staff</w:t>
            </w:r>
            <w:r>
              <w:t xml:space="preserve"> pivot.</w:t>
            </w:r>
          </w:p>
        </w:tc>
      </w:tr>
    </w:tbl>
    <w:p/>
    <w:p>
      <w:pPr>
        <w:pStyle w:val="Heading2"/>
      </w:pPr>
      <w:r>
        <w:t xml:space="preserve">5.2 Signed and token-based public access</w:t>
      </w:r>
    </w:p>
    <w:p>
      <w:pPr>
        <w:pStyle w:val="Body"/>
      </w:pPr>
      <w:r>
        <w:t xml:space="preserve">Public-facing flows do not require authentication and instead rely on unguessable tokens/signed routes rather than login:</w:t>
      </w:r>
    </w:p>
    <w:p>
      <w:pPr>
        <w:pStyle w:val="ListParagraph"/>
        <w:ind w:left="432" w:hanging="288"/>
      </w:pPr>
      <w:r>
        <w:t xml:space="preserve">• </w:t>
      </w:r>
      <w:r>
        <w:rPr>
          <w:b/>
        </w:rPr>
        <w:t xml:space="preserve">Event registration</w:t>
      </w:r>
      <w:r>
        <w:t xml:space="preserve"> (</w:t>
      </w:r>
      <w:r>
        <w:rPr>
          <w:rFonts w:ascii="Consolas" w:hAnsi="Consolas"/>
          <w:sz w:val="19"/>
          <w:shd w:val="clear" w:color="auto" w:fill="EEE0C8"/>
        </w:rPr>
        <w:t xml:space="preserve">/events/{event}/register</w:t>
      </w:r>
      <w:r>
        <w:t xml:space="preserve">) is public by design — anyone with the link can register if </w:t>
      </w:r>
      <w:r>
        <w:rPr>
          <w:rFonts w:ascii="Consolas" w:hAnsi="Consolas"/>
          <w:sz w:val="19"/>
          <w:shd w:val="clear" w:color="auto" w:fill="EEE0C8"/>
        </w:rPr>
        <w:t xml:space="preserve">Event::registrationIsOpen()</w:t>
      </w:r>
      <w:r>
        <w:t xml:space="preserve">.</w:t>
      </w:r>
    </w:p>
    <w:p>
      <w:pPr>
        <w:pStyle w:val="ListParagraph"/>
        <w:ind w:left="432" w:hanging="288"/>
      </w:pPr>
      <w:r>
        <w:t xml:space="preserve">• </w:t>
      </w:r>
      <w:r>
        <w:rPr>
          <w:b/>
        </w:rPr>
        <w:t xml:space="preserve">Registration confirmation/cancellation</w:t>
      </w:r>
      <w:r>
        <w:t xml:space="preserve"> (</w:t>
      </w:r>
      <w:r>
        <w:rPr>
          <w:rFonts w:ascii="Consolas" w:hAnsi="Consolas"/>
          <w:sz w:val="19"/>
          <w:shd w:val="clear" w:color="auto" w:fill="EEE0C8"/>
        </w:rPr>
        <w:t xml:space="preserve">/registrations/{code}/confirmation</w:t>
      </w:r>
      <w:r>
        <w:t xml:space="preserve">, </w:t>
      </w:r>
      <w:r>
        <w:rPr>
          <w:rFonts w:ascii="Consolas" w:hAnsi="Consolas"/>
          <w:sz w:val="19"/>
          <w:shd w:val="clear" w:color="auto" w:fill="EEE0C8"/>
        </w:rPr>
        <w:t xml:space="preserve">/registrations/{code}/cancel</w:t>
      </w:r>
      <w:r>
        <w:t xml:space="preserve">) uses the random 40-character </w:t>
      </w:r>
      <w:r>
        <w:rPr>
          <w:rFonts w:ascii="Consolas" w:hAnsi="Consolas"/>
          <w:sz w:val="19"/>
          <w:shd w:val="clear" w:color="auto" w:fill="EEE0C8"/>
        </w:rPr>
        <w:t xml:space="preserve">registration_code</w:t>
      </w:r>
      <w:r>
        <w:t xml:space="preserve">, not the numeric ID, as the lookup key.</w:t>
      </w:r>
    </w:p>
    <w:p>
      <w:pPr>
        <w:pStyle w:val="ListParagraph"/>
        <w:ind w:left="432" w:hanging="288"/>
      </w:pPr>
      <w:r>
        <w:t xml:space="preserve">• </w:t>
      </w:r>
      <w:r>
        <w:rPr>
          <w:b/>
        </w:rPr>
        <w:t xml:space="preserve">QR check-in</w:t>
      </w:r>
      <w:r>
        <w:t xml:space="preserve"> (</w:t>
      </w:r>
      <w:r>
        <w:rPr>
          <w:rFonts w:ascii="Consolas" w:hAnsi="Consolas"/>
          <w:sz w:val="19"/>
          <w:shd w:val="clear" w:color="auto" w:fill="EEE0C8"/>
        </w:rPr>
        <w:t xml:space="preserve">/check-in/{code}</w:t>
      </w:r>
      <w:r>
        <w:t xml:space="preserve">) and </w:t>
      </w:r>
      <w:r>
        <w:rPr>
          <w:b/>
        </w:rPr>
        <w:t xml:space="preserve">hard-copy confirmation</w:t>
      </w:r>
      <w:r>
        <w:t xml:space="preserve"> (</w:t>
      </w:r>
      <w:r>
        <w:rPr>
          <w:rFonts w:ascii="Consolas" w:hAnsi="Consolas"/>
          <w:sz w:val="19"/>
          <w:shd w:val="clear" w:color="auto" w:fill="EEE0C8"/>
        </w:rPr>
        <w:t xml:space="preserve">/confirm/{code}</w:t>
      </w:r>
      <w:r>
        <w:t xml:space="preserve">) work the same way — the code is embedded in a generated QR image/link.</w:t>
      </w:r>
    </w:p>
    <w:p>
      <w:pPr>
        <w:pStyle w:val="ListParagraph"/>
        <w:ind w:left="432" w:hanging="288"/>
      </w:pPr>
      <w:r>
        <w:t xml:space="preserve">• </w:t>
      </w:r>
      <w:r>
        <w:t xml:space="preserve">All public POST endpoints are rate-limited (</w:t>
      </w:r>
      <w:r>
        <w:rPr>
          <w:rFonts w:ascii="Consolas" w:hAnsi="Consolas"/>
          <w:sz w:val="19"/>
          <w:shd w:val="clear" w:color="auto" w:fill="EEE0C8"/>
        </w:rPr>
        <w:t xml:space="preserve">throttle:10,1</w:t>
      </w:r>
      <w:r>
        <w:t xml:space="preserve"> for registration/cancel/confirm actions, </w:t>
      </w:r>
      <w:r>
        <w:rPr>
          <w:rFonts w:ascii="Consolas" w:hAnsi="Consolas"/>
          <w:sz w:val="19"/>
          <w:shd w:val="clear" w:color="auto" w:fill="EEE0C8"/>
        </w:rPr>
        <w:t xml:space="preserve">throttle:30,1</w:t>
      </w:r>
      <w:r>
        <w:t xml:space="preserve"> for check-in, </w:t>
      </w:r>
      <w:r>
        <w:rPr>
          <w:rFonts w:ascii="Consolas" w:hAnsi="Consolas"/>
          <w:sz w:val="19"/>
          <w:shd w:val="clear" w:color="auto" w:fill="EEE0C8"/>
        </w:rPr>
        <w:t xml:space="preserve">throttle:60,1</w:t>
      </w:r>
      <w:r>
        <w:t xml:space="preserve"> for the authenticated scanner) to blunt brute-force or abuse attempts against these unauthenticated endpoints.</w:t>
      </w:r>
    </w:p>
    <w:p>
      <w:pPr>
        <w:pStyle w:val="Body"/>
      </w:pPr>
      <w:r>
        <w:rPr>
          <w:b/>
        </w:rPr>
        <w:t xml:space="preserve">Operational implication</w:t>
      </w:r>
      <w:r>
        <w:t xml:space="preserve">: rotating </w:t>
      </w:r>
      <w:r>
        <w:rPr>
          <w:rFonts w:ascii="Consolas" w:hAnsi="Consolas"/>
          <w:sz w:val="19"/>
          <w:shd w:val="clear" w:color="auto" w:fill="EEE0C8"/>
        </w:rPr>
        <w:t xml:space="preserve">APP_KEY</w:t>
      </w:r>
      <w:r>
        <w:t xml:space="preserve"> invalidates any signed URLs in circulation and requires regenerating and reprinting/re-distributing QR codes (documented in the README production checklist).</w:t>
      </w:r>
    </w:p>
    <w:p>
      <w:pPr>
        <w:pStyle w:val="Heading2"/>
      </w:pPr>
      <w:r>
        <w:t xml:space="preserve">5.3 Policies and middleware</w:t>
      </w:r>
    </w:p>
    <w:p>
      <w:pPr>
        <w:pStyle w:val="ListParagraph"/>
        <w:ind w:left="432" w:hanging="288"/>
      </w:pPr>
      <w:r>
        <w:t xml:space="preserve">• </w:t>
      </w:r>
      <w:r>
        <w:rPr>
          <w:b/>
        </w:rPr>
        <w:t xml:space="preserve">`EventPolicy`</w:t>
      </w:r>
      <w:r>
        <w:t xml:space="preserve"> is the authorization source of truth for event access: </w:t>
      </w:r>
      <w:r>
        <w:rPr>
          <w:rFonts w:ascii="Consolas" w:hAnsi="Consolas"/>
          <w:sz w:val="19"/>
          <w:shd w:val="clear" w:color="auto" w:fill="EEE0C8"/>
        </w:rPr>
        <w:t xml:space="preserve">admin</w:t>
      </w:r>
      <w:r>
        <w:t xml:space="preserve"> bypasses everything; </w:t>
      </w:r>
      <w:r>
        <w:rPr>
          <w:rFonts w:ascii="Consolas" w:hAnsi="Consolas"/>
          <w:sz w:val="19"/>
          <w:shd w:val="clear" w:color="auto" w:fill="EEE0C8"/>
        </w:rPr>
        <w:t xml:space="preserve">manager</w:t>
      </w:r>
      <w:r>
        <w:t xml:space="preserve"> may act on events only within their own </w:t>
      </w:r>
      <w:r>
        <w:rPr>
          <w:rFonts w:ascii="Consolas" w:hAnsi="Consolas"/>
          <w:sz w:val="19"/>
          <w:shd w:val="clear" w:color="auto" w:fill="EEE0C8"/>
        </w:rPr>
        <w:t xml:space="preserve">company_id</w:t>
      </w:r>
      <w:r>
        <w:t xml:space="preserve">; </w:t>
      </w:r>
      <w:r>
        <w:rPr>
          <w:rFonts w:ascii="Consolas" w:hAnsi="Consolas"/>
          <w:sz w:val="19"/>
          <w:shd w:val="clear" w:color="auto" w:fill="EEE0C8"/>
        </w:rPr>
        <w:t xml:space="preserve">usher</w:t>
      </w:r>
      <w:r>
        <w:t xml:space="preserve"> may only </w:t>
      </w:r>
      <w:r>
        <w:rPr>
          <w:rFonts w:ascii="Consolas" w:hAnsi="Consolas"/>
          <w:sz w:val="19"/>
          <w:shd w:val="clear" w:color="auto" w:fill="EEE0C8"/>
        </w:rPr>
        <w:t xml:space="preserve">view</w:t>
      </w:r>
      <w:r>
        <w:t xml:space="preserve">/</w:t>
      </w:r>
      <w:r>
        <w:rPr>
          <w:rFonts w:ascii="Consolas" w:hAnsi="Consolas"/>
          <w:sz w:val="19"/>
          <w:shd w:val="clear" w:color="auto" w:fill="EEE0C8"/>
        </w:rPr>
        <w:t xml:space="preserve">scanAttendance</w:t>
      </w:r>
      <w:r>
        <w:t xml:space="preserve"> on events they're explicitly staffed on.</w:t>
      </w:r>
    </w:p>
    <w:p>
      <w:pPr>
        <w:pStyle w:val="ListParagraph"/>
        <w:ind w:left="432" w:hanging="288"/>
      </w:pPr>
      <w:r>
        <w:t xml:space="preserve">• </w:t>
      </w:r>
      <w:r>
        <w:rPr>
          <w:b/>
        </w:rPr>
        <w:t xml:space="preserve">`UserPolicy`</w:t>
      </w:r>
      <w:r>
        <w:t xml:space="preserve"> governs admin-user-management actions similarly (company-scoped for managers).</w:t>
      </w:r>
    </w:p>
    <w:p>
      <w:pPr>
        <w:pStyle w:val="ListParagraph"/>
        <w:ind w:left="432" w:hanging="288"/>
      </w:pPr>
      <w:r>
        <w:t xml:space="preserve">• </w:t>
      </w:r>
      <w:r>
        <w:rPr>
          <w:b/>
        </w:rPr>
        <w:t xml:space="preserve">`EnsureCompanyIsActive`</w:t>
      </w:r>
      <w:r>
        <w:t xml:space="preserve"> middleware (applied to </w:t>
      </w:r>
      <w:r>
        <w:rPr>
          <w:rFonts w:ascii="Consolas" w:hAnsi="Consolas"/>
          <w:sz w:val="19"/>
          <w:shd w:val="clear" w:color="auto" w:fill="EEE0C8"/>
        </w:rPr>
        <w:t xml:space="preserve">/dashboard</w:t>
      </w:r>
      <w:r>
        <w:t xml:space="preserve"> and the main authenticated route group) blocks access for suspended companies (</w:t>
      </w:r>
      <w:r>
        <w:rPr>
          <w:rFonts w:ascii="Consolas" w:hAnsi="Consolas"/>
          <w:sz w:val="19"/>
          <w:shd w:val="clear" w:color="auto" w:fill="EEE0C8"/>
        </w:rPr>
        <w:t xml:space="preserve">is_active = false</w:t>
      </w:r>
      <w:r>
        <w:t xml:space="preserve">, 403) and redirects to billing when the subscription has lapsed — except for </w:t>
      </w:r>
      <w:r>
        <w:rPr>
          <w:rFonts w:ascii="Consolas" w:hAnsi="Consolas"/>
          <w:sz w:val="19"/>
          <w:shd w:val="clear" w:color="auto" w:fill="EEE0C8"/>
        </w:rPr>
        <w:t xml:space="preserve">admin</w:t>
      </w:r>
      <w:r>
        <w:t xml:space="preserve">, who is exempt.</w:t>
      </w:r>
    </w:p>
    <w:p>
      <w:pPr>
        <w:pStyle w:val="ListParagraph"/>
        <w:ind w:left="432" w:hanging="288"/>
      </w:pPr>
      <w:r>
        <w:t xml:space="preserve">• </w:t>
      </w:r>
      <w:r>
        <w:t xml:space="preserve">Route-level </w:t>
      </w:r>
      <w:r>
        <w:rPr>
          <w:rFonts w:ascii="Consolas" w:hAnsi="Consolas"/>
          <w:sz w:val="19"/>
          <w:shd w:val="clear" w:color="auto" w:fill="EEE0C8"/>
        </w:rPr>
        <w:t xml:space="preserve">role:</w:t>
      </w:r>
      <w:r>
        <w:t xml:space="preserve"> middleware (from Spatie) gates entire route groups (e.g., billing and organization branding are </w:t>
      </w:r>
      <w:r>
        <w:rPr>
          <w:rFonts w:ascii="Consolas" w:hAnsi="Consolas"/>
          <w:sz w:val="19"/>
          <w:shd w:val="clear" w:color="auto" w:fill="EEE0C8"/>
        </w:rPr>
        <w:t xml:space="preserve">role:manager</w:t>
      </w:r>
      <w:r>
        <w:t xml:space="preserve">; company CRUD is </w:t>
      </w:r>
      <w:r>
        <w:rPr>
          <w:rFonts w:ascii="Consolas" w:hAnsi="Consolas"/>
          <w:sz w:val="19"/>
          <w:shd w:val="clear" w:color="auto" w:fill="EEE0C8"/>
        </w:rPr>
        <w:t xml:space="preserve">role:admin</w:t>
      </w:r>
      <w:r>
        <w:t xml:space="preserve">).</w:t>
      </w:r>
    </w:p>
    <w:p>
      <w:pPr>
        <w:pStyle w:val="Heading1"/>
      </w:pPr>
      <w:r>
        <w:t xml:space="preserve">6. Features</w:t>
      </w:r>
    </w:p>
    <w:p>
      <w:pPr>
        <w:pStyle w:val="Heading2"/>
      </w:pPr>
      <w:r>
        <w:t xml:space="preserve">6.1 Multi-tenant company management (super-admin)</w:t>
      </w:r>
    </w:p>
    <w:p>
      <w:pPr>
        <w:pStyle w:val="Body"/>
      </w:pPr>
      <w:r>
        <w:t xml:space="preserve">Admins create/edit companies (</w:t>
      </w:r>
      <w:r>
        <w:rPr>
          <w:rFonts w:ascii="Consolas" w:hAnsi="Consolas"/>
          <w:sz w:val="19"/>
          <w:shd w:val="clear" w:color="auto" w:fill="EEE0C8"/>
        </w:rPr>
        <w:t xml:space="preserve">SuperAdmin\CompanyController</w:t>
      </w:r>
      <w:r>
        <w:t xml:space="preserve">), optionally uploading a logo, and set plan/subscription details. Archiving a company soft-deletes it (</w:t>
      </w:r>
      <w:r>
        <w:rPr>
          <w:rFonts w:ascii="Consolas" w:hAnsi="Consolas"/>
          <w:sz w:val="19"/>
          <w:shd w:val="clear" w:color="auto" w:fill="EEE0C8"/>
        </w:rPr>
        <w:t xml:space="preserve">4d4fb47</w:t>
      </w:r>
      <w:r>
        <w:t xml:space="preserve">) rather than destroying its data; </w:t>
      </w:r>
      <w:r>
        <w:rPr>
          <w:rFonts w:ascii="Consolas" w:hAnsi="Consolas"/>
          <w:sz w:val="19"/>
          <w:shd w:val="clear" w:color="auto" w:fill="EEE0C8"/>
        </w:rPr>
        <w:t xml:space="preserve">CompanyHistoryController</w:t>
      </w:r>
      <w:r>
        <w:t xml:space="preserve"> lets an admin browse an archived company's events/attendees, restore it, or permanently delete it. The platform-wide dashboard excludes archived companies' data from aggregate stats (</w:t>
      </w:r>
      <w:r>
        <w:rPr>
          <w:rFonts w:ascii="Consolas" w:hAnsi="Consolas"/>
          <w:sz w:val="19"/>
          <w:shd w:val="clear" w:color="auto" w:fill="EEE0C8"/>
        </w:rPr>
        <w:t xml:space="preserve">90e0b07</w:t>
      </w:r>
      <w:r>
        <w:t xml:space="preserve">).</w:t>
      </w:r>
    </w:p>
    <w:p>
      <w:pPr>
        <w:pStyle w:val="Heading2"/>
      </w:pPr>
      <w:r>
        <w:t xml:space="preserve">6.2 Events and multi-day attendance</w:t>
      </w:r>
    </w:p>
    <w:p>
      <w:pPr>
        <w:pStyle w:val="Body"/>
      </w:pPr>
      <w:r>
        <w:t xml:space="preserve">Managers/admins create events (</w:t>
      </w:r>
      <w:r>
        <w:rPr>
          <w:rFonts w:ascii="Consolas" w:hAnsi="Consolas"/>
          <w:sz w:val="19"/>
          <w:shd w:val="clear" w:color="auto" w:fill="EEE0C8"/>
        </w:rPr>
        <w:t xml:space="preserve">EventController</w:t>
      </w:r>
      <w:r>
        <w:t xml:space="preserve">) with a date range (</w:t>
      </w:r>
      <w:r>
        <w:rPr>
          <w:rFonts w:ascii="Consolas" w:hAnsi="Consolas"/>
          <w:sz w:val="19"/>
          <w:shd w:val="clear" w:color="auto" w:fill="EEE0C8"/>
        </w:rPr>
        <w:t xml:space="preserve">event_date</w:t>
      </w:r>
      <w:r>
        <w:t xml:space="preserve">/</w:t>
      </w:r>
      <w:r>
        <w:rPr>
          <w:rFonts w:ascii="Consolas" w:hAnsi="Consolas"/>
          <w:sz w:val="19"/>
          <w:shd w:val="clear" w:color="auto" w:fill="EEE0C8"/>
        </w:rPr>
        <w:t xml:space="preserve">end_date</w:t>
      </w:r>
      <w:r>
        <w:t xml:space="preserve">), optional logo and flyer, and description/location. Attendance is tracked per participant, per event, </w:t>
      </w:r>
      <w:r>
        <w:rPr>
          <w:b/>
        </w:rPr>
        <w:t xml:space="preserve">per day</w:t>
      </w:r>
      <w:r>
        <w:t xml:space="preserve"> — </w:t>
      </w:r>
      <w:r>
        <w:rPr>
          <w:rFonts w:ascii="Consolas" w:hAnsi="Consolas"/>
          <w:sz w:val="19"/>
          <w:shd w:val="clear" w:color="auto" w:fill="EEE0C8"/>
        </w:rPr>
        <w:t xml:space="preserve">Attendance.day</w:t>
      </w:r>
      <w:r>
        <w:t xml:space="preserve"> plus a unique constraint prevents double-marking the same participant on the same day. Attendance can only be marked for days that have arrived and while the event is active (</w:t>
      </w:r>
      <w:r>
        <w:rPr>
          <w:rFonts w:ascii="Consolas" w:hAnsi="Consolas"/>
          <w:sz w:val="19"/>
          <w:shd w:val="clear" w:color="auto" w:fill="EEE0C8"/>
        </w:rPr>
        <w:t xml:space="preserve">Event::canMarkAttendanceForDay</w:t>
      </w:r>
      <w:r>
        <w:t xml:space="preserve">).</w:t>
      </w:r>
    </w:p>
    <w:p>
      <w:pPr>
        <w:pStyle w:val="Heading2"/>
      </w:pPr>
      <w:r>
        <w:t xml:space="preserve">6.3 Public event registration</w:t>
      </w:r>
    </w:p>
    <w:p>
      <w:pPr>
        <w:pStyle w:val="Body"/>
      </w:pPr>
      <w:r>
        <w:t xml:space="preserve">If a manager enables registration on an event (with optional open/close window, capacity, and approval requirement), the public registration page (</w:t>
      </w:r>
      <w:r>
        <w:rPr>
          <w:rFonts w:ascii="Consolas" w:hAnsi="Consolas"/>
          <w:sz w:val="19"/>
          <w:shd w:val="clear" w:color="auto" w:fill="EEE0C8"/>
        </w:rPr>
        <w:t xml:space="preserve">PublicEventRegistrationController</w:t>
      </w:r>
      <w:r>
        <w:t xml:space="preserve">, backed by </w:t>
      </w:r>
      <w:r>
        <w:rPr>
          <w:rFonts w:ascii="Consolas" w:hAnsi="Consolas"/>
          <w:sz w:val="19"/>
          <w:shd w:val="clear" w:color="auto" w:fill="EEE0C8"/>
        </w:rPr>
        <w:t xml:space="preserve">ParticipantRegistrationService</w:t>
      </w:r>
      <w:r>
        <w:t xml:space="preserve">) accepts sign-ups, matching or creating a </w:t>
      </w:r>
      <w:r>
        <w:rPr>
          <w:rFonts w:ascii="Consolas" w:hAnsi="Consolas"/>
          <w:sz w:val="19"/>
          <w:shd w:val="clear" w:color="auto" w:fill="EEE0C8"/>
        </w:rPr>
        <w:t xml:space="preserve">Participant</w:t>
      </w:r>
      <w:r>
        <w:t xml:space="preserve">. Registrations start </w:t>
      </w:r>
      <w:r>
        <w:rPr>
          <w:rFonts w:ascii="Consolas" w:hAnsi="Consolas"/>
          <w:sz w:val="19"/>
          <w:shd w:val="clear" w:color="auto" w:fill="EEE0C8"/>
        </w:rPr>
        <w:t xml:space="preserve">pending</w:t>
      </w:r>
      <w:r>
        <w:t xml:space="preserve"> (if approval is required) or </w:t>
      </w:r>
      <w:r>
        <w:rPr>
          <w:rFonts w:ascii="Consolas" w:hAnsi="Consolas"/>
          <w:sz w:val="19"/>
          <w:shd w:val="clear" w:color="auto" w:fill="EEE0C8"/>
        </w:rPr>
        <w:t xml:space="preserve">confirmed</w:t>
      </w:r>
      <w:r>
        <w:t xml:space="preserve">; </w:t>
      </w:r>
      <w:r>
        <w:rPr>
          <w:rFonts w:ascii="Consolas" w:hAnsi="Consolas"/>
          <w:sz w:val="19"/>
          <w:shd w:val="clear" w:color="auto" w:fill="EEE0C8"/>
        </w:rPr>
        <w:t xml:space="preserve">EventRegistrationField</w:t>
      </w:r>
      <w:r>
        <w:t xml:space="preserve"> lets a manager add custom fields (beyond the built-in name/email/phone/etc.) to the form, stored as </w:t>
      </w:r>
      <w:r>
        <w:rPr>
          <w:rFonts w:ascii="Consolas" w:hAnsi="Consolas"/>
          <w:sz w:val="19"/>
          <w:shd w:val="clear" w:color="auto" w:fill="EEE0C8"/>
        </w:rPr>
        <w:t xml:space="preserve">custom_answers</w:t>
      </w:r>
      <w:r>
        <w:t xml:space="preserve"> (JSON) on the registration.</w:t>
      </w:r>
    </w:p>
    <w:p>
      <w:pPr>
        <w:pStyle w:val="Body"/>
      </w:pPr>
      <w:r>
        <w:rPr>
          <w:rFonts w:ascii="Consolas" w:hAnsi="Consolas"/>
          <w:sz w:val="19"/>
          <w:shd w:val="clear" w:color="auto" w:fill="EEE0C8"/>
        </w:rPr>
        <w:t xml:space="preserve">RegistrationLifecycleService</w:t>
      </w:r>
      <w:r>
        <w:t xml:space="preserve"> owns all state transitions:</w:t>
      </w:r>
    </w:p>
    <w:p>
      <w:pPr>
        <w:pStyle w:val="ListParagraph"/>
        <w:ind w:left="432" w:hanging="288"/>
      </w:pPr>
      <w:r>
        <w:t xml:space="preserve">• </w:t>
      </w:r>
      <w:r>
        <w:rPr>
          <w:b/>
        </w:rPr>
        <w:t xml:space="preserve">Approve</w:t>
      </w:r>
      <w:r>
        <w:t xml:space="preserve">: capacity-checked under a row lock (</w:t>
      </w:r>
      <w:r>
        <w:rPr>
          <w:rFonts w:ascii="Consolas" w:hAnsi="Consolas"/>
          <w:sz w:val="19"/>
          <w:shd w:val="clear" w:color="auto" w:fill="EEE0C8"/>
        </w:rPr>
        <w:t xml:space="preserve">lockForUpdate</w:t>
      </w:r>
      <w:r>
        <w:t xml:space="preserve">) inside a transaction to prevent overselling under concurrent approvals.</w:t>
      </w:r>
    </w:p>
    <w:p>
      <w:pPr>
        <w:pStyle w:val="ListParagraph"/>
        <w:ind w:left="432" w:hanging="288"/>
      </w:pPr>
      <w:r>
        <w:t xml:space="preserve">• </w:t>
      </w:r>
      <w:r>
        <w:rPr>
          <w:b/>
        </w:rPr>
        <w:t xml:space="preserve">Reject / Cancel</w:t>
      </w:r>
      <w:r>
        <w:t xml:space="preserve">: if the freed registration was </w:t>
      </w:r>
      <w:r>
        <w:rPr>
          <w:rFonts w:ascii="Consolas" w:hAnsi="Consolas"/>
          <w:sz w:val="19"/>
          <w:shd w:val="clear" w:color="auto" w:fill="EEE0C8"/>
        </w:rPr>
        <w:t xml:space="preserve">confirmed</w:t>
      </w:r>
      <w:r>
        <w:t xml:space="preserve">, automatically promotes the oldest </w:t>
      </w:r>
      <w:r>
        <w:rPr>
          <w:rFonts w:ascii="Consolas" w:hAnsi="Consolas"/>
          <w:sz w:val="19"/>
          <w:shd w:val="clear" w:color="auto" w:fill="EEE0C8"/>
        </w:rPr>
        <w:t xml:space="preserve">waitlisted</w:t>
      </w:r>
      <w:r>
        <w:t xml:space="preserve"> registration into its place (</w:t>
      </w:r>
      <w:r>
        <w:rPr>
          <w:rFonts w:ascii="Consolas" w:hAnsi="Consolas"/>
          <w:sz w:val="19"/>
          <w:shd w:val="clear" w:color="auto" w:fill="EEE0C8"/>
        </w:rPr>
        <w:t xml:space="preserve">fillAvailablePlaces</w:t>
      </w:r>
      <w:r>
        <w:t xml:space="preserve">), also lock-protected.</w:t>
      </w:r>
    </w:p>
    <w:p>
      <w:pPr>
        <w:pStyle w:val="ListParagraph"/>
        <w:ind w:left="432" w:hanging="288"/>
      </w:pPr>
      <w:r>
        <w:t xml:space="preserve">• </w:t>
      </w:r>
      <w:r>
        <w:rPr>
          <w:b/>
        </w:rPr>
        <w:t xml:space="preserve">Event changed / cancelled</w:t>
      </w:r>
      <w:r>
        <w:t xml:space="preserve">: bulk-notifies all active registrants in chunks of 100 to avoid loading the full registrant list into memory.</w:t>
      </w:r>
    </w:p>
    <w:p>
      <w:pPr>
        <w:pStyle w:val="Body"/>
      </w:pPr>
      <w:r>
        <w:t xml:space="preserve">Every transition triggers a </w:t>
      </w:r>
      <w:r>
        <w:rPr>
          <w:rFonts w:ascii="Consolas" w:hAnsi="Consolas"/>
          <w:sz w:val="19"/>
          <w:shd w:val="clear" w:color="auto" w:fill="EEE0C8"/>
        </w:rPr>
        <w:t xml:space="preserve">RegistrationLifecycleNotification</w:t>
      </w:r>
      <w:r>
        <w:t xml:space="preserve"> (email/SMS per §7).</w:t>
      </w:r>
    </w:p>
    <w:p>
      <w:pPr>
        <w:pStyle w:val="Heading2"/>
      </w:pPr>
      <w:r>
        <w:t xml:space="preserve">6.4 QR-based check-in</w:t>
      </w:r>
    </w:p>
    <w:p>
      <w:pPr>
        <w:pStyle w:val="Body"/>
      </w:pPr>
      <w:r>
        <w:t xml:space="preserve">Each participant's registration produces a unique QR code (their </w:t>
      </w:r>
      <w:r>
        <w:rPr>
          <w:rFonts w:ascii="Consolas" w:hAnsi="Consolas"/>
          <w:sz w:val="19"/>
          <w:shd w:val="clear" w:color="auto" w:fill="EEE0C8"/>
        </w:rPr>
        <w:t xml:space="preserve">registration_code</w:t>
      </w:r>
      <w:r>
        <w:t xml:space="preserve">) that resolves to </w:t>
      </w:r>
      <w:r>
        <w:rPr>
          <w:rFonts w:ascii="Consolas" w:hAnsi="Consolas"/>
          <w:sz w:val="19"/>
          <w:shd w:val="clear" w:color="auto" w:fill="EEE0C8"/>
        </w:rPr>
        <w:t xml:space="preserve">/check-in/{code}</w:t>
      </w:r>
      <w:r>
        <w:t xml:space="preserve">, letting staff scan a phone/badge to check someone in without manual lookup. A dedicated in-app </w:t>
      </w:r>
      <w:r>
        <w:rPr>
          <w:b/>
        </w:rPr>
        <w:t xml:space="preserve">scanner</w:t>
      </w:r>
      <w:r>
        <w:t xml:space="preserve"> view (</w:t>
      </w:r>
      <w:r>
        <w:rPr>
          <w:rFonts w:ascii="Consolas" w:hAnsi="Consolas"/>
          <w:sz w:val="19"/>
          <w:shd w:val="clear" w:color="auto" w:fill="EEE0C8"/>
        </w:rPr>
        <w:t xml:space="preserve">/events/{event}/scanner</w:t>
      </w:r>
      <w:r>
        <w:t xml:space="preserve">) posts scans to a throttled endpoint (</w:t>
      </w:r>
      <w:r>
        <w:rPr>
          <w:rFonts w:ascii="Consolas" w:hAnsi="Consolas"/>
          <w:sz w:val="19"/>
          <w:shd w:val="clear" w:color="auto" w:fill="EEE0C8"/>
        </w:rPr>
        <w:t xml:space="preserve">AttendanceController::scan</w:t>
      </w:r>
      <w:r>
        <w:t xml:space="preserve">).</w:t>
      </w:r>
    </w:p>
    <w:p>
      <w:pPr>
        <w:pStyle w:val="Heading2"/>
      </w:pPr>
      <w:r>
        <w:t xml:space="preserve">6.5 Manual attendance and walk-ins</w:t>
      </w:r>
    </w:p>
    <w:p>
      <w:pPr>
        <w:pStyle w:val="Body"/>
      </w:pPr>
      <w:r>
        <w:t xml:space="preserve">For attendees without a prior registration, staff can search existing participants (</w:t>
      </w:r>
      <w:r>
        <w:rPr>
          <w:rFonts w:ascii="Consolas" w:hAnsi="Consolas"/>
          <w:sz w:val="19"/>
          <w:shd w:val="clear" w:color="auto" w:fill="EEE0C8"/>
        </w:rPr>
        <w:t xml:space="preserve">AttendanceSearch</w:t>
      </w:r>
      <w:r>
        <w:t xml:space="preserve"> Livewire component) or add a walk-in on the spot (</w:t>
      </w:r>
      <w:r>
        <w:rPr>
          <w:rFonts w:ascii="Consolas" w:hAnsi="Consolas"/>
          <w:sz w:val="19"/>
          <w:shd w:val="clear" w:color="auto" w:fill="EEE0C8"/>
        </w:rPr>
        <w:t xml:space="preserve">AddWalkInModal</w:t>
      </w:r>
      <w:r>
        <w:t xml:space="preserve"> Livewire component), then mark/unmark attendance manually (</w:t>
      </w:r>
      <w:r>
        <w:rPr>
          <w:rFonts w:ascii="Consolas" w:hAnsi="Consolas"/>
          <w:sz w:val="19"/>
          <w:shd w:val="clear" w:color="auto" w:fill="EEE0C8"/>
        </w:rPr>
        <w:t xml:space="preserve">AttendanceController::store</w:t>
      </w:r>
      <w:r>
        <w:t xml:space="preserve"> / </w:t>
      </w:r>
      <w:r>
        <w:rPr>
          <w:rFonts w:ascii="Consolas" w:hAnsi="Consolas"/>
          <w:sz w:val="19"/>
          <w:shd w:val="clear" w:color="auto" w:fill="EEE0C8"/>
        </w:rPr>
        <w:t xml:space="preserve">destroy</w:t>
      </w:r>
      <w:r>
        <w:t xml:space="preserve">).</w:t>
      </w:r>
    </w:p>
    <w:p>
      <w:pPr>
        <w:pStyle w:val="Heading2"/>
      </w:pPr>
      <w:r>
        <w:t xml:space="preserve">6.6 Hard-copy / offline attendee confirmation</w:t>
      </w:r>
    </w:p>
    <w:p>
      <w:pPr>
        <w:pStyle w:val="Body"/>
      </w:pPr>
      <w:r>
        <w:t xml:space="preserve">For organizations that collect attendee lists outside the system (e.g., a physical sign-up sheet or an existing membership spreadsheet), </w:t>
      </w:r>
      <w:r>
        <w:rPr>
          <w:rFonts w:ascii="Consolas" w:hAnsi="Consolas"/>
          <w:sz w:val="19"/>
          <w:shd w:val="clear" w:color="auto" w:fill="EEE0C8"/>
        </w:rPr>
        <w:t xml:space="preserve">AttendanceConfirmationController</w:t>
      </w:r>
      <w:r>
        <w:t xml:space="preserve"> lets a manager import a contact list (</w:t>
      </w:r>
      <w:r>
        <w:rPr>
          <w:rFonts w:ascii="Consolas" w:hAnsi="Consolas"/>
          <w:sz w:val="19"/>
          <w:shd w:val="clear" w:color="auto" w:fill="EEE0C8"/>
        </w:rPr>
        <w:t xml:space="preserve">HardCopyContactsImport</w:t>
      </w:r>
      <w:r>
        <w:t xml:space="preserve">), customize a welcome/confirmation message, and bulk-send a confirmation request (email/SMS) containing a personal link (</w:t>
      </w:r>
      <w:r>
        <w:rPr>
          <w:rFonts w:ascii="Consolas" w:hAnsi="Consolas"/>
          <w:sz w:val="19"/>
          <w:shd w:val="clear" w:color="auto" w:fill="EEE0C8"/>
        </w:rPr>
        <w:t xml:space="preserve">/confirm/{code}</w:t>
      </w:r>
      <w:r>
        <w:t xml:space="preserve">) the attendee uses to confirm their own attendance online — bringing offline attendees into the same digital record without requiring them to fill out the full registration form. </w:t>
      </w:r>
      <w:r>
        <w:rPr>
          <w:rFonts w:ascii="Consolas" w:hAnsi="Consolas"/>
          <w:sz w:val="19"/>
          <w:shd w:val="clear" w:color="auto" w:fill="EEE0C8"/>
        </w:rPr>
        <w:t xml:space="preserve">ConfirmationReminderSender</w:t>
      </w:r>
      <w:r>
        <w:t xml:space="preserve"> (run daily at 09:00, §8.3) follows up on confirmations that haven't been actioned.</w:t>
      </w:r>
    </w:p>
    <w:p>
      <w:pPr>
        <w:pStyle w:val="Heading2"/>
      </w:pPr>
      <w:r>
        <w:t xml:space="preserve">6.7 Participant import and de-duplication</w:t>
      </w:r>
    </w:p>
    <w:p>
      <w:pPr>
        <w:pStyle w:val="ListParagraph"/>
        <w:ind w:left="432" w:hanging="288"/>
      </w:pPr>
      <w:r>
        <w:t xml:space="preserve">• </w:t>
      </w:r>
      <w:r>
        <w:rPr>
          <w:b/>
        </w:rPr>
        <w:t xml:space="preserve">Import</w:t>
      </w:r>
      <w:r>
        <w:t xml:space="preserve">: </w:t>
      </w:r>
      <w:r>
        <w:rPr>
          <w:rFonts w:ascii="Consolas" w:hAnsi="Consolas"/>
          <w:sz w:val="19"/>
          <w:shd w:val="clear" w:color="auto" w:fill="EEE0C8"/>
        </w:rPr>
        <w:t xml:space="preserve">EventController::import</w:t>
      </w:r>
      <w:r>
        <w:t xml:space="preserve"> (spreadsheet, via </w:t>
      </w:r>
      <w:r>
        <w:rPr>
          <w:rFonts w:ascii="Consolas" w:hAnsi="Consolas"/>
          <w:sz w:val="19"/>
          <w:shd w:val="clear" w:color="auto" w:fill="EEE0C8"/>
        </w:rPr>
        <w:t xml:space="preserve">UsersImport</w:t>
      </w:r>
      <w:r>
        <w:t xml:space="preserve">) bulk-registers participants into an event from a fixed column layout (documented in the README): column A = external/member ID, B = name, E = category, F = phone.</w:t>
      </w:r>
    </w:p>
    <w:p>
      <w:pPr>
        <w:pStyle w:val="ListParagraph"/>
        <w:ind w:left="432" w:hanging="288"/>
      </w:pPr>
      <w:r>
        <w:t xml:space="preserve">• </w:t>
      </w:r>
      <w:r>
        <w:rPr>
          <w:b/>
        </w:rPr>
        <w:t xml:space="preserve">De-duplication</w:t>
      </w:r>
      <w:r>
        <w:t xml:space="preserve">: </w:t>
      </w:r>
      <w:r>
        <w:rPr>
          <w:rFonts w:ascii="Consolas" w:hAnsi="Consolas"/>
          <w:sz w:val="19"/>
          <w:shd w:val="clear" w:color="auto" w:fill="EEE0C8"/>
        </w:rPr>
        <w:t xml:space="preserve">ParticipantMergeController</w:t>
      </w:r>
      <w:r>
        <w:t xml:space="preserve"> + </w:t>
      </w:r>
      <w:r>
        <w:rPr>
          <w:rFonts w:ascii="Consolas" w:hAnsi="Consolas"/>
          <w:sz w:val="19"/>
          <w:shd w:val="clear" w:color="auto" w:fill="EEE0C8"/>
        </w:rPr>
        <w:t xml:space="preserve">ParticipantMergeService</w:t>
      </w:r>
      <w:r>
        <w:t xml:space="preserve"> let a manager compare two participant records and merge one into the other. The surviving record keeps its own data but back-fills blank fields from the duplicate; registrations/attendances move over unless the survivor already has one for the same event/day (in which case the duplicate's is discarded to respect the unique constraint); every merge is recorded in </w:t>
      </w:r>
      <w:r>
        <w:rPr>
          <w:rFonts w:ascii="Consolas" w:hAnsi="Consolas"/>
          <w:sz w:val="19"/>
          <w:shd w:val="clear" w:color="auto" w:fill="EEE0C8"/>
        </w:rPr>
        <w:t xml:space="preserve">ParticipantAuditLog</w:t>
      </w:r>
      <w:r>
        <w:t xml:space="preserve">.</w:t>
      </w:r>
    </w:p>
    <w:p>
      <w:pPr>
        <w:pStyle w:val="Heading2"/>
      </w:pPr>
      <w:r>
        <w:t xml:space="preserve">6.8 Reporting and exports</w:t>
      </w:r>
    </w:p>
    <w:p>
      <w:pPr>
        <w:pStyle w:val="Body"/>
      </w:pPr>
      <w:r>
        <w:rPr>
          <w:rFonts w:ascii="Consolas" w:hAnsi="Consolas"/>
          <w:sz w:val="19"/>
          <w:shd w:val="clear" w:color="auto" w:fill="EEE0C8"/>
        </w:rPr>
        <w:t xml:space="preserve">ReportController</w:t>
      </w:r>
      <w:r>
        <w:t xml:space="preserve"> and </w:t>
      </w:r>
      <w:r>
        <w:rPr>
          <w:rFonts w:ascii="Consolas" w:hAnsi="Consolas"/>
          <w:sz w:val="19"/>
          <w:shd w:val="clear" w:color="auto" w:fill="EEE0C8"/>
        </w:rPr>
        <w:t xml:space="preserve">SummaryReportController</w:t>
      </w:r>
      <w:r>
        <w:t xml:space="preserve"> provide per-event and per-day attendance views with export to </w:t>
      </w:r>
      <w:r>
        <w:rPr>
          <w:b/>
        </w:rPr>
        <w:t xml:space="preserve">Excel</w:t>
      </w:r>
      <w:r>
        <w:t xml:space="preserve"> (</w:t>
      </w:r>
      <w:r>
        <w:rPr>
          <w:rFonts w:ascii="Consolas" w:hAnsi="Consolas"/>
          <w:sz w:val="19"/>
          <w:shd w:val="clear" w:color="auto" w:fill="EEE0C8"/>
        </w:rPr>
        <w:t xml:space="preserve">AttendanceExport</w:t>
      </w:r>
      <w:r>
        <w:t xml:space="preserve">), </w:t>
      </w:r>
      <w:r>
        <w:rPr>
          <w:b/>
        </w:rPr>
        <w:t xml:space="preserve">CSV</w:t>
      </w:r>
      <w:r>
        <w:t xml:space="preserve">, and </w:t>
      </w:r>
      <w:r>
        <w:rPr>
          <w:b/>
        </w:rPr>
        <w:t xml:space="preserve">PDF</w:t>
      </w:r>
      <w:r>
        <w:t xml:space="preserve"> (dompdf). </w:t>
      </w:r>
      <w:r>
        <w:rPr>
          <w:rFonts w:ascii="Consolas" w:hAnsi="Consolas"/>
          <w:sz w:val="19"/>
          <w:shd w:val="clear" w:color="auto" w:fill="EEE0C8"/>
        </w:rPr>
        <w:t xml:space="preserve">8c31dc0</w:t>
      </w:r>
      <w:r>
        <w:t xml:space="preserve"> added gender/category breakdowns to reporting. Printable attendee badges (</w:t>
      </w:r>
      <w:r>
        <w:rPr>
          <w:rFonts w:ascii="Consolas" w:hAnsi="Consolas"/>
          <w:sz w:val="19"/>
          <w:shd w:val="clear" w:color="auto" w:fill="EEE0C8"/>
        </w:rPr>
        <w:t xml:space="preserve">4759873</w:t>
      </w:r>
      <w:r>
        <w:t xml:space="preserve">) are generated from </w:t>
      </w:r>
      <w:r>
        <w:rPr>
          <w:rFonts w:ascii="Consolas" w:hAnsi="Consolas"/>
          <w:sz w:val="19"/>
          <w:shd w:val="clear" w:color="auto" w:fill="EEE0C8"/>
        </w:rPr>
        <w:t xml:space="preserve">EventRegistrationFormController::badges</w:t>
      </w:r>
      <w:r>
        <w:t xml:space="preserve">.</w:t>
      </w:r>
    </w:p>
    <w:p>
      <w:pPr>
        <w:pStyle w:val="Heading2"/>
      </w:pPr>
      <w:r>
        <w:t xml:space="preserve">6.9 Billing and subscriptions</w:t>
      </w:r>
    </w:p>
    <w:p>
      <w:pPr>
        <w:pStyle w:val="Body"/>
      </w:pPr>
      <w:r>
        <w:rPr>
          <w:rFonts w:ascii="Consolas" w:hAnsi="Consolas"/>
          <w:sz w:val="19"/>
          <w:shd w:val="clear" w:color="auto" w:fill="EEE0C8"/>
        </w:rPr>
        <w:t xml:space="preserve">BillingController</w:t>
      </w:r>
      <w:r>
        <w:t xml:space="preserve"> handles plan selection, a test-payment checkout flow, contact updates, and cancel/resume of auto-renewal. </w:t>
      </w:r>
      <w:r>
        <w:rPr>
          <w:rFonts w:ascii="Consolas" w:hAnsi="Consolas"/>
          <w:sz w:val="19"/>
          <w:shd w:val="clear" w:color="auto" w:fill="EEE0C8"/>
        </w:rPr>
        <w:t xml:space="preserve">SubscriptionPayment</w:t>
      </w:r>
      <w:r>
        <w:t xml:space="preserve"> records payment history per company. Subscription expiry is enforced by </w:t>
      </w:r>
      <w:r>
        <w:rPr>
          <w:rFonts w:ascii="Consolas" w:hAnsi="Consolas"/>
          <w:sz w:val="19"/>
          <w:shd w:val="clear" w:color="auto" w:fill="EEE0C8"/>
        </w:rPr>
        <w:t xml:space="preserve">EnsureCompanyIsActive</w:t>
      </w:r>
      <w:r>
        <w:t xml:space="preserve">, and two scheduled jobs (§8.3) proactively warn managers 7 days before expiry and notify them once expired.</w:t>
      </w:r>
    </w:p>
    <w:p>
      <w:pPr>
        <w:pStyle w:val="Heading2"/>
      </w:pPr>
      <w:r>
        <w:t xml:space="preserve">6.10 Organization branding</w:t>
      </w:r>
    </w:p>
    <w:p>
      <w:pPr>
        <w:pStyle w:val="Body"/>
      </w:pPr>
      <w:r>
        <w:t xml:space="preserve">Managers can upload a company logo and, per event, an event logo/flyer (</w:t>
      </w:r>
      <w:r>
        <w:rPr>
          <w:rFonts w:ascii="Consolas" w:hAnsi="Consolas"/>
          <w:sz w:val="19"/>
          <w:shd w:val="clear" w:color="auto" w:fill="EEE0C8"/>
        </w:rPr>
        <w:t xml:space="preserve">OrganizationBrandingController</w:t>
      </w:r>
      <w:r>
        <w:t xml:space="preserve">, </w:t>
      </w:r>
      <w:r>
        <w:rPr>
          <w:rFonts w:ascii="Consolas" w:hAnsi="Consolas"/>
          <w:sz w:val="19"/>
          <w:shd w:val="clear" w:color="auto" w:fill="EEE0C8"/>
        </w:rPr>
        <w:t xml:space="preserve">b3f23d0</w:t>
      </w:r>
      <w:r>
        <w:t xml:space="preserve">–</w:t>
      </w:r>
      <w:r>
        <w:rPr>
          <w:rFonts w:ascii="Consolas" w:hAnsi="Consolas"/>
          <w:sz w:val="19"/>
          <w:shd w:val="clear" w:color="auto" w:fill="EEE0C8"/>
        </w:rPr>
        <w:t xml:space="preserve">f66052b</w:t>
      </w:r>
      <w:r>
        <w:t xml:space="preserve">); the flyer can be set as the background of the public confirmation page (</w:t>
      </w:r>
      <w:r>
        <w:rPr>
          <w:rFonts w:ascii="Consolas" w:hAnsi="Consolas"/>
          <w:sz w:val="19"/>
          <w:shd w:val="clear" w:color="auto" w:fill="EEE0C8"/>
        </w:rPr>
        <w:t xml:space="preserve">fde82c2</w:t>
      </w:r>
      <w:r>
        <w:t xml:space="preserve">). Logos are forced to absolute URLs when embedded in emails (</w:t>
      </w:r>
      <w:r>
        <w:rPr>
          <w:rFonts w:ascii="Consolas" w:hAnsi="Consolas"/>
          <w:sz w:val="19"/>
          <w:shd w:val="clear" w:color="auto" w:fill="EEE0C8"/>
        </w:rPr>
        <w:t xml:space="preserve">bbdf347</w:t>
      </w:r>
      <w:r>
        <w:t xml:space="preserve">) since relative paths don't resolve in an email client.</w:t>
      </w:r>
    </w:p>
    <w:p>
      <w:pPr>
        <w:pStyle w:val="Heading2"/>
      </w:pPr>
      <w:r>
        <w:t xml:space="preserve">6.11 Notification delivery observability</w:t>
      </w:r>
    </w:p>
    <w:p>
      <w:pPr>
        <w:pStyle w:val="Body"/>
      </w:pPr>
      <w:r>
        <w:rPr>
          <w:rFonts w:ascii="Consolas" w:hAnsi="Consolas"/>
          <w:sz w:val="19"/>
          <w:shd w:val="clear" w:color="auto" w:fill="EEE0C8"/>
        </w:rPr>
        <w:t xml:space="preserve">resend/resend-laravel</w:t>
      </w:r>
      <w:r>
        <w:t xml:space="preserve">'s signed webhook (</w:t>
      </w:r>
      <w:r>
        <w:rPr>
          <w:rFonts w:ascii="Consolas" w:hAnsi="Consolas"/>
          <w:sz w:val="19"/>
          <w:shd w:val="clear" w:color="auto" w:fill="EEE0C8"/>
        </w:rPr>
        <w:t xml:space="preserve">POST /resend/webhook</w:t>
      </w:r>
      <w:r>
        <w:t xml:space="preserve">, secured by </w:t>
      </w:r>
      <w:r>
        <w:rPr>
          <w:rFonts w:ascii="Consolas" w:hAnsi="Consolas"/>
          <w:sz w:val="19"/>
          <w:shd w:val="clear" w:color="auto" w:fill="EEE0C8"/>
        </w:rPr>
        <w:t xml:space="preserve">RESEND_WEBHOOK_SECRET</w:t>
      </w:r>
      <w:r>
        <w:t xml:space="preserve">) reports bounce/complaint/failure/delay events, logged by </w:t>
      </w:r>
      <w:r>
        <w:rPr>
          <w:rFonts w:ascii="Consolas" w:hAnsi="Consolas"/>
          <w:sz w:val="19"/>
          <w:shd w:val="clear" w:color="auto" w:fill="EEE0C8"/>
        </w:rPr>
        <w:t xml:space="preserve">App\Listeners\LogResendEmailEvents</w:t>
      </w:r>
      <w:r>
        <w:t xml:space="preserve"> (</w:t>
      </w:r>
      <w:r>
        <w:rPr>
          <w:rFonts w:ascii="Consolas" w:hAnsi="Consolas"/>
          <w:sz w:val="19"/>
          <w:shd w:val="clear" w:color="auto" w:fill="EEE0C8"/>
        </w:rPr>
        <w:t xml:space="preserve">4d220e6</w:t>
      </w:r>
      <w:r>
        <w:t xml:space="preserve">) so delivery problems are visible in the configured log channel rather than silently disappearing. </w:t>
      </w:r>
      <w:r>
        <w:rPr>
          <w:rFonts w:ascii="Consolas" w:hAnsi="Consolas"/>
          <w:sz w:val="19"/>
          <w:shd w:val="clear" w:color="auto" w:fill="EEE0C8"/>
        </w:rPr>
        <w:t xml:space="preserve">ArkeselBalanceAlerter</w:t>
      </w:r>
      <w:r>
        <w:t xml:space="preserve"> / </w:t>
      </w:r>
      <w:r>
        <w:rPr>
          <w:rFonts w:ascii="Consolas" w:hAnsi="Consolas"/>
          <w:sz w:val="19"/>
          <w:shd w:val="clear" w:color="auto" w:fill="EEE0C8"/>
        </w:rPr>
        <w:t xml:space="preserve">ArkeselBalanceLow</w:t>
      </w:r>
      <w:r>
        <w:t xml:space="preserve"> similarly warn when the SMS provider's balance runs low.</w:t>
      </w:r>
    </w:p>
    <w:p>
      <w:pPr>
        <w:pStyle w:val="Heading2"/>
      </w:pPr>
      <w:r>
        <w:t xml:space="preserve">6.12 SEO and public-page hygiene</w:t>
      </w:r>
    </w:p>
    <w:p>
      <w:pPr>
        <w:pStyle w:val="Body"/>
      </w:pPr>
      <w:r>
        <w:rPr>
          <w:rFonts w:ascii="Consolas" w:hAnsi="Consolas"/>
          <w:sz w:val="19"/>
          <w:shd w:val="clear" w:color="auto" w:fill="EEE0C8"/>
        </w:rPr>
        <w:t xml:space="preserve">a21e5b5</w:t>
      </w:r>
      <w:r>
        <w:t xml:space="preserve"> added </w:t>
      </w:r>
      <w:r>
        <w:rPr>
          <w:rFonts w:ascii="Consolas" w:hAnsi="Consolas"/>
          <w:sz w:val="19"/>
          <w:shd w:val="clear" w:color="auto" w:fill="EEE0C8"/>
        </w:rPr>
        <w:t xml:space="preserve">sitemap.xml</w:t>
      </w:r>
      <w:r>
        <w:t xml:space="preserve"> and locked down </w:t>
      </w:r>
      <w:r>
        <w:rPr>
          <w:rFonts w:ascii="Consolas" w:hAnsi="Consolas"/>
          <w:sz w:val="19"/>
          <w:shd w:val="clear" w:color="auto" w:fill="EEE0C8"/>
        </w:rPr>
        <w:t xml:space="preserve">robots.txt</w:t>
      </w:r>
      <w:r>
        <w:t xml:space="preserve">/</w:t>
      </w:r>
      <w:r>
        <w:rPr>
          <w:rFonts w:ascii="Consolas" w:hAnsi="Consolas"/>
          <w:sz w:val="19"/>
          <w:shd w:val="clear" w:color="auto" w:fill="EEE0C8"/>
        </w:rPr>
        <w:t xml:space="preserve">noindex</w:t>
      </w:r>
      <w:r>
        <w:t xml:space="preserve"> so that tenant-specific and transactional pages (registration forms, confirmation pages, etc.) aren't indexed by search engines while the marketing pages remain discoverable.</w:t>
      </w:r>
    </w:p>
    <w:p>
      <w:pPr>
        <w:pStyle w:val="Heading1"/>
      </w:pPr>
      <w:r>
        <w:t xml:space="preserve">7. Notifications architecture</w:t>
      </w:r>
    </w:p>
    <w:tbl>
      <w:tblPr>
        <w:tblW w:w="9026" w:type="dxa"/>
        <w:tblBorders>
          <w:top w:val="single" w:sz="4" w:color="C9C2B0"/>
          <w:left w:val="single" w:sz="4" w:color="C9C2B0"/>
          <w:bottom w:val="single" w:sz="4" w:color="C9C2B0"/>
          <w:right w:val="single" w:sz="4" w:color="C9C2B0"/>
          <w:insideH w:val="single" w:sz="4" w:color="C9C2B0"/>
          <w:insideV w:val="single" w:sz="4" w:color="C9C2B0"/>
        </w:tblBorders>
      </w:tblPr>
      <w:tblGrid>
        <w:gridCol w:w="4513"/>
        <w:gridCol w:w="4513"/>
      </w:tblGrid>
      <w:tr>
        <w:tc>
          <w:tcPr>
            <w:tcW w:w="4513" w:type="dxa"/>
            <w:shd w:val="clear" w:color="auto" w:fill="F3EFE4"/>
            <w:tcMar>
              <w:top w:w="80" w:type="dxa"/>
              <w:left w:w="120" w:type="dxa"/>
              <w:bottom w:w="80" w:type="dxa"/>
              <w:right w:w="120" w:type="dxa"/>
            </w:tcMar>
          </w:tcPr>
          <w:p>
            <w:r>
              <w:rPr>
                <w:b/>
              </w:rPr>
              <w:t xml:space="preserve">Notification</w:t>
            </w:r>
          </w:p>
        </w:tc>
        <w:tc>
          <w:tcPr>
            <w:tcW w:w="4513" w:type="dxa"/>
            <w:shd w:val="clear" w:color="auto" w:fill="F3EFE4"/>
            <w:tcMar>
              <w:top w:w="80" w:type="dxa"/>
              <w:left w:w="120" w:type="dxa"/>
              <w:bottom w:w="80" w:type="dxa"/>
              <w:right w:w="120" w:type="dxa"/>
            </w:tcMar>
          </w:tcPr>
          <w:p>
            <w:r>
              <w:rPr>
                <w:b/>
              </w:rPr>
              <w:t xml:space="preserve">Trigger</w:t>
            </w:r>
          </w:p>
        </w:tc>
      </w:tr>
      <w:tr>
        <w:tc>
          <w:tcPr>
            <w:tcW w:w="4513" w:type="dxa"/>
            <w:tcMar>
              <w:top w:w="80" w:type="dxa"/>
              <w:left w:w="120" w:type="dxa"/>
              <w:bottom w:w="80" w:type="dxa"/>
              <w:right w:w="120" w:type="dxa"/>
            </w:tcMar>
          </w:tcPr>
          <w:p>
            <w:r>
              <w:rPr>
                <w:rFonts w:ascii="Consolas" w:hAnsi="Consolas"/>
                <w:sz w:val="19"/>
                <w:shd w:val="clear" w:color="auto" w:fill="EEE0C8"/>
              </w:rPr>
              <w:t xml:space="preserve">RegistrationLifecycleNotification</w:t>
            </w:r>
          </w:p>
        </w:tc>
        <w:tc>
          <w:tcPr>
            <w:tcW w:w="4513" w:type="dxa"/>
            <w:tcMar>
              <w:top w:w="80" w:type="dxa"/>
              <w:left w:w="120" w:type="dxa"/>
              <w:bottom w:w="80" w:type="dxa"/>
              <w:right w:w="120" w:type="dxa"/>
            </w:tcMar>
          </w:tcPr>
          <w:p>
            <w:r>
              <w:t xml:space="preserve">Registration approved / rejected / cancelled / promoted from waitlist / event changed / event cancelled / day-before reminder</w:t>
            </w:r>
          </w:p>
        </w:tc>
      </w:tr>
      <w:tr>
        <w:tc>
          <w:tcPr>
            <w:tcW w:w="4513" w:type="dxa"/>
            <w:tcMar>
              <w:top w:w="80" w:type="dxa"/>
              <w:left w:w="120" w:type="dxa"/>
              <w:bottom w:w="80" w:type="dxa"/>
              <w:right w:w="120" w:type="dxa"/>
            </w:tcMar>
          </w:tcPr>
          <w:p>
            <w:r>
              <w:rPr>
                <w:rFonts w:ascii="Consolas" w:hAnsi="Consolas"/>
                <w:sz w:val="19"/>
                <w:shd w:val="clear" w:color="auto" w:fill="EEE0C8"/>
              </w:rPr>
              <w:t xml:space="preserve">EventRegistrationSubmitted</w:t>
            </w:r>
          </w:p>
        </w:tc>
        <w:tc>
          <w:tcPr>
            <w:tcW w:w="4513" w:type="dxa"/>
            <w:tcMar>
              <w:top w:w="80" w:type="dxa"/>
              <w:left w:w="120" w:type="dxa"/>
              <w:bottom w:w="80" w:type="dxa"/>
              <w:right w:w="120" w:type="dxa"/>
            </w:tcMar>
          </w:tcPr>
          <w:p>
            <w:r>
              <w:t xml:space="preserve">Sent to the registrant on initial sign-up</w:t>
            </w:r>
          </w:p>
        </w:tc>
      </w:tr>
      <w:tr>
        <w:tc>
          <w:tcPr>
            <w:tcW w:w="4513" w:type="dxa"/>
            <w:tcMar>
              <w:top w:w="80" w:type="dxa"/>
              <w:left w:w="120" w:type="dxa"/>
              <w:bottom w:w="80" w:type="dxa"/>
              <w:right w:w="120" w:type="dxa"/>
            </w:tcMar>
          </w:tcPr>
          <w:p>
            <w:r>
              <w:rPr>
                <w:rFonts w:ascii="Consolas" w:hAnsi="Consolas"/>
                <w:sz w:val="19"/>
                <w:shd w:val="clear" w:color="auto" w:fill="EEE0C8"/>
              </w:rPr>
              <w:t xml:space="preserve">AttendanceConfirmationRequest</w:t>
            </w:r>
          </w:p>
        </w:tc>
        <w:tc>
          <w:tcPr>
            <w:tcW w:w="4513" w:type="dxa"/>
            <w:tcMar>
              <w:top w:w="80" w:type="dxa"/>
              <w:left w:w="120" w:type="dxa"/>
              <w:bottom w:w="80" w:type="dxa"/>
              <w:right w:w="120" w:type="dxa"/>
            </w:tcMar>
          </w:tcPr>
          <w:p>
            <w:r>
              <w:t xml:space="preserve">Hard-copy attendee confirmation request and reminder</w:t>
            </w:r>
          </w:p>
        </w:tc>
      </w:tr>
      <w:tr>
        <w:tc>
          <w:tcPr>
            <w:tcW w:w="4513" w:type="dxa"/>
            <w:tcMar>
              <w:top w:w="80" w:type="dxa"/>
              <w:left w:w="120" w:type="dxa"/>
              <w:bottom w:w="80" w:type="dxa"/>
              <w:right w:w="120" w:type="dxa"/>
            </w:tcMar>
          </w:tcPr>
          <w:p>
            <w:r>
              <w:rPr>
                <w:rFonts w:ascii="Consolas" w:hAnsi="Consolas"/>
                <w:sz w:val="19"/>
                <w:shd w:val="clear" w:color="auto" w:fill="EEE0C8"/>
              </w:rPr>
              <w:t xml:space="preserve">CompanySubscriptionNotification</w:t>
            </w:r>
          </w:p>
        </w:tc>
        <w:tc>
          <w:tcPr>
            <w:tcW w:w="4513" w:type="dxa"/>
            <w:tcMar>
              <w:top w:w="80" w:type="dxa"/>
              <w:left w:w="120" w:type="dxa"/>
              <w:bottom w:w="80" w:type="dxa"/>
              <w:right w:w="120" w:type="dxa"/>
            </w:tcMar>
          </w:tcPr>
          <w:p>
            <w:r>
              <w:t xml:space="preserve">7-day expiry warning and post-expiry notice, sent to the company's managers</w:t>
            </w:r>
          </w:p>
        </w:tc>
      </w:tr>
      <w:tr>
        <w:tc>
          <w:tcPr>
            <w:tcW w:w="4513" w:type="dxa"/>
            <w:tcMar>
              <w:top w:w="80" w:type="dxa"/>
              <w:left w:w="120" w:type="dxa"/>
              <w:bottom w:w="80" w:type="dxa"/>
              <w:right w:w="120" w:type="dxa"/>
            </w:tcMar>
          </w:tcPr>
          <w:p>
            <w:r>
              <w:rPr>
                <w:rFonts w:ascii="Consolas" w:hAnsi="Consolas"/>
                <w:sz w:val="19"/>
                <w:shd w:val="clear" w:color="auto" w:fill="EEE0C8"/>
              </w:rPr>
              <w:t xml:space="preserve">ArkeselBalanceLow</w:t>
            </w:r>
          </w:p>
        </w:tc>
        <w:tc>
          <w:tcPr>
            <w:tcW w:w="4513" w:type="dxa"/>
            <w:tcMar>
              <w:top w:w="80" w:type="dxa"/>
              <w:left w:w="120" w:type="dxa"/>
              <w:bottom w:w="80" w:type="dxa"/>
              <w:right w:w="120" w:type="dxa"/>
            </w:tcMar>
          </w:tcPr>
          <w:p>
            <w:r>
              <w:t xml:space="preserve">Internal/ops alert when the SMS provider balance is low</w:t>
            </w:r>
          </w:p>
        </w:tc>
      </w:tr>
    </w:tbl>
    <w:p/>
    <w:p>
      <w:pPr>
        <w:pStyle w:val="Body"/>
      </w:pPr>
      <w:r>
        <w:t xml:space="preserve">All notifications are queued (</w:t>
      </w:r>
      <w:r>
        <w:rPr>
          <w:rFonts w:ascii="Consolas" w:hAnsi="Consolas"/>
          <w:sz w:val="19"/>
          <w:shd w:val="clear" w:color="auto" w:fill="EEE0C8"/>
        </w:rPr>
        <w:t xml:space="preserve">php artisan queue:work</w:t>
      </w:r>
      <w:r>
        <w:t xml:space="preserve"> must run in production) and channel selection is delegated to </w:t>
      </w:r>
      <w:r>
        <w:rPr>
          <w:rFonts w:ascii="Consolas" w:hAnsi="Consolas"/>
          <w:sz w:val="19"/>
          <w:shd w:val="clear" w:color="auto" w:fill="EEE0C8"/>
        </w:rPr>
        <w:t xml:space="preserve">NotifiesPerChannel</w:t>
      </w:r>
      <w:r>
        <w:t xml:space="preserve"> / </w:t>
      </w:r>
      <w:r>
        <w:rPr>
          <w:rFonts w:ascii="Consolas" w:hAnsi="Consolas"/>
          <w:sz w:val="19"/>
          <w:shd w:val="clear" w:color="auto" w:fill="EEE0C8"/>
        </w:rPr>
        <w:t xml:space="preserve">UsesAttendanceChannels</w:t>
      </w:r>
      <w:r>
        <w:t xml:space="preserve">, which send email via Resend, SMS via the custom </w:t>
      </w:r>
      <w:r>
        <w:rPr>
          <w:rFonts w:ascii="Consolas" w:hAnsi="Consolas"/>
          <w:sz w:val="19"/>
          <w:shd w:val="clear" w:color="auto" w:fill="EEE0C8"/>
        </w:rPr>
        <w:t xml:space="preserve">ArkeselChannel</w:t>
      </w:r>
      <w:r>
        <w:t xml:space="preserve">, or both depending on what contact data the notifiable (a </w:t>
      </w:r>
      <w:r>
        <w:rPr>
          <w:rFonts w:ascii="Consolas" w:hAnsi="Consolas"/>
          <w:sz w:val="19"/>
          <w:shd w:val="clear" w:color="auto" w:fill="EEE0C8"/>
        </w:rPr>
        <w:t xml:space="preserve">Participant</w:t>
      </w:r>
      <w:r>
        <w:t xml:space="preserve"> or </w:t>
      </w:r>
      <w:r>
        <w:rPr>
          <w:rFonts w:ascii="Consolas" w:hAnsi="Consolas"/>
          <w:sz w:val="19"/>
          <w:shd w:val="clear" w:color="auto" w:fill="EEE0C8"/>
        </w:rPr>
        <w:t xml:space="preserve">User</w:t>
      </w:r>
      <w:r>
        <w:t xml:space="preserve">) has. Both models implement </w:t>
      </w:r>
      <w:r>
        <w:rPr>
          <w:rFonts w:ascii="Consolas" w:hAnsi="Consolas"/>
          <w:sz w:val="19"/>
          <w:shd w:val="clear" w:color="auto" w:fill="EEE0C8"/>
        </w:rPr>
        <w:t xml:space="preserve">routeNotificationForArkesel()</w:t>
      </w:r>
      <w:r>
        <w:t xml:space="preserve">, which normalizes phone numbers to the </w:t>
      </w:r>
      <w:r>
        <w:rPr>
          <w:rFonts w:ascii="Consolas" w:hAnsi="Consolas"/>
          <w:sz w:val="19"/>
          <w:shd w:val="clear" w:color="auto" w:fill="EEE0C8"/>
        </w:rPr>
        <w:t xml:space="preserve">233…</w:t>
      </w:r>
      <w:r>
        <w:t xml:space="preserve"> (Ghana) international format expected by Arkesel.</w:t>
      </w:r>
    </w:p>
    <w:p>
      <w:pPr>
        <w:pStyle w:val="Heading1"/>
      </w:pPr>
      <w:r>
        <w:t xml:space="preserve">8. Scheduled jobs</w:t>
      </w:r>
    </w:p>
    <w:p>
      <w:pPr>
        <w:pStyle w:val="Body"/>
      </w:pPr>
      <w:r>
        <w:t xml:space="preserve">Defined in </w:t>
      </w:r>
      <w:r>
        <w:t xml:space="preserve">routes/console.php (../routes/console.php)</w:t>
      </w:r>
      <w:r>
        <w:t xml:space="preserve">, all guarded with </w:t>
      </w:r>
      <w:r>
        <w:rPr>
          <w:rFonts w:ascii="Consolas" w:hAnsi="Consolas"/>
          <w:sz w:val="19"/>
          <w:shd w:val="clear" w:color="auto" w:fill="EEE0C8"/>
        </w:rPr>
        <w:t xml:space="preserve">withoutOverlapping()</w:t>
      </w:r>
      <w:r>
        <w:t xml:space="preserve">:</w:t>
      </w:r>
    </w:p>
    <w:tbl>
      <w:tblPr>
        <w:tblW w:w="9026" w:type="dxa"/>
        <w:tblBorders>
          <w:top w:val="single" w:sz="4" w:color="C9C2B0"/>
          <w:left w:val="single" w:sz="4" w:color="C9C2B0"/>
          <w:bottom w:val="single" w:sz="4" w:color="C9C2B0"/>
          <w:right w:val="single" w:sz="4" w:color="C9C2B0"/>
          <w:insideH w:val="single" w:sz="4" w:color="C9C2B0"/>
          <w:insideV w:val="single" w:sz="4" w:color="C9C2B0"/>
        </w:tblBorders>
      </w:tblPr>
      <w:tblGrid>
        <w:gridCol w:w="3008"/>
        <w:gridCol w:w="3008"/>
        <w:gridCol w:w="3008"/>
      </w:tblGrid>
      <w:tr>
        <w:tc>
          <w:tcPr>
            <w:tcW w:w="3008" w:type="dxa"/>
            <w:shd w:val="clear" w:color="auto" w:fill="F3EFE4"/>
            <w:tcMar>
              <w:top w:w="80" w:type="dxa"/>
              <w:left w:w="120" w:type="dxa"/>
              <w:bottom w:w="80" w:type="dxa"/>
              <w:right w:w="120" w:type="dxa"/>
            </w:tcMar>
          </w:tcPr>
          <w:p>
            <w:r>
              <w:rPr>
                <w:b/>
              </w:rPr>
              <w:t xml:space="preserve">Job</w:t>
            </w:r>
          </w:p>
        </w:tc>
        <w:tc>
          <w:tcPr>
            <w:tcW w:w="3008" w:type="dxa"/>
            <w:shd w:val="clear" w:color="auto" w:fill="F3EFE4"/>
            <w:tcMar>
              <w:top w:w="80" w:type="dxa"/>
              <w:left w:w="120" w:type="dxa"/>
              <w:bottom w:w="80" w:type="dxa"/>
              <w:right w:w="120" w:type="dxa"/>
            </w:tcMar>
          </w:tcPr>
          <w:p>
            <w:r>
              <w:rPr>
                <w:b/>
              </w:rPr>
              <w:t xml:space="preserve">Schedule</w:t>
            </w:r>
          </w:p>
        </w:tc>
        <w:tc>
          <w:tcPr>
            <w:tcW w:w="3008" w:type="dxa"/>
            <w:shd w:val="clear" w:color="auto" w:fill="F3EFE4"/>
            <w:tcMar>
              <w:top w:w="80" w:type="dxa"/>
              <w:left w:w="120" w:type="dxa"/>
              <w:bottom w:w="80" w:type="dxa"/>
              <w:right w:w="120" w:type="dxa"/>
            </w:tcMar>
          </w:tcPr>
          <w:p>
            <w:r>
              <w:rPr>
                <w:b/>
              </w:rPr>
              <w:t xml:space="preserve">Purpose</w:t>
            </w:r>
          </w:p>
        </w:tc>
      </w:tr>
      <w:tr>
        <w:tc>
          <w:tcPr>
            <w:tcW w:w="3008" w:type="dxa"/>
            <w:tcMar>
              <w:top w:w="80" w:type="dxa"/>
              <w:left w:w="120" w:type="dxa"/>
              <w:bottom w:w="80" w:type="dxa"/>
              <w:right w:w="120" w:type="dxa"/>
            </w:tcMar>
          </w:tcPr>
          <w:p>
            <w:r>
              <w:rPr>
                <w:rFonts w:ascii="Consolas" w:hAnsi="Consolas"/>
                <w:sz w:val="19"/>
                <w:shd w:val="clear" w:color="auto" w:fill="EEE0C8"/>
              </w:rPr>
              <w:t xml:space="preserve">send-event-reminders</w:t>
            </w:r>
          </w:p>
        </w:tc>
        <w:tc>
          <w:tcPr>
            <w:tcW w:w="3008" w:type="dxa"/>
            <w:tcMar>
              <w:top w:w="80" w:type="dxa"/>
              <w:left w:w="120" w:type="dxa"/>
              <w:bottom w:w="80" w:type="dxa"/>
              <w:right w:w="120" w:type="dxa"/>
            </w:tcMar>
          </w:tcPr>
          <w:p>
            <w:r>
              <w:t xml:space="preserve">Hourly</w:t>
            </w:r>
          </w:p>
        </w:tc>
        <w:tc>
          <w:tcPr>
            <w:tcW w:w="3008" w:type="dxa"/>
            <w:tcMar>
              <w:top w:w="80" w:type="dxa"/>
              <w:left w:w="120" w:type="dxa"/>
              <w:bottom w:w="80" w:type="dxa"/>
              <w:right w:w="120" w:type="dxa"/>
            </w:tcMar>
          </w:tcPr>
          <w:p>
            <w:r>
              <w:t xml:space="preserve">Notifies confirmed registrants for events happening tomorrow (once per registration, tracked via </w:t>
            </w:r>
            <w:r>
              <w:rPr>
                <w:rFonts w:ascii="Consolas" w:hAnsi="Consolas"/>
                <w:sz w:val="19"/>
                <w:shd w:val="clear" w:color="auto" w:fill="EEE0C8"/>
              </w:rPr>
              <w:t xml:space="preserve">reminder_sent_at</w:t>
            </w:r>
            <w:r>
              <w:t xml:space="preserve">)</w:t>
            </w:r>
          </w:p>
        </w:tc>
      </w:tr>
      <w:tr>
        <w:tc>
          <w:tcPr>
            <w:tcW w:w="3008" w:type="dxa"/>
            <w:tcMar>
              <w:top w:w="80" w:type="dxa"/>
              <w:left w:w="120" w:type="dxa"/>
              <w:bottom w:w="80" w:type="dxa"/>
              <w:right w:w="120" w:type="dxa"/>
            </w:tcMar>
          </w:tcPr>
          <w:p>
            <w:r>
              <w:rPr>
                <w:rFonts w:ascii="Consolas" w:hAnsi="Consolas"/>
                <w:sz w:val="19"/>
                <w:shd w:val="clear" w:color="auto" w:fill="EEE0C8"/>
              </w:rPr>
              <w:t xml:space="preserve">send-subscription-lifecycle-notices</w:t>
            </w:r>
          </w:p>
        </w:tc>
        <w:tc>
          <w:tcPr>
            <w:tcW w:w="3008" w:type="dxa"/>
            <w:tcMar>
              <w:top w:w="80" w:type="dxa"/>
              <w:left w:w="120" w:type="dxa"/>
              <w:bottom w:w="80" w:type="dxa"/>
              <w:right w:w="120" w:type="dxa"/>
            </w:tcMar>
          </w:tcPr>
          <w:p>
            <w:r>
              <w:t xml:space="preserve">Daily at 08:00</w:t>
            </w:r>
          </w:p>
        </w:tc>
        <w:tc>
          <w:tcPr>
            <w:tcW w:w="3008" w:type="dxa"/>
            <w:tcMar>
              <w:top w:w="80" w:type="dxa"/>
              <w:left w:w="120" w:type="dxa"/>
              <w:bottom w:w="80" w:type="dxa"/>
              <w:right w:w="120" w:type="dxa"/>
            </w:tcMar>
          </w:tcPr>
          <w:p>
            <w:r>
              <w:t xml:space="preserve">Sends the 7-day expiry warning and the post-expiry notice to company managers</w:t>
            </w:r>
          </w:p>
        </w:tc>
      </w:tr>
      <w:tr>
        <w:tc>
          <w:tcPr>
            <w:tcW w:w="3008" w:type="dxa"/>
            <w:tcMar>
              <w:top w:w="80" w:type="dxa"/>
              <w:left w:w="120" w:type="dxa"/>
              <w:bottom w:w="80" w:type="dxa"/>
              <w:right w:w="120" w:type="dxa"/>
            </w:tcMar>
          </w:tcPr>
          <w:p>
            <w:r>
              <w:rPr>
                <w:rFonts w:ascii="Consolas" w:hAnsi="Consolas"/>
                <w:sz w:val="19"/>
                <w:shd w:val="clear" w:color="auto" w:fill="EEE0C8"/>
              </w:rPr>
              <w:t xml:space="preserve">send-confirmation-reminders</w:t>
            </w:r>
          </w:p>
        </w:tc>
        <w:tc>
          <w:tcPr>
            <w:tcW w:w="3008" w:type="dxa"/>
            <w:tcMar>
              <w:top w:w="80" w:type="dxa"/>
              <w:left w:w="120" w:type="dxa"/>
              <w:bottom w:w="80" w:type="dxa"/>
              <w:right w:w="120" w:type="dxa"/>
            </w:tcMar>
          </w:tcPr>
          <w:p>
            <w:r>
              <w:t xml:space="preserve">Daily at 09:00</w:t>
            </w:r>
          </w:p>
        </w:tc>
        <w:tc>
          <w:tcPr>
            <w:tcW w:w="3008" w:type="dxa"/>
            <w:tcMar>
              <w:top w:w="80" w:type="dxa"/>
              <w:left w:w="120" w:type="dxa"/>
              <w:bottom w:w="80" w:type="dxa"/>
              <w:right w:w="120" w:type="dxa"/>
            </w:tcMar>
          </w:tcPr>
          <w:p>
            <w:r>
              <w:t xml:space="preserve">Follows up on unactioned hard-copy attendance confirmation requests (</w:t>
            </w:r>
            <w:r>
              <w:rPr>
                <w:rFonts w:ascii="Consolas" w:hAnsi="Consolas"/>
                <w:sz w:val="19"/>
                <w:shd w:val="clear" w:color="auto" w:fill="EEE0C8"/>
              </w:rPr>
              <w:t xml:space="preserve">ConfirmationReminderSender</w:t>
            </w:r>
            <w:r>
              <w:t xml:space="preserve">)</w:t>
            </w:r>
          </w:p>
        </w:tc>
      </w:tr>
    </w:tbl>
    <w:p/>
    <w:p>
      <w:pPr>
        <w:pStyle w:val="Body"/>
      </w:pPr>
      <w:r>
        <w:t xml:space="preserve">Requires </w:t>
      </w:r>
      <w:r>
        <w:rPr>
          <w:rFonts w:ascii="Consolas" w:hAnsi="Consolas"/>
          <w:sz w:val="19"/>
          <w:shd w:val="clear" w:color="auto" w:fill="EEE0C8"/>
        </w:rPr>
        <w:t xml:space="preserve">php artisan schedule:run</w:t>
      </w:r>
      <w:r>
        <w:t xml:space="preserve"> invoked every minute in production (typically via cron or a supervised process), plus a running queue worker since the notifications themselves are queued.</w:t>
      </w:r>
    </w:p>
    <w:p>
      <w:pPr>
        <w:pStyle w:val="Heading2"/>
      </w:pPr>
      <w:r>
        <w:t xml:space="preserve">8.4 One-off data migration command</w:t>
      </w:r>
    </w:p>
    <w:p>
      <w:pPr>
        <w:pStyle w:val="Body"/>
      </w:pPr>
      <w:r>
        <w:rPr>
          <w:rFonts w:ascii="Consolas" w:hAnsi="Consolas"/>
          <w:sz w:val="19"/>
          <w:shd w:val="clear" w:color="auto" w:fill="EEE0C8"/>
        </w:rPr>
        <w:t xml:space="preserve">php artisan participants:migrate-registrations</w:t>
      </w:r>
      <w:r>
        <w:t xml:space="preserve"> (</w:t>
      </w:r>
      <w:r>
        <w:rPr>
          <w:rFonts w:ascii="Consolas" w:hAnsi="Consolas"/>
          <w:sz w:val="19"/>
          <w:shd w:val="clear" w:color="auto" w:fill="EEE0C8"/>
        </w:rPr>
        <w:t xml:space="preserve">App\Console\Commands\MigrateParticipantRegistrations</w:t>
      </w:r>
      <w:r>
        <w:t xml:space="preserve">) was written to backfill </w:t>
      </w:r>
      <w:r>
        <w:rPr>
          <w:rFonts w:ascii="Consolas" w:hAnsi="Consolas"/>
          <w:sz w:val="19"/>
          <w:shd w:val="clear" w:color="auto" w:fill="EEE0C8"/>
        </w:rPr>
        <w:t xml:space="preserve">event_registrations</w:t>
      </w:r>
      <w:r>
        <w:t xml:space="preserve"> from the legacy </w:t>
      </w:r>
      <w:r>
        <w:rPr>
          <w:rFonts w:ascii="Consolas" w:hAnsi="Consolas"/>
          <w:sz w:val="19"/>
          <w:shd w:val="clear" w:color="auto" w:fill="EEE0C8"/>
        </w:rPr>
        <w:t xml:space="preserve">users.event_id</w:t>
      </w:r>
      <w:r>
        <w:t xml:space="preserve"> assignment column and from existing </w:t>
      </w:r>
      <w:r>
        <w:rPr>
          <w:rFonts w:ascii="Consolas" w:hAnsi="Consolas"/>
          <w:sz w:val="19"/>
          <w:shd w:val="clear" w:color="auto" w:fill="EEE0C8"/>
        </w:rPr>
        <w:t xml:space="preserve">attendances</w:t>
      </w:r>
      <w:r>
        <w:t xml:space="preserve"> rows, during the Phase 3 schema migration (§4.3). It supports </w:t>
      </w:r>
      <w:r>
        <w:rPr>
          <w:rFonts w:ascii="Consolas" w:hAnsi="Consolas"/>
          <w:sz w:val="19"/>
          <w:shd w:val="clear" w:color="auto" w:fill="EEE0C8"/>
        </w:rPr>
        <w:t xml:space="preserve">--dry-run</w:t>
      </w:r>
      <w:r>
        <w:t xml:space="preserve"> (audit only), </w:t>
      </w:r>
      <w:r>
        <w:rPr>
          <w:rFonts w:ascii="Consolas" w:hAnsi="Consolas"/>
          <w:sz w:val="19"/>
          <w:shd w:val="clear" w:color="auto" w:fill="EEE0C8"/>
        </w:rPr>
        <w:t xml:space="preserve">--rollback</w:t>
      </w:r>
      <w:r>
        <w:t xml:space="preserve"> (remove only registrations it created, tagged by </w:t>
      </w:r>
      <w:r>
        <w:rPr>
          <w:rFonts w:ascii="Consolas" w:hAnsi="Consolas"/>
          <w:sz w:val="19"/>
          <w:shd w:val="clear" w:color="auto" w:fill="EEE0C8"/>
        </w:rPr>
        <w:t xml:space="preserve">source</w:t>
      </w:r>
      <w:r>
        <w:t xml:space="preserve">), and </w:t>
      </w:r>
      <w:r>
        <w:rPr>
          <w:rFonts w:ascii="Consolas" w:hAnsi="Consolas"/>
          <w:sz w:val="19"/>
          <w:shd w:val="clear" w:color="auto" w:fill="EEE0C8"/>
        </w:rPr>
        <w:t xml:space="preserve">--report=</w:t>
      </w:r>
      <w:r>
        <w:t xml:space="preserve"> (custom JSON report path), and self-detects completion (exits immediately once </w:t>
      </w:r>
      <w:r>
        <w:rPr>
          <w:rFonts w:ascii="Consolas" w:hAnsi="Consolas"/>
          <w:sz w:val="19"/>
          <w:shd w:val="clear" w:color="auto" w:fill="EEE0C8"/>
        </w:rPr>
        <w:t xml:space="preserve">users.event_id</w:t>
      </w:r>
      <w:r>
        <w:t xml:space="preserve"> no longer exists). It is retained in the codebase as a reference/audit tool and safety net, not part of the normal deploy path.</w:t>
      </w:r>
    </w:p>
    <w:p>
      <w:pPr>
        <w:pStyle w:val="Heading1"/>
      </w:pPr>
      <w:r>
        <w:t xml:space="preserve">9. Testing and quality assurance</w:t>
      </w:r>
    </w:p>
    <w:p>
      <w:pPr>
        <w:pStyle w:val="Body"/>
      </w:pPr>
      <w:r>
        <w:t xml:space="preserve">The Pest test suite (</w:t>
      </w:r>
      <w:r>
        <w:rPr>
          <w:rFonts w:ascii="Consolas" w:hAnsi="Consolas"/>
          <w:sz w:val="19"/>
          <w:shd w:val="clear" w:color="auto" w:fill="EEE0C8"/>
        </w:rPr>
        <w:t xml:space="preserve">tests/Feature</w:t>
      </w:r>
      <w:r>
        <w:t xml:space="preserve">, </w:t>
      </w:r>
      <w:r>
        <w:rPr>
          <w:rFonts w:ascii="Consolas" w:hAnsi="Consolas"/>
          <w:sz w:val="19"/>
          <w:shd w:val="clear" w:color="auto" w:fill="EEE0C8"/>
        </w:rPr>
        <w:t xml:space="preserve">tests/Unit</w:t>
      </w:r>
      <w:r>
        <w:t xml:space="preserve">) covers, among others: authentication flows, multi-tenant authorization boundaries (</w:t>
      </w:r>
      <w:r>
        <w:rPr>
          <w:rFonts w:ascii="Consolas" w:hAnsi="Consolas"/>
          <w:sz w:val="19"/>
          <w:shd w:val="clear" w:color="auto" w:fill="EEE0C8"/>
        </w:rPr>
        <w:t xml:space="preserve">TenantAuthorizationTest</w:t>
      </w:r>
      <w:r>
        <w:t xml:space="preserve">), event management, public and admin registration flows, QR/personal check-in, hard-copy confirmation, participant merging, the legacy data-migration command, reports/exports, billing, company archive/history, dashboards, notification lifecycle, the Resend webhook, and SEO output — 30+ feature test files in total.</w:t>
      </w:r>
    </w:p>
    <w:p>
      <w:pPr>
        <w:pStyle w:val="CodeBlock"/>
      </w:pPr>
      <w:r>
        <w:rPr>
          <w:rFonts w:ascii="Consolas" w:hAnsi="Consolas"/>
          <w:sz w:val="18"/>
        </w:rPr>
        <w:t xml:space="preserve">composer test           # php artisan test (config cache cleared first)</w:t>
      </w:r>
    </w:p>
    <w:p>
      <w:pPr>
        <w:pStyle w:val="CodeBlock"/>
      </w:pPr>
      <w:r>
        <w:rPr>
          <w:rFonts w:ascii="Consolas" w:hAnsi="Consolas"/>
          <w:sz w:val="18"/>
        </w:rPr>
        <w:t xml:space="preserve">vendor/bin/pint --test  # code style check, no changes</w:t>
      </w:r>
    </w:p>
    <w:p>
      <w:pPr>
        <w:pStyle w:val="CodeBlock"/>
      </w:pPr>
      <w:r>
        <w:rPr>
          <w:rFonts w:ascii="Consolas" w:hAnsi="Consolas"/>
          <w:sz w:val="18"/>
        </w:rPr>
        <w:t xml:space="preserve">composer audit --locked # PHP dependency vulnerability audit</w:t>
      </w:r>
    </w:p>
    <w:p>
      <w:pPr>
        <w:pStyle w:val="CodeBlock"/>
      </w:pPr>
      <w:r>
        <w:rPr>
          <w:rFonts w:ascii="Consolas" w:hAnsi="Consolas"/>
          <w:sz w:val="18"/>
        </w:rPr>
        <w:t xml:space="preserve">npm audit --omit=dev    # JS dependency vulnerability audit</w:t>
      </w:r>
    </w:p>
    <w:p>
      <w:pPr>
        <w:pStyle w:val="CodeBlock"/>
      </w:pPr>
      <w:r>
        <w:rPr>
          <w:rFonts w:ascii="Consolas" w:hAnsi="Consolas"/>
          <w:sz w:val="18"/>
        </w:rPr>
        <w:t xml:space="preserve">npm run build            # asset build must succeed</w:t>
      </w:r>
    </w:p>
    <w:p>
      <w:pPr>
        <w:pStyle w:val="Body"/>
      </w:pPr>
      <w:r>
        <w:rPr>
          <w:b/>
        </w:rPr>
        <w:t xml:space="preserve">CI</w:t>
      </w:r>
      <w:r>
        <w:t xml:space="preserve"> (</w:t>
      </w:r>
      <w:r>
        <w:rPr>
          <w:rFonts w:ascii="Consolas" w:hAnsi="Consolas"/>
          <w:sz w:val="19"/>
          <w:shd w:val="clear" w:color="auto" w:fill="EEE0C8"/>
        </w:rPr>
        <w:t xml:space="preserve">.github/workflows/ci.yml</w:t>
      </w:r>
      <w:r>
        <w:t xml:space="preserve">) runs on every push and pull request against PHP 8.4 / Node 22: </w:t>
      </w:r>
      <w:r>
        <w:rPr>
          <w:rFonts w:ascii="Consolas" w:hAnsi="Consolas"/>
          <w:sz w:val="19"/>
          <w:shd w:val="clear" w:color="auto" w:fill="EEE0C8"/>
        </w:rPr>
        <w:t xml:space="preserve">composer install</w:t>
      </w:r>
      <w:r>
        <w:t xml:space="preserve">, </w:t>
      </w:r>
      <w:r>
        <w:rPr>
          <w:rFonts w:ascii="Consolas" w:hAnsi="Consolas"/>
          <w:sz w:val="19"/>
          <w:shd w:val="clear" w:color="auto" w:fill="EEE0C8"/>
        </w:rPr>
        <w:t xml:space="preserve">composer audit --locked</w:t>
      </w:r>
      <w:r>
        <w:t xml:space="preserve">, the full Pest suite, </w:t>
      </w:r>
      <w:r>
        <w:rPr>
          <w:rFonts w:ascii="Consolas" w:hAnsi="Consolas"/>
          <w:sz w:val="19"/>
          <w:shd w:val="clear" w:color="auto" w:fill="EEE0C8"/>
        </w:rPr>
        <w:t xml:space="preserve">pint --test</w:t>
      </w:r>
      <w:r>
        <w:t xml:space="preserve">, </w:t>
      </w:r>
      <w:r>
        <w:rPr>
          <w:rFonts w:ascii="Consolas" w:hAnsi="Consolas"/>
          <w:sz w:val="19"/>
          <w:shd w:val="clear" w:color="auto" w:fill="EEE0C8"/>
        </w:rPr>
        <w:t xml:space="preserve">npm ci</w:t>
      </w:r>
      <w:r>
        <w:t xml:space="preserve">, </w:t>
      </w:r>
      <w:r>
        <w:rPr>
          <w:rFonts w:ascii="Consolas" w:hAnsi="Consolas"/>
          <w:sz w:val="19"/>
          <w:shd w:val="clear" w:color="auto" w:fill="EEE0C8"/>
        </w:rPr>
        <w:t xml:space="preserve">npm audit --omit=dev</w:t>
      </w:r>
      <w:r>
        <w:t xml:space="preserve">, and </w:t>
      </w:r>
      <w:r>
        <w:rPr>
          <w:rFonts w:ascii="Consolas" w:hAnsi="Consolas"/>
          <w:sz w:val="19"/>
          <w:shd w:val="clear" w:color="auto" w:fill="EEE0C8"/>
        </w:rPr>
        <w:t xml:space="preserve">npm run build</w:t>
      </w:r>
      <w:r>
        <w:t xml:space="preserve">. All of these must pass before a change is considered mergeable — there is no separate staging gate beyond CI today.</w:t>
      </w:r>
    </w:p>
    <w:p>
      <w:pPr>
        <w:pStyle w:val="Heading1"/>
      </w:pPr>
      <w:r>
        <w:t xml:space="preserve">10. Deployment and operations</w:t>
      </w:r>
    </w:p>
    <w:p>
      <w:pPr>
        <w:pStyle w:val="Heading2"/>
      </w:pPr>
      <w:r>
        <w:t xml:space="preserve">10.1 Deployment</w:t>
      </w:r>
    </w:p>
    <w:p>
      <w:pPr>
        <w:pStyle w:val="Body"/>
      </w:pPr>
      <w:r>
        <w:t xml:space="preserve">Production deployment targets a single Lightsail server and is scripted in </w:t>
      </w:r>
      <w:r>
        <w:t xml:space="preserve">deploy.sh (../deploy.sh)</w:t>
      </w:r>
      <w:r>
        <w:t xml:space="preserve">: pull </w:t>
      </w:r>
      <w:r>
        <w:rPr>
          <w:rFonts w:ascii="Consolas" w:hAnsi="Consolas"/>
          <w:sz w:val="19"/>
          <w:shd w:val="clear" w:color="auto" w:fill="EEE0C8"/>
        </w:rPr>
        <w:t xml:space="preserve">main</w:t>
      </w:r>
      <w:r>
        <w:t xml:space="preserve">, </w:t>
      </w:r>
      <w:r>
        <w:rPr>
          <w:rFonts w:ascii="Consolas" w:hAnsi="Consolas"/>
          <w:sz w:val="19"/>
          <w:shd w:val="clear" w:color="auto" w:fill="EEE0C8"/>
        </w:rPr>
        <w:t xml:space="preserve">composer install --no-dev --optimize-autoloader</w:t>
      </w:r>
      <w:r>
        <w:t xml:space="preserve">, install/build frontend assets, </w:t>
      </w:r>
      <w:r>
        <w:rPr>
          <w:rFonts w:ascii="Consolas" w:hAnsi="Consolas"/>
          <w:sz w:val="19"/>
          <w:shd w:val="clear" w:color="auto" w:fill="EEE0C8"/>
        </w:rPr>
        <w:t xml:space="preserve">php artisan migrate --force</w:t>
      </w:r>
      <w:r>
        <w:t xml:space="preserve">, clear config/route/view caches, ensure the storage symlink, fix ownership/permissions for </w:t>
      </w:r>
      <w:r>
        <w:rPr>
          <w:rFonts w:ascii="Consolas" w:hAnsi="Consolas"/>
          <w:sz w:val="19"/>
          <w:shd w:val="clear" w:color="auto" w:fill="EEE0C8"/>
        </w:rPr>
        <w:t xml:space="preserve">www-data</w:t>
      </w:r>
      <w:r>
        <w:t xml:space="preserve">, restart the supervised queue-worker group, and reload PHP-FPM (to clear opcache). This is a manual/SSH-invoked script, not yet a CI/CD pipeline step.</w:t>
      </w:r>
    </w:p>
    <w:p>
      <w:pPr>
        <w:pStyle w:val="Heading2"/>
      </w:pPr>
      <w:r>
        <w:t xml:space="preserve">10.2 Production checklist (see README for the authoritative copy)</w:t>
      </w:r>
    </w:p>
    <w:p>
      <w:pPr>
        <w:pStyle w:val="ListParagraph"/>
        <w:ind w:left="432" w:hanging="288"/>
      </w:pPr>
      <w:r>
        <w:t xml:space="preserve">• </w:t>
      </w:r>
      <w:r>
        <w:rPr>
          <w:rFonts w:ascii="Consolas" w:hAnsi="Consolas"/>
          <w:sz w:val="19"/>
          <w:shd w:val="clear" w:color="auto" w:fill="EEE0C8"/>
        </w:rPr>
        <w:t xml:space="preserve">APP_ENV=production</w:t>
      </w:r>
      <w:r>
        <w:t xml:space="preserve">, </w:t>
      </w:r>
      <w:r>
        <w:rPr>
          <w:rFonts w:ascii="Consolas" w:hAnsi="Consolas"/>
          <w:sz w:val="19"/>
          <w:shd w:val="clear" w:color="auto" w:fill="EEE0C8"/>
        </w:rPr>
        <w:t xml:space="preserve">APP_DEBUG=false</w:t>
      </w:r>
      <w:r>
        <w:t xml:space="preserve">, correct HTTPS </w:t>
      </w:r>
      <w:r>
        <w:rPr>
          <w:rFonts w:ascii="Consolas" w:hAnsi="Consolas"/>
          <w:sz w:val="19"/>
          <w:shd w:val="clear" w:color="auto" w:fill="EEE0C8"/>
        </w:rPr>
        <w:t xml:space="preserve">APP_URL</w:t>
      </w:r>
      <w:r>
        <w:t xml:space="preserve">.</w:t>
      </w:r>
    </w:p>
    <w:p>
      <w:pPr>
        <w:pStyle w:val="ListParagraph"/>
        <w:ind w:left="432" w:hanging="288"/>
      </w:pPr>
      <w:r>
        <w:t xml:space="preserve">• </w:t>
      </w:r>
      <w:r>
        <w:t xml:space="preserve">Strong </w:t>
      </w:r>
      <w:r>
        <w:rPr>
          <w:rFonts w:ascii="Consolas" w:hAnsi="Consolas"/>
          <w:sz w:val="19"/>
          <w:shd w:val="clear" w:color="auto" w:fill="EEE0C8"/>
        </w:rPr>
        <w:t xml:space="preserve">ADMIN_PASSWORD</w:t>
      </w:r>
      <w:r>
        <w:t xml:space="preserve"> set before seeding (never rely on the local fallback).</w:t>
      </w:r>
    </w:p>
    <w:p>
      <w:pPr>
        <w:pStyle w:val="ListParagraph"/>
        <w:ind w:left="432" w:hanging="288"/>
      </w:pPr>
      <w:r>
        <w:t xml:space="preserve">• </w:t>
      </w:r>
      <w:r>
        <w:t xml:space="preserve">Trusted proxies configured for the real load balancer if applicable.</w:t>
      </w:r>
    </w:p>
    <w:p>
      <w:pPr>
        <w:pStyle w:val="ListParagraph"/>
        <w:ind w:left="432" w:hanging="288"/>
      </w:pPr>
      <w:r>
        <w:t xml:space="preserve">• </w:t>
      </w:r>
      <w:r>
        <w:t xml:space="preserve">Migrations run with </w:t>
      </w:r>
      <w:r>
        <w:rPr>
          <w:rFonts w:ascii="Consolas" w:hAnsi="Consolas"/>
          <w:sz w:val="19"/>
          <w:shd w:val="clear" w:color="auto" w:fill="EEE0C8"/>
        </w:rPr>
        <w:t xml:space="preserve">--force</w:t>
      </w:r>
      <w:r>
        <w:t xml:space="preserve">; config/routes/views cached via </w:t>
      </w:r>
      <w:r>
        <w:rPr>
          <w:rFonts w:ascii="Consolas" w:hAnsi="Consolas"/>
          <w:sz w:val="19"/>
          <w:shd w:val="clear" w:color="auto" w:fill="EEE0C8"/>
        </w:rPr>
        <w:t xml:space="preserve">php artisan optimize</w:t>
      </w:r>
      <w:r>
        <w:t xml:space="preserve">.</w:t>
      </w:r>
    </w:p>
    <w:p>
      <w:pPr>
        <w:pStyle w:val="ListParagraph"/>
        <w:ind w:left="432" w:hanging="288"/>
      </w:pPr>
      <w:r>
        <w:t xml:space="preserve">• </w:t>
      </w:r>
      <w:r>
        <w:t xml:space="preserve">Supervised queue worker and cron-driven scheduler running.</w:t>
      </w:r>
    </w:p>
    <w:p>
      <w:pPr>
        <w:pStyle w:val="ListParagraph"/>
        <w:ind w:left="432" w:hanging="288"/>
      </w:pPr>
      <w:r>
        <w:t xml:space="preserve">• </w:t>
      </w:r>
      <w:r>
        <w:t xml:space="preserve">Regular database backups with tested restores.</w:t>
      </w:r>
    </w:p>
    <w:p>
      <w:pPr>
        <w:pStyle w:val="ListParagraph"/>
        <w:ind w:left="432" w:hanging="288"/>
      </w:pPr>
      <w:r>
        <w:t xml:space="preserve">• </w:t>
      </w:r>
      <w:r>
        <w:t xml:space="preserve">Regenerate/redistribute QR codes if </w:t>
      </w:r>
      <w:r>
        <w:rPr>
          <w:rFonts w:ascii="Consolas" w:hAnsi="Consolas"/>
          <w:sz w:val="19"/>
          <w:shd w:val="clear" w:color="auto" w:fill="EEE0C8"/>
        </w:rPr>
        <w:t xml:space="preserve">APP_KEY</w:t>
      </w:r>
      <w:r>
        <w:t xml:space="preserve"> ever changes (signed URLs break otherwise).</w:t>
      </w:r>
    </w:p>
    <w:p>
      <w:pPr>
        <w:pStyle w:val="Heading2"/>
      </w:pPr>
      <w:r>
        <w:t xml:space="preserve">10.3 Configuration reference</w:t>
      </w:r>
    </w:p>
    <w:p>
      <w:pPr>
        <w:pStyle w:val="CodeBlock"/>
      </w:pPr>
      <w:r>
        <w:rPr>
          <w:rFonts w:ascii="Consolas" w:hAnsi="Consolas"/>
          <w:sz w:val="18"/>
        </w:rPr>
        <w:t xml:space="preserve">MAIL_MAILER=resend</w:t>
      </w:r>
    </w:p>
    <w:p>
      <w:pPr>
        <w:pStyle w:val="CodeBlock"/>
      </w:pPr>
      <w:r>
        <w:rPr>
          <w:rFonts w:ascii="Consolas" w:hAnsi="Consolas"/>
          <w:sz w:val="18"/>
        </w:rPr>
        <w:t xml:space="preserve">RESEND_API_KEY=re_xxxxx</w:t>
      </w:r>
    </w:p>
    <w:p>
      <w:pPr>
        <w:pStyle w:val="CodeBlock"/>
      </w:pPr>
      <w:r>
        <w:rPr>
          <w:rFonts w:ascii="Consolas" w:hAnsi="Consolas"/>
          <w:sz w:val="18"/>
        </w:rPr>
        <w:t xml:space="preserve">MAIL_FROM_ADDRESS=events@example.com</w:t>
      </w:r>
    </w:p>
    <w:p>
      <w:pPr>
        <w:pStyle w:val="CodeBlock"/>
      </w:pPr>
      <w:r>
        <w:rPr>
          <w:rFonts w:ascii="Consolas" w:hAnsi="Consolas"/>
          <w:sz w:val="18"/>
        </w:rPr>
        <w:t xml:space="preserve">RESEND_WEBHOOK_SECRET=whsec_xxxxx   # required wherever the webhook URL is reachable</w:t>
      </w:r>
    </w:p>
    <w:p>
      <w:pPr>
        <w:pStyle w:val="CodeBlock"/>
      </w:pPr>
      <w:r>
        <w:rPr>
          <w:rFonts w:ascii="Consolas" w:hAnsi="Consolas"/>
          <w:sz w:val="18"/>
        </w:rPr>
        <w:t xml:space="preserve"> </w:t>
      </w:r>
    </w:p>
    <w:p>
      <w:pPr>
        <w:pStyle w:val="CodeBlock"/>
      </w:pPr>
      <w:r>
        <w:rPr>
          <w:rFonts w:ascii="Consolas" w:hAnsi="Consolas"/>
          <w:sz w:val="18"/>
        </w:rPr>
        <w:t xml:space="preserve">ARKESEL_ENABLED=true</w:t>
      </w:r>
    </w:p>
    <w:p>
      <w:pPr>
        <w:pStyle w:val="CodeBlock"/>
      </w:pPr>
      <w:r>
        <w:rPr>
          <w:rFonts w:ascii="Consolas" w:hAnsi="Consolas"/>
          <w:sz w:val="18"/>
        </w:rPr>
        <w:t xml:space="preserve">ARKESEL_API_KEY=xxxxx</w:t>
      </w:r>
    </w:p>
    <w:p>
      <w:pPr>
        <w:pStyle w:val="CodeBlock"/>
      </w:pPr>
      <w:r>
        <w:rPr>
          <w:rFonts w:ascii="Consolas" w:hAnsi="Consolas"/>
          <w:sz w:val="18"/>
        </w:rPr>
        <w:t xml:space="preserve">ARKESEL_SENDER_ID=Attendance</w:t>
      </w:r>
    </w:p>
    <w:p>
      <w:pPr>
        <w:pStyle w:val="CodeBlock"/>
      </w:pPr>
      <w:r>
        <w:rPr>
          <w:rFonts w:ascii="Consolas" w:hAnsi="Consolas"/>
          <w:sz w:val="18"/>
        </w:rPr>
        <w:t xml:space="preserve">ARKESEL_SANDBOX=false               # keep true until sender ID/flow are verified</w:t>
      </w:r>
    </w:p>
    <w:p>
      <w:pPr>
        <w:pStyle w:val="Heading1"/>
      </w:pPr>
      <w:r>
        <w:t xml:space="preserve">11. Local development setup</w:t>
      </w:r>
    </w:p>
    <w:p>
      <w:pPr>
        <w:pStyle w:val="CodeBlock"/>
      </w:pPr>
      <w:r>
        <w:rPr>
          <w:rFonts w:ascii="Consolas" w:hAnsi="Consolas"/>
          <w:sz w:val="18"/>
        </w:rPr>
        <w:t xml:space="preserve">composer install</w:t>
      </w:r>
    </w:p>
    <w:p>
      <w:pPr>
        <w:pStyle w:val="CodeBlock"/>
      </w:pPr>
      <w:r>
        <w:rPr>
          <w:rFonts w:ascii="Consolas" w:hAnsi="Consolas"/>
          <w:sz w:val="18"/>
        </w:rPr>
        <w:t xml:space="preserve">copy .env.example .env</w:t>
      </w:r>
    </w:p>
    <w:p>
      <w:pPr>
        <w:pStyle w:val="CodeBlock"/>
      </w:pPr>
      <w:r>
        <w:rPr>
          <w:rFonts w:ascii="Consolas" w:hAnsi="Consolas"/>
          <w:sz w:val="18"/>
        </w:rPr>
        <w:t xml:space="preserve">php artisan key:generate</w:t>
      </w:r>
    </w:p>
    <w:p>
      <w:pPr>
        <w:pStyle w:val="CodeBlock"/>
      </w:pPr>
      <w:r>
        <w:rPr>
          <w:rFonts w:ascii="Consolas" w:hAnsi="Consolas"/>
          <w:sz w:val="18"/>
        </w:rPr>
        <w:t xml:space="preserve"># configure DB/mail in .env, set ADMIN_PASSWORD</w:t>
      </w:r>
    </w:p>
    <w:p>
      <w:pPr>
        <w:pStyle w:val="CodeBlock"/>
      </w:pPr>
      <w:r>
        <w:rPr>
          <w:rFonts w:ascii="Consolas" w:hAnsi="Consolas"/>
          <w:sz w:val="18"/>
        </w:rPr>
        <w:t xml:space="preserve">php artisan migrate --seed</w:t>
      </w:r>
    </w:p>
    <w:p>
      <w:pPr>
        <w:pStyle w:val="CodeBlock"/>
      </w:pPr>
      <w:r>
        <w:rPr>
          <w:rFonts w:ascii="Consolas" w:hAnsi="Consolas"/>
          <w:sz w:val="18"/>
        </w:rPr>
        <w:t xml:space="preserve">php artisan storage:link</w:t>
      </w:r>
    </w:p>
    <w:p>
      <w:pPr>
        <w:pStyle w:val="CodeBlock"/>
      </w:pPr>
      <w:r>
        <w:rPr>
          <w:rFonts w:ascii="Consolas" w:hAnsi="Consolas"/>
          <w:sz w:val="18"/>
        </w:rPr>
        <w:t xml:space="preserve">npm install</w:t>
      </w:r>
    </w:p>
    <w:p>
      <w:pPr>
        <w:pStyle w:val="CodeBlock"/>
      </w:pPr>
      <w:r>
        <w:rPr>
          <w:rFonts w:ascii="Consolas" w:hAnsi="Consolas"/>
          <w:sz w:val="18"/>
        </w:rPr>
        <w:t xml:space="preserve">npm run build</w:t>
      </w:r>
    </w:p>
    <w:p>
      <w:pPr>
        <w:pStyle w:val="CodeBlock"/>
      </w:pPr>
      <w:r>
        <w:rPr>
          <w:rFonts w:ascii="Consolas" w:hAnsi="Consolas"/>
          <w:sz w:val="18"/>
        </w:rPr>
        <w:t xml:space="preserve">php artisan serve</w:t>
      </w:r>
    </w:p>
    <w:p>
      <w:pPr>
        <w:pStyle w:val="Body"/>
      </w:pPr>
      <w:r>
        <w:t xml:space="preserve">Or, to run the app server, queue worker, and Vite dev server together:</w:t>
      </w:r>
    </w:p>
    <w:p>
      <w:pPr>
        <w:pStyle w:val="CodeBlock"/>
      </w:pPr>
      <w:r>
        <w:rPr>
          <w:rFonts w:ascii="Consolas" w:hAnsi="Consolas"/>
          <w:sz w:val="18"/>
        </w:rPr>
        <w:t xml:space="preserve">composer dev</w:t>
      </w:r>
    </w:p>
    <w:p>
      <w:pPr>
        <w:pStyle w:val="Heading1"/>
      </w:pPr>
      <w:r>
        <w:t xml:space="preserve">12. Development history summary</w:t>
      </w:r>
    </w:p>
    <w:p>
      <w:pPr>
        <w:pStyle w:val="Body"/>
      </w:pPr>
      <w:r>
        <w:t xml:space="preserve">Grouped by theme, from the git log (oldest → newest):</w:t>
      </w:r>
    </w:p>
    <w:p>
      <w:pPr>
        <w:pStyle w:val="ListParagraph"/>
        <w:ind w:left="432" w:hanging="288"/>
      </w:pPr>
      <w:r>
        <w:t xml:space="preserve">1. </w:t>
      </w:r>
      <w:r>
        <w:rPr>
          <w:b/>
        </w:rPr>
        <w:t xml:space="preserve">Foundation</w:t>
      </w:r>
      <w:r>
        <w:t xml:space="preserve"> — initial Laravel app, dependency/config baseline.</w:t>
      </w:r>
    </w:p>
    <w:p>
      <w:pPr>
        <w:pStyle w:val="ListParagraph"/>
        <w:ind w:left="432" w:hanging="288"/>
      </w:pPr>
      <w:r>
        <w:t xml:space="preserve">2. </w:t>
      </w:r>
      <w:r>
        <w:rPr>
          <w:b/>
        </w:rPr>
        <w:t xml:space="preserve">Multi-tenancy core</w:t>
      </w:r>
      <w:r>
        <w:t xml:space="preserve"> — companies, roles, authorization policies, tenancy-aware schema.</w:t>
      </w:r>
    </w:p>
    <w:p>
      <w:pPr>
        <w:pStyle w:val="ListParagraph"/>
        <w:ind w:left="432" w:hanging="288"/>
      </w:pPr>
      <w:r>
        <w:t xml:space="preserve">3. </w:t>
      </w:r>
      <w:r>
        <w:rPr>
          <w:b/>
        </w:rPr>
        <w:t xml:space="preserve">Attendance core rework</w:t>
      </w:r>
      <w:r>
        <w:t xml:space="preserve"> — multi-day events and participants.</w:t>
      </w:r>
    </w:p>
    <w:p>
      <w:pPr>
        <w:pStyle w:val="ListParagraph"/>
        <w:ind w:left="432" w:hanging="288"/>
      </w:pPr>
      <w:r>
        <w:t xml:space="preserve">4. </w:t>
      </w:r>
      <w:r>
        <w:rPr>
          <w:b/>
        </w:rPr>
        <w:t xml:space="preserve">Public registration</w:t>
      </w:r>
      <w:r>
        <w:t xml:space="preserve"> — self-service event sign-up flow.</w:t>
      </w:r>
    </w:p>
    <w:p>
      <w:pPr>
        <w:pStyle w:val="ListParagraph"/>
        <w:ind w:left="432" w:hanging="288"/>
      </w:pPr>
      <w:r>
        <w:t xml:space="preserve">5. </w:t>
      </w:r>
      <w:r>
        <w:rPr>
          <w:b/>
        </w:rPr>
        <w:t xml:space="preserve">Billing &amp; onboarding</w:t>
      </w:r>
      <w:r>
        <w:t xml:space="preserve"> — plans, checkout, self-service onboarding.</w:t>
      </w:r>
    </w:p>
    <w:p>
      <w:pPr>
        <w:pStyle w:val="ListParagraph"/>
        <w:ind w:left="432" w:hanging="288"/>
      </w:pPr>
      <w:r>
        <w:t xml:space="preserve">6. </w:t>
      </w:r>
      <w:r>
        <w:rPr>
          <w:b/>
        </w:rPr>
        <w:t xml:space="preserve">Notifications</w:t>
      </w:r>
      <w:r>
        <w:t xml:space="preserve"> — email/SMS lifecycle framework.</w:t>
      </w:r>
    </w:p>
    <w:p>
      <w:pPr>
        <w:pStyle w:val="ListParagraph"/>
        <w:ind w:left="432" w:hanging="288"/>
      </w:pPr>
      <w:r>
        <w:t xml:space="preserve">7. </w:t>
      </w:r>
      <w:r>
        <w:rPr>
          <w:b/>
        </w:rPr>
        <w:t xml:space="preserve">Branding &amp; superadmin tooling</w:t>
      </w:r>
      <w:r>
        <w:t xml:space="preserve"> — company management, organization branding, refreshed dashboard/marketing UI.</w:t>
      </w:r>
    </w:p>
    <w:p>
      <w:pPr>
        <w:pStyle w:val="ListParagraph"/>
        <w:ind w:left="432" w:hanging="288"/>
      </w:pPr>
      <w:r>
        <w:t xml:space="preserve">8. </w:t>
      </w:r>
      <w:r>
        <w:rPr>
          <w:b/>
        </w:rPr>
        <w:t xml:space="preserve">Hardening &amp; data-model cleanup</w:t>
      </w:r>
      <w:r>
        <w:t xml:space="preserve"> — participant/user separation, attendance schema hardening, feature-test expansion, Resend webhook logging.</w:t>
      </w:r>
    </w:p>
    <w:p>
      <w:pPr>
        <w:pStyle w:val="ListParagraph"/>
        <w:ind w:left="432" w:hanging="288"/>
      </w:pPr>
      <w:r>
        <w:t xml:space="preserve">9. </w:t>
      </w:r>
      <w:r>
        <w:rPr>
          <w:b/>
        </w:rPr>
        <w:t xml:space="preserve">Growth features</w:t>
      </w:r>
      <w:r>
        <w:t xml:space="preserve"> — company logos, event logos/flyers, imported-participant confirmation emails, deploy tooling.</w:t>
      </w:r>
    </w:p>
    <w:p>
      <w:pPr>
        <w:pStyle w:val="ListParagraph"/>
        <w:ind w:left="432" w:hanging="288"/>
      </w:pPr>
      <w:r>
        <w:t xml:space="preserve">10. </w:t>
      </w:r>
      <w:r>
        <w:rPr>
          <w:b/>
        </w:rPr>
        <w:t xml:space="preserve">SEO &amp; platform polish</w:t>
      </w:r>
      <w:r>
        <w:t xml:space="preserve"> — sitemap/robots, archived-company exclusion from stats, company archive/history/restore.</w:t>
      </w:r>
    </w:p>
    <w:p>
      <w:pPr>
        <w:pStyle w:val="ListParagraph"/>
        <w:ind w:left="432" w:hanging="288"/>
      </w:pPr>
      <w:r>
        <w:t xml:space="preserve">11. </w:t>
      </w:r>
      <w:r>
        <w:rPr>
          <w:b/>
        </w:rPr>
        <w:t xml:space="preserve">Editing &amp; reporting depth</w:t>
      </w:r>
      <w:r>
        <w:t xml:space="preserve"> — attendee editing, gender/category reporting, hard-copy attendees online.</w:t>
      </w:r>
    </w:p>
    <w:p>
      <w:pPr>
        <w:pStyle w:val="ListParagraph"/>
        <w:ind w:left="432" w:hanging="288"/>
      </w:pPr>
      <w:r>
        <w:t xml:space="preserve">12. </w:t>
      </w:r>
      <w:r>
        <w:rPr>
          <w:b/>
        </w:rPr>
        <w:t xml:space="preserve">Reliability &amp; UX finishing</w:t>
      </w:r>
      <w:r>
        <w:t xml:space="preserve"> — reliability/data-cleanup/reporting improvements, redesigned printable attendee badges (current HEAD).</w:t>
      </w:r>
    </w:p>
    <w:p>
      <w:pPr>
        <w:pStyle w:val="Heading1"/>
      </w:pPr>
      <w:r>
        <w:t xml:space="preserve">13. Known gaps / areas for follow-up</w:t>
      </w:r>
    </w:p>
    <w:p>
      <w:pPr>
        <w:pStyle w:val="Body"/>
      </w:pPr>
      <w:r>
        <w:t xml:space="preserve">These are observations from reading the current code, not commitments — flag before treating as a backlog:</w:t>
      </w:r>
    </w:p>
    <w:p>
      <w:pPr>
        <w:pStyle w:val="ListParagraph"/>
        <w:ind w:left="432" w:hanging="288"/>
      </w:pPr>
      <w:r>
        <w:t xml:space="preserve">• </w:t>
      </w:r>
      <w:r>
        <w:rPr>
          <w:b/>
        </w:rPr>
        <w:t xml:space="preserve">Deployment is a single-server SSH script</w:t>
      </w:r>
      <w:r>
        <w:t xml:space="preserve">, not an automated CI/CD pipeline; there's no documented rollback procedure beyond re-running </w:t>
      </w:r>
      <w:r>
        <w:rPr>
          <w:rFonts w:ascii="Consolas" w:hAnsi="Consolas"/>
          <w:sz w:val="19"/>
          <w:shd w:val="clear" w:color="auto" w:fill="EEE0C8"/>
        </w:rPr>
        <w:t xml:space="preserve">deploy.sh</w:t>
      </w:r>
      <w:r>
        <w:t xml:space="preserve"> against a prior commit.</w:t>
      </w:r>
    </w:p>
    <w:p>
      <w:pPr>
        <w:pStyle w:val="ListParagraph"/>
        <w:ind w:left="432" w:hanging="288"/>
      </w:pPr>
      <w:r>
        <w:t xml:space="preserve">• </w:t>
      </w:r>
      <w:r>
        <w:rPr>
          <w:b/>
        </w:rPr>
        <w:t xml:space="preserve">`MigrateParticipantRegistrations`</w:t>
      </w:r>
      <w:r>
        <w:t xml:space="preserve"> is a one-time backfill command left in the codebase; once confirmed fully obsolete in all environments it could be removed, but should not be removed while any environment might still have the legacy </w:t>
      </w:r>
      <w:r>
        <w:rPr>
          <w:rFonts w:ascii="Consolas" w:hAnsi="Consolas"/>
          <w:sz w:val="19"/>
          <w:shd w:val="clear" w:color="auto" w:fill="EEE0C8"/>
        </w:rPr>
        <w:t xml:space="preserve">users.event_id</w:t>
      </w:r>
      <w:r>
        <w:t xml:space="preserve"> column.</w:t>
      </w:r>
    </w:p>
    <w:p>
      <w:pPr>
        <w:pStyle w:val="ListParagraph"/>
        <w:ind w:left="432" w:hanging="288"/>
      </w:pPr>
      <w:r>
        <w:t xml:space="preserve">• </w:t>
      </w:r>
      <w:r>
        <w:rPr>
          <w:b/>
        </w:rPr>
        <w:t xml:space="preserve">Signed-URL/QR invalidation on `APP_KEY` rotation</w:t>
      </w:r>
      <w:r>
        <w:t xml:space="preserve"> is an operational trap noted in the README but not automated or alerted on — nothing currently detects or warns if this happens.</w:t>
      </w:r>
    </w:p>
    <w:p>
      <w:pPr>
        <w:pStyle w:val="ListParagraph"/>
        <w:ind w:left="432" w:hanging="288"/>
      </w:pPr>
      <w:r>
        <w:t xml:space="preserve">• </w:t>
      </w:r>
      <w:r>
        <w:t xml:space="preserve">No API layer exists for third-party/headless integration; all functionality is delivered through server-rendered routes.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cs="Calibri"/>
        <w:sz w:val="22"/>
        <w:color w:val="1E1B16"/>
      </w:rPr>
    </w:rPrDefault>
  </w:docDefaults>
  <w:style w:type="paragraph" w:default="1" w:styleId="Normal">
    <w:name w:val="Normal"/>
    <w:pPr>
      <w:spacing w:after="160" w:line="288" w:lineRule="auto"/>
    </w:pPr>
  </w:style>
  <w:style w:type="paragraph" w:styleId="Title">
    <w:name w:val="Title"/>
    <w:basedOn w:val="Normal"/>
    <w:pPr>
      <w:spacing w:before="0" w:after="240"/>
      <w:keepNext/>
    </w:pPr>
    <w:rPr>
      <w:rFonts w:ascii="Calibri" w:hAnsi="Calibri"/>
      <w:b/>
      <w:sz w:val="52"/>
      <w:color w:val="8C5117"/>
    </w:rPr>
  </w:style>
  <w:style w:type="paragraph" w:styleId="Heading1">
    <w:name w:val="heading 1"/>
    <w:basedOn w:val="Normal"/>
    <w:pPr>
      <w:spacing w:before="360" w:after="160"/>
      <w:keepNext/>
      <w:pBdr>
        <w:bottom w:val="single" w:sz="6" w:space="4" w:color="C9C2B0"/>
      </w:pBdr>
    </w:pPr>
    <w:rPr>
      <w:b/>
      <w:sz w:val="32"/>
      <w:color w:val="1E1B16"/>
    </w:rPr>
  </w:style>
  <w:style w:type="paragraph" w:styleId="Heading2">
    <w:name w:val="heading 2"/>
    <w:basedOn w:val="Normal"/>
    <w:pPr>
      <w:spacing w:before="280" w:after="120"/>
      <w:keepNext/>
    </w:pPr>
    <w:rPr>
      <w:b/>
      <w:sz w:val="26"/>
      <w:color w:val="8C5117"/>
    </w:rPr>
  </w:style>
  <w:style w:type="paragraph" w:styleId="Heading3">
    <w:name w:val="heading 3"/>
    <w:basedOn w:val="Normal"/>
    <w:pPr>
      <w:spacing w:before="200" w:after="100"/>
      <w:keepNext/>
    </w:pPr>
    <w:rPr>
      <w:b/>
      <w:i/>
      <w:sz w:val="23"/>
      <w:color w:val="1E1B16"/>
    </w:rPr>
  </w:style>
  <w:style w:type="paragraph" w:styleId="Body">
    <w:name w:val="Body"/>
    <w:basedOn w:val="Normal"/>
  </w:style>
  <w:style w:type="paragraph" w:styleId="ListParagraph">
    <w:name w:val="List Paragraph"/>
    <w:basedOn w:val="Normal"/>
    <w:pPr>
      <w:spacing w:after="60"/>
    </w:pPr>
  </w:style>
  <w:style w:type="paragraph" w:styleId="CodeBlock">
    <w:name w:val="Code Block"/>
    <w:basedOn w:val="Normal"/>
    <w:pPr>
      <w:spacing w:after="0" w:line="240" w:lineRule="auto"/>
      <w:shd w:val="clear" w:color="auto" w:fill="F3F1EC"/>
      <w:ind w:left="120" w:right="12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attendance-app doc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Attendance App — System Documentation</dc:title>
  <dc:creator>Engineering</dc:creator>
  <dc:subject>System architecture reference</dc:subject>
</cp:coreProperties>
</file>