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3ECAA" w14:textId="77777777" w:rsidR="0081771B" w:rsidRDefault="00E475BD">
      <w:pPr>
        <w:jc w:val="center"/>
      </w:pPr>
      <w:r>
        <w:rPr>
          <w:b/>
          <w:sz w:val="36"/>
        </w:rPr>
        <w:t>WEEK 5 TASK</w:t>
      </w:r>
      <w:r>
        <w:rPr>
          <w:b/>
          <w:sz w:val="36"/>
        </w:rPr>
        <w:br/>
        <w:t>REPORTING AND ANALYSIS OF ACCOUNTS PAYABLE</w:t>
      </w:r>
    </w:p>
    <w:p w14:paraId="6A0AF96A" w14:textId="77777777" w:rsidR="0081771B" w:rsidRDefault="00E475BD">
      <w:pPr>
        <w:jc w:val="center"/>
      </w:pPr>
      <w:r>
        <w:rPr>
          <w:i/>
        </w:rPr>
        <w:t>Accounts Payable Performance Report — Hypothetical Company</w:t>
      </w:r>
    </w:p>
    <w:p w14:paraId="420F5889" w14:textId="77777777" w:rsidR="0081771B" w:rsidRDefault="00E475BD">
      <w:r>
        <w:t xml:space="preserve">Important note: This report uses illustrative figures for a hypothetical company because actual transaction data from Weeks 1–4 was not </w:t>
      </w:r>
      <w:r>
        <w:t>supplied. Replace the sample figures with real company data if available.</w:t>
      </w:r>
    </w:p>
    <w:p w14:paraId="61C4515D" w14:textId="77777777" w:rsidR="0081771B" w:rsidRDefault="00E475BD">
      <w:pPr>
        <w:pStyle w:val="Heading1"/>
      </w:pPr>
      <w:r>
        <w:t>1. Executive Summary</w:t>
      </w:r>
    </w:p>
    <w:p w14:paraId="43725592" w14:textId="77777777" w:rsidR="0081771B" w:rsidRDefault="00E475BD">
      <w:r>
        <w:t>This report reviews the accounts payable (AP) function of a hypothetical company and recommends practical improvements to invoice processing, payment timing, vendor communication, and internal controls. The sample analysis covers 100 invoices with a total value of ₹10,00,000 for a one-month period. The figures are used to demonstrate useful metrics rather than represent actual business results. The main priorities are improving on-time payments, reducing invoice discrepancies, avoiding duplicate payments, a</w:t>
      </w:r>
      <w:r>
        <w:t>nd preserving sufficient cash.</w:t>
      </w:r>
    </w:p>
    <w:p w14:paraId="14499463" w14:textId="77777777" w:rsidR="0081771B" w:rsidRDefault="00E475BD">
      <w:pPr>
        <w:pStyle w:val="Heading1"/>
      </w:pPr>
      <w:r>
        <w:t>2. Overview of the Accounts Payable Function</w:t>
      </w:r>
    </w:p>
    <w:p w14:paraId="65CE6557" w14:textId="77777777" w:rsidR="0081771B" w:rsidRDefault="00E475BD">
      <w:r>
        <w:t>Accounts payable manages amounts owed to suppliers for goods and services. A reliable AP process receives and records invoices, checks them against purchase orders and goods-received records, obtains approvals, schedules payments according to due dates and cash availability, responds to vendor questions, and reconciles supplier balances. Good AP management supports accurate financial reporting, liquidity planning, and strong supplier relationships.</w:t>
      </w:r>
    </w:p>
    <w:p w14:paraId="3A12B078" w14:textId="77777777" w:rsidR="0081771B" w:rsidRDefault="00E475BD">
      <w:pPr>
        <w:pStyle w:val="Heading1"/>
      </w:pPr>
      <w:r>
        <w:t>3. Key Metrics and Illustrative Results</w:t>
      </w:r>
    </w:p>
    <w:tbl>
      <w:tblPr>
        <w:tblStyle w:val="TableGrid"/>
        <w:tblW w:w="0" w:type="auto"/>
        <w:jc w:val="center"/>
        <w:tblLook w:val="04A0" w:firstRow="1" w:lastRow="0" w:firstColumn="1" w:lastColumn="0" w:noHBand="0" w:noVBand="1"/>
      </w:tblPr>
      <w:tblGrid>
        <w:gridCol w:w="3360"/>
        <w:gridCol w:w="3360"/>
        <w:gridCol w:w="3360"/>
      </w:tblGrid>
      <w:tr w:rsidR="0081771B" w14:paraId="2976E1A5" w14:textId="77777777">
        <w:trPr>
          <w:jc w:val="center"/>
        </w:trPr>
        <w:tc>
          <w:tcPr>
            <w:tcW w:w="3360" w:type="dxa"/>
          </w:tcPr>
          <w:p w14:paraId="7A08BAB7" w14:textId="77777777" w:rsidR="0081771B" w:rsidRDefault="00E475BD">
            <w:r>
              <w:rPr>
                <w:b/>
                <w:sz w:val="16"/>
              </w:rPr>
              <w:t>Metric</w:t>
            </w:r>
          </w:p>
        </w:tc>
        <w:tc>
          <w:tcPr>
            <w:tcW w:w="3360" w:type="dxa"/>
          </w:tcPr>
          <w:p w14:paraId="3BEFF77E" w14:textId="77777777" w:rsidR="0081771B" w:rsidRDefault="00E475BD">
            <w:r>
              <w:rPr>
                <w:b/>
                <w:sz w:val="16"/>
              </w:rPr>
              <w:t>Sample Result</w:t>
            </w:r>
          </w:p>
        </w:tc>
        <w:tc>
          <w:tcPr>
            <w:tcW w:w="3360" w:type="dxa"/>
          </w:tcPr>
          <w:p w14:paraId="7FF65DBC" w14:textId="77777777" w:rsidR="0081771B" w:rsidRDefault="00E475BD">
            <w:r>
              <w:rPr>
                <w:b/>
                <w:sz w:val="16"/>
              </w:rPr>
              <w:t>Interpretation / Target</w:t>
            </w:r>
          </w:p>
        </w:tc>
      </w:tr>
      <w:tr w:rsidR="0081771B" w14:paraId="7152EBD1" w14:textId="77777777">
        <w:trPr>
          <w:jc w:val="center"/>
        </w:trPr>
        <w:tc>
          <w:tcPr>
            <w:tcW w:w="3360" w:type="dxa"/>
            <w:vAlign w:val="center"/>
          </w:tcPr>
          <w:p w14:paraId="50BB4398" w14:textId="77777777" w:rsidR="0081771B" w:rsidRDefault="00E475BD">
            <w:r>
              <w:rPr>
                <w:sz w:val="16"/>
              </w:rPr>
              <w:t>Invoices processed</w:t>
            </w:r>
          </w:p>
        </w:tc>
        <w:tc>
          <w:tcPr>
            <w:tcW w:w="3360" w:type="dxa"/>
            <w:vAlign w:val="center"/>
          </w:tcPr>
          <w:p w14:paraId="3B1CF117" w14:textId="77777777" w:rsidR="0081771B" w:rsidRDefault="00E475BD">
            <w:r>
              <w:rPr>
                <w:sz w:val="16"/>
              </w:rPr>
              <w:t>100 invoices</w:t>
            </w:r>
          </w:p>
        </w:tc>
        <w:tc>
          <w:tcPr>
            <w:tcW w:w="3360" w:type="dxa"/>
            <w:vAlign w:val="center"/>
          </w:tcPr>
          <w:p w14:paraId="6059D526" w14:textId="77777777" w:rsidR="0081771B" w:rsidRDefault="00E475BD">
            <w:r>
              <w:rPr>
                <w:sz w:val="16"/>
              </w:rPr>
              <w:t>Monthly workload indicator</w:t>
            </w:r>
          </w:p>
        </w:tc>
      </w:tr>
      <w:tr w:rsidR="0081771B" w14:paraId="06BB0D3E" w14:textId="77777777">
        <w:trPr>
          <w:jc w:val="center"/>
        </w:trPr>
        <w:tc>
          <w:tcPr>
            <w:tcW w:w="3360" w:type="dxa"/>
            <w:vAlign w:val="center"/>
          </w:tcPr>
          <w:p w14:paraId="152DA90A" w14:textId="77777777" w:rsidR="0081771B" w:rsidRDefault="00E475BD">
            <w:r>
              <w:rPr>
                <w:sz w:val="16"/>
              </w:rPr>
              <w:t>Total invoice value</w:t>
            </w:r>
          </w:p>
        </w:tc>
        <w:tc>
          <w:tcPr>
            <w:tcW w:w="3360" w:type="dxa"/>
            <w:vAlign w:val="center"/>
          </w:tcPr>
          <w:p w14:paraId="13BA9EB5" w14:textId="77777777" w:rsidR="0081771B" w:rsidRDefault="00E475BD">
            <w:r>
              <w:rPr>
                <w:sz w:val="16"/>
              </w:rPr>
              <w:t>₹</w:t>
            </w:r>
            <w:r>
              <w:rPr>
                <w:sz w:val="16"/>
              </w:rPr>
              <w:t>10,00,000</w:t>
            </w:r>
          </w:p>
        </w:tc>
        <w:tc>
          <w:tcPr>
            <w:tcW w:w="3360" w:type="dxa"/>
            <w:vAlign w:val="center"/>
          </w:tcPr>
          <w:p w14:paraId="79673076" w14:textId="77777777" w:rsidR="0081771B" w:rsidRDefault="00E475BD">
            <w:r>
              <w:rPr>
                <w:sz w:val="16"/>
              </w:rPr>
              <w:t>Total value recorded during the period</w:t>
            </w:r>
          </w:p>
        </w:tc>
      </w:tr>
      <w:tr w:rsidR="0081771B" w14:paraId="5D9D00C6" w14:textId="77777777">
        <w:trPr>
          <w:jc w:val="center"/>
        </w:trPr>
        <w:tc>
          <w:tcPr>
            <w:tcW w:w="3360" w:type="dxa"/>
            <w:vAlign w:val="center"/>
          </w:tcPr>
          <w:p w14:paraId="50F7A611" w14:textId="77777777" w:rsidR="0081771B" w:rsidRDefault="00E475BD">
            <w:r>
              <w:rPr>
                <w:sz w:val="16"/>
              </w:rPr>
              <w:t>Paid on or before due date</w:t>
            </w:r>
          </w:p>
        </w:tc>
        <w:tc>
          <w:tcPr>
            <w:tcW w:w="3360" w:type="dxa"/>
            <w:vAlign w:val="center"/>
          </w:tcPr>
          <w:p w14:paraId="47AAA9E6" w14:textId="77777777" w:rsidR="0081771B" w:rsidRDefault="00E475BD">
            <w:r>
              <w:rPr>
                <w:sz w:val="16"/>
              </w:rPr>
              <w:t>85 invoices (85%)</w:t>
            </w:r>
          </w:p>
        </w:tc>
        <w:tc>
          <w:tcPr>
            <w:tcW w:w="3360" w:type="dxa"/>
            <w:vAlign w:val="center"/>
          </w:tcPr>
          <w:p w14:paraId="7944C095" w14:textId="77777777" w:rsidR="0081771B" w:rsidRDefault="00E475BD">
            <w:r>
              <w:rPr>
                <w:sz w:val="16"/>
              </w:rPr>
              <w:t>Improve toward 95% or higher, subject to business conditions</w:t>
            </w:r>
          </w:p>
        </w:tc>
      </w:tr>
      <w:tr w:rsidR="0081771B" w14:paraId="3282E7EF" w14:textId="77777777">
        <w:trPr>
          <w:jc w:val="center"/>
        </w:trPr>
        <w:tc>
          <w:tcPr>
            <w:tcW w:w="3360" w:type="dxa"/>
            <w:vAlign w:val="center"/>
          </w:tcPr>
          <w:p w14:paraId="6B339474" w14:textId="77777777" w:rsidR="0081771B" w:rsidRDefault="00E475BD">
            <w:r>
              <w:rPr>
                <w:sz w:val="16"/>
              </w:rPr>
              <w:t>Paid late</w:t>
            </w:r>
          </w:p>
        </w:tc>
        <w:tc>
          <w:tcPr>
            <w:tcW w:w="3360" w:type="dxa"/>
            <w:vAlign w:val="center"/>
          </w:tcPr>
          <w:p w14:paraId="34D30EE4" w14:textId="77777777" w:rsidR="0081771B" w:rsidRDefault="00E475BD">
            <w:r>
              <w:rPr>
                <w:sz w:val="16"/>
              </w:rPr>
              <w:t>15 invoices (15%)</w:t>
            </w:r>
          </w:p>
        </w:tc>
        <w:tc>
          <w:tcPr>
            <w:tcW w:w="3360" w:type="dxa"/>
            <w:vAlign w:val="center"/>
          </w:tcPr>
          <w:p w14:paraId="1FEF1846" w14:textId="77777777" w:rsidR="0081771B" w:rsidRDefault="00E475BD">
            <w:r>
              <w:rPr>
                <w:sz w:val="16"/>
              </w:rPr>
              <w:t xml:space="preserve">Review causes such as late approvals or </w:t>
            </w:r>
            <w:r>
              <w:rPr>
                <w:sz w:val="16"/>
              </w:rPr>
              <w:t>cash-flow gaps</w:t>
            </w:r>
          </w:p>
        </w:tc>
      </w:tr>
      <w:tr w:rsidR="0081771B" w14:paraId="03BEDC50" w14:textId="77777777">
        <w:trPr>
          <w:jc w:val="center"/>
        </w:trPr>
        <w:tc>
          <w:tcPr>
            <w:tcW w:w="3360" w:type="dxa"/>
            <w:vAlign w:val="center"/>
          </w:tcPr>
          <w:p w14:paraId="63087FA2" w14:textId="77777777" w:rsidR="0081771B" w:rsidRDefault="00E475BD">
            <w:r>
              <w:rPr>
                <w:sz w:val="16"/>
              </w:rPr>
              <w:t>Invoices with discrepancies</w:t>
            </w:r>
          </w:p>
        </w:tc>
        <w:tc>
          <w:tcPr>
            <w:tcW w:w="3360" w:type="dxa"/>
            <w:vAlign w:val="center"/>
          </w:tcPr>
          <w:p w14:paraId="58155273" w14:textId="77777777" w:rsidR="0081771B" w:rsidRDefault="00E475BD">
            <w:r>
              <w:rPr>
                <w:sz w:val="16"/>
              </w:rPr>
              <w:t>8 invoices (8%)</w:t>
            </w:r>
          </w:p>
        </w:tc>
        <w:tc>
          <w:tcPr>
            <w:tcW w:w="3360" w:type="dxa"/>
            <w:vAlign w:val="center"/>
          </w:tcPr>
          <w:p w14:paraId="4508F57F" w14:textId="77777777" w:rsidR="0081771B" w:rsidRDefault="00E475BD">
            <w:r>
              <w:rPr>
                <w:sz w:val="16"/>
              </w:rPr>
              <w:t>Track recurring price, quantity, tax, or documentation issues</w:t>
            </w:r>
          </w:p>
        </w:tc>
      </w:tr>
      <w:tr w:rsidR="0081771B" w14:paraId="7AD352F5" w14:textId="77777777">
        <w:trPr>
          <w:jc w:val="center"/>
        </w:trPr>
        <w:tc>
          <w:tcPr>
            <w:tcW w:w="3360" w:type="dxa"/>
            <w:vAlign w:val="center"/>
          </w:tcPr>
          <w:p w14:paraId="4C168E00" w14:textId="77777777" w:rsidR="0081771B" w:rsidRDefault="00E475BD">
            <w:r>
              <w:rPr>
                <w:sz w:val="16"/>
              </w:rPr>
              <w:t>Duplicate invoices flagged</w:t>
            </w:r>
          </w:p>
        </w:tc>
        <w:tc>
          <w:tcPr>
            <w:tcW w:w="3360" w:type="dxa"/>
            <w:vAlign w:val="center"/>
          </w:tcPr>
          <w:p w14:paraId="185284E6" w14:textId="77777777" w:rsidR="0081771B" w:rsidRDefault="00E475BD">
            <w:r>
              <w:rPr>
                <w:sz w:val="16"/>
              </w:rPr>
              <w:t>2 invoices (2%)</w:t>
            </w:r>
          </w:p>
        </w:tc>
        <w:tc>
          <w:tcPr>
            <w:tcW w:w="3360" w:type="dxa"/>
            <w:vAlign w:val="center"/>
          </w:tcPr>
          <w:p w14:paraId="30C11870" w14:textId="77777777" w:rsidR="0081771B" w:rsidRDefault="00E475BD">
            <w:r>
              <w:rPr>
                <w:sz w:val="16"/>
              </w:rPr>
              <w:t>Investigate and confirm before payment; do not assume both are valid</w:t>
            </w:r>
          </w:p>
        </w:tc>
      </w:tr>
      <w:tr w:rsidR="0081771B" w14:paraId="7D7EF988" w14:textId="77777777">
        <w:trPr>
          <w:jc w:val="center"/>
        </w:trPr>
        <w:tc>
          <w:tcPr>
            <w:tcW w:w="3360" w:type="dxa"/>
            <w:vAlign w:val="center"/>
          </w:tcPr>
          <w:p w14:paraId="18226BC8" w14:textId="77777777" w:rsidR="0081771B" w:rsidRDefault="00E475BD">
            <w:r>
              <w:rPr>
                <w:sz w:val="16"/>
              </w:rPr>
              <w:t>Average invoice processing time</w:t>
            </w:r>
          </w:p>
        </w:tc>
        <w:tc>
          <w:tcPr>
            <w:tcW w:w="3360" w:type="dxa"/>
            <w:vAlign w:val="center"/>
          </w:tcPr>
          <w:p w14:paraId="7B8D84FC" w14:textId="77777777" w:rsidR="0081771B" w:rsidRDefault="00E475BD">
            <w:r>
              <w:rPr>
                <w:sz w:val="16"/>
              </w:rPr>
              <w:t>5 business days</w:t>
            </w:r>
          </w:p>
        </w:tc>
        <w:tc>
          <w:tcPr>
            <w:tcW w:w="3360" w:type="dxa"/>
            <w:vAlign w:val="center"/>
          </w:tcPr>
          <w:p w14:paraId="7F33B3A0" w14:textId="77777777" w:rsidR="0081771B" w:rsidRDefault="00E475BD">
            <w:r>
              <w:rPr>
                <w:sz w:val="16"/>
              </w:rPr>
              <w:t>Aim to reduce delays without weakening controls</w:t>
            </w:r>
          </w:p>
        </w:tc>
      </w:tr>
      <w:tr w:rsidR="0081771B" w14:paraId="23486C25" w14:textId="77777777">
        <w:trPr>
          <w:jc w:val="center"/>
        </w:trPr>
        <w:tc>
          <w:tcPr>
            <w:tcW w:w="3360" w:type="dxa"/>
            <w:vAlign w:val="center"/>
          </w:tcPr>
          <w:p w14:paraId="0B37D2B7" w14:textId="77777777" w:rsidR="0081771B" w:rsidRDefault="00E475BD">
            <w:r>
              <w:rPr>
                <w:sz w:val="16"/>
              </w:rPr>
              <w:t>Vendor queries resolved within 3 business days</w:t>
            </w:r>
          </w:p>
        </w:tc>
        <w:tc>
          <w:tcPr>
            <w:tcW w:w="3360" w:type="dxa"/>
            <w:vAlign w:val="center"/>
          </w:tcPr>
          <w:p w14:paraId="779B7724" w14:textId="77777777" w:rsidR="0081771B" w:rsidRDefault="00E475BD">
            <w:r>
              <w:rPr>
                <w:sz w:val="16"/>
              </w:rPr>
              <w:t>90% of queries</w:t>
            </w:r>
          </w:p>
        </w:tc>
        <w:tc>
          <w:tcPr>
            <w:tcW w:w="3360" w:type="dxa"/>
            <w:vAlign w:val="center"/>
          </w:tcPr>
          <w:p w14:paraId="223696EB" w14:textId="77777777" w:rsidR="0081771B" w:rsidRDefault="00E475BD">
            <w:r>
              <w:rPr>
                <w:sz w:val="16"/>
              </w:rPr>
              <w:t>Improve response consistency and ownership</w:t>
            </w:r>
          </w:p>
        </w:tc>
      </w:tr>
      <w:tr w:rsidR="0081771B" w14:paraId="13E63B19" w14:textId="77777777">
        <w:trPr>
          <w:jc w:val="center"/>
        </w:trPr>
        <w:tc>
          <w:tcPr>
            <w:tcW w:w="3360" w:type="dxa"/>
            <w:vAlign w:val="center"/>
          </w:tcPr>
          <w:p w14:paraId="2C6998D1" w14:textId="77777777" w:rsidR="0081771B" w:rsidRDefault="00E475BD">
            <w:r>
              <w:rPr>
                <w:sz w:val="16"/>
              </w:rPr>
              <w:t>Early-payment discounts captured</w:t>
            </w:r>
          </w:p>
        </w:tc>
        <w:tc>
          <w:tcPr>
            <w:tcW w:w="3360" w:type="dxa"/>
            <w:vAlign w:val="center"/>
          </w:tcPr>
          <w:p w14:paraId="6A184771" w14:textId="77777777" w:rsidR="0081771B" w:rsidRDefault="00E475BD">
            <w:r>
              <w:rPr>
                <w:sz w:val="16"/>
              </w:rPr>
              <w:t>₹</w:t>
            </w:r>
            <w:r>
              <w:rPr>
                <w:sz w:val="16"/>
              </w:rPr>
              <w:t>5,000</w:t>
            </w:r>
          </w:p>
        </w:tc>
        <w:tc>
          <w:tcPr>
            <w:tcW w:w="3360" w:type="dxa"/>
            <w:vAlign w:val="center"/>
          </w:tcPr>
          <w:p w14:paraId="407998C3" w14:textId="77777777" w:rsidR="0081771B" w:rsidRDefault="00E475BD">
            <w:r>
              <w:rPr>
                <w:sz w:val="16"/>
              </w:rPr>
              <w:t xml:space="preserve">Compare discounts with cash </w:t>
            </w:r>
            <w:r>
              <w:rPr>
                <w:sz w:val="16"/>
              </w:rPr>
              <w:t>needs and any costs</w:t>
            </w:r>
          </w:p>
        </w:tc>
      </w:tr>
    </w:tbl>
    <w:p w14:paraId="0275E1C9" w14:textId="77777777" w:rsidR="0081771B" w:rsidRDefault="00E475BD">
      <w:pPr>
        <w:pStyle w:val="Heading1"/>
      </w:pPr>
      <w:r>
        <w:t>4. Trends and Insights</w:t>
      </w:r>
    </w:p>
    <w:p w14:paraId="7F639C3B" w14:textId="77777777" w:rsidR="0081771B" w:rsidRDefault="00E475BD">
      <w:r>
        <w:t>The illustrative on-time payment rate of 85% indicates that 15 of the 100 invoices were paid after their due dates. The company should investigate whether delays were caused by incomplete invoices, slow approvals, disputed charges, or insufficient cash forecasting. The 8% discrepancy rate suggests that invoice validation and communication with purchasing and receiving teams may need improvement. Two duplicate invoices were flagged, so duplicate checks should be completed before any payment is released. An a</w:t>
      </w:r>
      <w:r>
        <w:t>verage processing time of five business days may be acceptable for some invoices but should be monitored against contractual terms and payment deadlines.</w:t>
      </w:r>
    </w:p>
    <w:p w14:paraId="2B6D76D4" w14:textId="77777777" w:rsidR="0081771B" w:rsidRDefault="00E475BD">
      <w:r>
        <w:lastRenderedPageBreak/>
        <w:t>Because this is a single-period sample, it cannot establish a real trend over time. To identify trends reliably, management should compare the same metrics over several months, review changes by vendor and invoice type, and investigate unusual increases in late payments, discrepancies, or query volumes.</w:t>
      </w:r>
    </w:p>
    <w:p w14:paraId="21746315" w14:textId="77777777" w:rsidR="0081771B" w:rsidRDefault="00E475BD">
      <w:pPr>
        <w:pStyle w:val="Heading1"/>
      </w:pPr>
      <w:r>
        <w:t>5. Recommendations for Process Improvement</w:t>
      </w:r>
    </w:p>
    <w:p w14:paraId="0909DBB9" w14:textId="77777777" w:rsidR="0081771B" w:rsidRDefault="00E475BD">
      <w:pPr>
        <w:pStyle w:val="ListBullet"/>
      </w:pPr>
      <w:r>
        <w:t>Use a central invoice register with invoice number, vendor, invoice date, due date, amount, approval status, and payment status.</w:t>
      </w:r>
    </w:p>
    <w:p w14:paraId="5A3EF96F" w14:textId="77777777" w:rsidR="0081771B" w:rsidRDefault="00E475BD">
      <w:pPr>
        <w:pStyle w:val="ListBullet"/>
      </w:pPr>
      <w:r>
        <w:t>Apply invoice-to-purchase-order-to-receipt matching before payment, with documented exception approval.</w:t>
      </w:r>
    </w:p>
    <w:p w14:paraId="3CF3FE20" w14:textId="77777777" w:rsidR="0081771B" w:rsidRDefault="00E475BD">
      <w:pPr>
        <w:pStyle w:val="ListBullet"/>
      </w:pPr>
      <w:r>
        <w:t>Set approval deadlines and automated reminders so invoices do not remain in queues until after their due dates.</w:t>
      </w:r>
    </w:p>
    <w:p w14:paraId="7768F38E" w14:textId="77777777" w:rsidR="0081771B" w:rsidRDefault="00E475BD">
      <w:pPr>
        <w:pStyle w:val="ListBullet"/>
      </w:pPr>
      <w:r>
        <w:t>Prepare a rolling cash-flow forecast and schedule payments by due date, contractual terms, business criticality, and available funds.</w:t>
      </w:r>
    </w:p>
    <w:p w14:paraId="105477F0" w14:textId="77777777" w:rsidR="0081771B" w:rsidRDefault="00E475BD">
      <w:pPr>
        <w:pStyle w:val="ListBullet"/>
      </w:pPr>
      <w:r>
        <w:t>Maintain a vendor query log with an assigned owner, response deadline, action taken, and closure date.</w:t>
      </w:r>
    </w:p>
    <w:p w14:paraId="1389F4A7" w14:textId="77777777" w:rsidR="0081771B" w:rsidRDefault="00E475BD">
      <w:pPr>
        <w:pStyle w:val="ListBullet"/>
      </w:pPr>
      <w:r>
        <w:t>Verify vendor bank-detail changes independently and separate vendor maintenance, invoice approval, and payment release duties.</w:t>
      </w:r>
    </w:p>
    <w:p w14:paraId="2E7B6291" w14:textId="77777777" w:rsidR="0081771B" w:rsidRDefault="00E475BD">
      <w:pPr>
        <w:pStyle w:val="ListBullet"/>
      </w:pPr>
      <w:r>
        <w:t xml:space="preserve">Run </w:t>
      </w:r>
      <w:r>
        <w:t>duplicate-invoice checks and reconcile supplier statements and the AP ledger regularly.</w:t>
      </w:r>
    </w:p>
    <w:p w14:paraId="4E811B7C" w14:textId="77777777" w:rsidR="0081771B" w:rsidRDefault="00E475BD">
      <w:pPr>
        <w:pStyle w:val="ListBullet"/>
      </w:pPr>
      <w:r>
        <w:t>Review a monthly dashboard showing on-time payment rate, processing time, overdue value, discrepancy rate, query resolution time, and discounts captured.</w:t>
      </w:r>
    </w:p>
    <w:p w14:paraId="4A083079" w14:textId="77777777" w:rsidR="0081771B" w:rsidRDefault="00E475BD">
      <w:pPr>
        <w:pStyle w:val="Heading1"/>
      </w:pPr>
      <w:r>
        <w:t>6. Internal Controls and Risk Management</w:t>
      </w:r>
    </w:p>
    <w:p w14:paraId="37387649" w14:textId="77777777" w:rsidR="0081771B" w:rsidRDefault="00E475BD">
      <w:r>
        <w:t>Key controls include authorized purchase orders, invoice verification, three-way matching, approval limits, segregation of duties, restricted system access, audit trails, duplicate detection, vendor master-data checks, and regular bank and supplier reconciliations. Exceptions should be documented and approved by authorized staff. Any suspicious payment request or bank-account change should be independently verified and escalated according to company policy. These controls reduce errors, fraud risk, and unau</w:t>
      </w:r>
      <w:r>
        <w:t>thorized payments.</w:t>
      </w:r>
    </w:p>
    <w:p w14:paraId="0C1EB0AE" w14:textId="77777777" w:rsidR="0081771B" w:rsidRDefault="00E475BD">
      <w:pPr>
        <w:pStyle w:val="Heading1"/>
      </w:pPr>
      <w:r>
        <w:t>7. Suggested Action Plan</w:t>
      </w:r>
    </w:p>
    <w:tbl>
      <w:tblPr>
        <w:tblStyle w:val="TableGrid"/>
        <w:tblW w:w="0" w:type="auto"/>
        <w:jc w:val="center"/>
        <w:tblLook w:val="04A0" w:firstRow="1" w:lastRow="0" w:firstColumn="1" w:lastColumn="0" w:noHBand="0" w:noVBand="1"/>
      </w:tblPr>
      <w:tblGrid>
        <w:gridCol w:w="2520"/>
        <w:gridCol w:w="2520"/>
        <w:gridCol w:w="2520"/>
        <w:gridCol w:w="2520"/>
      </w:tblGrid>
      <w:tr w:rsidR="0081771B" w14:paraId="484064CB" w14:textId="77777777">
        <w:trPr>
          <w:jc w:val="center"/>
        </w:trPr>
        <w:tc>
          <w:tcPr>
            <w:tcW w:w="2520" w:type="dxa"/>
          </w:tcPr>
          <w:p w14:paraId="106CB4BE" w14:textId="77777777" w:rsidR="0081771B" w:rsidRDefault="00E475BD">
            <w:r>
              <w:rPr>
                <w:b/>
                <w:sz w:val="16"/>
              </w:rPr>
              <w:t>Action</w:t>
            </w:r>
          </w:p>
        </w:tc>
        <w:tc>
          <w:tcPr>
            <w:tcW w:w="2520" w:type="dxa"/>
          </w:tcPr>
          <w:p w14:paraId="355E92F9" w14:textId="77777777" w:rsidR="0081771B" w:rsidRDefault="00E475BD">
            <w:r>
              <w:rPr>
                <w:b/>
                <w:sz w:val="16"/>
              </w:rPr>
              <w:t>Owner</w:t>
            </w:r>
          </w:p>
        </w:tc>
        <w:tc>
          <w:tcPr>
            <w:tcW w:w="2520" w:type="dxa"/>
          </w:tcPr>
          <w:p w14:paraId="08392BE8" w14:textId="77777777" w:rsidR="0081771B" w:rsidRDefault="00E475BD">
            <w:r>
              <w:rPr>
                <w:b/>
                <w:sz w:val="16"/>
              </w:rPr>
              <w:t>Timing</w:t>
            </w:r>
          </w:p>
        </w:tc>
        <w:tc>
          <w:tcPr>
            <w:tcW w:w="2520" w:type="dxa"/>
          </w:tcPr>
          <w:p w14:paraId="145627C5" w14:textId="77777777" w:rsidR="0081771B" w:rsidRDefault="00E475BD">
            <w:r>
              <w:rPr>
                <w:b/>
                <w:sz w:val="16"/>
              </w:rPr>
              <w:t>Measure of Success</w:t>
            </w:r>
          </w:p>
        </w:tc>
      </w:tr>
      <w:tr w:rsidR="0081771B" w14:paraId="28E94441" w14:textId="77777777">
        <w:trPr>
          <w:jc w:val="center"/>
        </w:trPr>
        <w:tc>
          <w:tcPr>
            <w:tcW w:w="2520" w:type="dxa"/>
            <w:vAlign w:val="center"/>
          </w:tcPr>
          <w:p w14:paraId="69678A5F" w14:textId="77777777" w:rsidR="0081771B" w:rsidRDefault="00E475BD">
            <w:r>
              <w:rPr>
                <w:sz w:val="16"/>
              </w:rPr>
              <w:t>Review late invoices and root causes</w:t>
            </w:r>
          </w:p>
        </w:tc>
        <w:tc>
          <w:tcPr>
            <w:tcW w:w="2520" w:type="dxa"/>
            <w:vAlign w:val="center"/>
          </w:tcPr>
          <w:p w14:paraId="44345B6B" w14:textId="77777777" w:rsidR="0081771B" w:rsidRDefault="00E475BD">
            <w:r>
              <w:rPr>
                <w:sz w:val="16"/>
              </w:rPr>
              <w:t>AP Supervisor</w:t>
            </w:r>
          </w:p>
        </w:tc>
        <w:tc>
          <w:tcPr>
            <w:tcW w:w="2520" w:type="dxa"/>
            <w:vAlign w:val="center"/>
          </w:tcPr>
          <w:p w14:paraId="27A3E9D8" w14:textId="77777777" w:rsidR="0081771B" w:rsidRDefault="00E475BD">
            <w:r>
              <w:rPr>
                <w:sz w:val="16"/>
              </w:rPr>
              <w:t>Weekly</w:t>
            </w:r>
          </w:p>
        </w:tc>
        <w:tc>
          <w:tcPr>
            <w:tcW w:w="2520" w:type="dxa"/>
            <w:vAlign w:val="center"/>
          </w:tcPr>
          <w:p w14:paraId="564ED25E" w14:textId="77777777" w:rsidR="0081771B" w:rsidRDefault="00E475BD">
            <w:r>
              <w:rPr>
                <w:sz w:val="16"/>
              </w:rPr>
              <w:t>Fewer overdue invoices</w:t>
            </w:r>
          </w:p>
        </w:tc>
      </w:tr>
      <w:tr w:rsidR="0081771B" w14:paraId="698C3E68" w14:textId="77777777">
        <w:trPr>
          <w:jc w:val="center"/>
        </w:trPr>
        <w:tc>
          <w:tcPr>
            <w:tcW w:w="2520" w:type="dxa"/>
            <w:vAlign w:val="center"/>
          </w:tcPr>
          <w:p w14:paraId="17EC3EDE" w14:textId="77777777" w:rsidR="0081771B" w:rsidRDefault="00E475BD">
            <w:r>
              <w:rPr>
                <w:sz w:val="16"/>
              </w:rPr>
              <w:t>Introduce invoice exception log</w:t>
            </w:r>
          </w:p>
        </w:tc>
        <w:tc>
          <w:tcPr>
            <w:tcW w:w="2520" w:type="dxa"/>
            <w:vAlign w:val="center"/>
          </w:tcPr>
          <w:p w14:paraId="5D34888A" w14:textId="77777777" w:rsidR="0081771B" w:rsidRDefault="00E475BD">
            <w:r>
              <w:rPr>
                <w:sz w:val="16"/>
              </w:rPr>
              <w:t>AP Team</w:t>
            </w:r>
          </w:p>
        </w:tc>
        <w:tc>
          <w:tcPr>
            <w:tcW w:w="2520" w:type="dxa"/>
            <w:vAlign w:val="center"/>
          </w:tcPr>
          <w:p w14:paraId="4366F152" w14:textId="77777777" w:rsidR="0081771B" w:rsidRDefault="00E475BD">
            <w:r>
              <w:rPr>
                <w:sz w:val="16"/>
              </w:rPr>
              <w:t>Within 2 weeks</w:t>
            </w:r>
          </w:p>
        </w:tc>
        <w:tc>
          <w:tcPr>
            <w:tcW w:w="2520" w:type="dxa"/>
            <w:vAlign w:val="center"/>
          </w:tcPr>
          <w:p w14:paraId="5F44B2CD" w14:textId="77777777" w:rsidR="0081771B" w:rsidRDefault="00E475BD">
            <w:r>
              <w:rPr>
                <w:sz w:val="16"/>
              </w:rPr>
              <w:t xml:space="preserve">All </w:t>
            </w:r>
            <w:r>
              <w:rPr>
                <w:sz w:val="16"/>
              </w:rPr>
              <w:t>exceptions tracked to closure</w:t>
            </w:r>
          </w:p>
        </w:tc>
      </w:tr>
      <w:tr w:rsidR="0081771B" w14:paraId="4A09DC72" w14:textId="77777777">
        <w:trPr>
          <w:jc w:val="center"/>
        </w:trPr>
        <w:tc>
          <w:tcPr>
            <w:tcW w:w="2520" w:type="dxa"/>
            <w:vAlign w:val="center"/>
          </w:tcPr>
          <w:p w14:paraId="4443171D" w14:textId="77777777" w:rsidR="0081771B" w:rsidRDefault="00E475BD">
            <w:r>
              <w:rPr>
                <w:sz w:val="16"/>
              </w:rPr>
              <w:t>Review vendor master and bank changes</w:t>
            </w:r>
          </w:p>
        </w:tc>
        <w:tc>
          <w:tcPr>
            <w:tcW w:w="2520" w:type="dxa"/>
            <w:vAlign w:val="center"/>
          </w:tcPr>
          <w:p w14:paraId="5CDA8CA0" w14:textId="77777777" w:rsidR="0081771B" w:rsidRDefault="00E475BD">
            <w:r>
              <w:rPr>
                <w:sz w:val="16"/>
              </w:rPr>
              <w:t>Finance / AP</w:t>
            </w:r>
          </w:p>
        </w:tc>
        <w:tc>
          <w:tcPr>
            <w:tcW w:w="2520" w:type="dxa"/>
            <w:vAlign w:val="center"/>
          </w:tcPr>
          <w:p w14:paraId="4751AED7" w14:textId="77777777" w:rsidR="0081771B" w:rsidRDefault="00E475BD">
            <w:r>
              <w:rPr>
                <w:sz w:val="16"/>
              </w:rPr>
              <w:t>Monthly and on change</w:t>
            </w:r>
          </w:p>
        </w:tc>
        <w:tc>
          <w:tcPr>
            <w:tcW w:w="2520" w:type="dxa"/>
            <w:vAlign w:val="center"/>
          </w:tcPr>
          <w:p w14:paraId="23AD4A58" w14:textId="77777777" w:rsidR="0081771B" w:rsidRDefault="00E475BD">
            <w:r>
              <w:rPr>
                <w:sz w:val="16"/>
              </w:rPr>
              <w:t>Verified changes with audit trail</w:t>
            </w:r>
          </w:p>
        </w:tc>
      </w:tr>
      <w:tr w:rsidR="0081771B" w14:paraId="0D8893C5" w14:textId="77777777">
        <w:trPr>
          <w:jc w:val="center"/>
        </w:trPr>
        <w:tc>
          <w:tcPr>
            <w:tcW w:w="2520" w:type="dxa"/>
            <w:vAlign w:val="center"/>
          </w:tcPr>
          <w:p w14:paraId="775AF061" w14:textId="77777777" w:rsidR="0081771B" w:rsidRDefault="00E475BD">
            <w:r>
              <w:rPr>
                <w:sz w:val="16"/>
              </w:rPr>
              <w:t>Publish AP KPI dashboard</w:t>
            </w:r>
          </w:p>
        </w:tc>
        <w:tc>
          <w:tcPr>
            <w:tcW w:w="2520" w:type="dxa"/>
            <w:vAlign w:val="center"/>
          </w:tcPr>
          <w:p w14:paraId="76C4B9D0" w14:textId="77777777" w:rsidR="0081771B" w:rsidRDefault="00E475BD">
            <w:r>
              <w:rPr>
                <w:sz w:val="16"/>
              </w:rPr>
              <w:t>Finance Analyst</w:t>
            </w:r>
          </w:p>
        </w:tc>
        <w:tc>
          <w:tcPr>
            <w:tcW w:w="2520" w:type="dxa"/>
            <w:vAlign w:val="center"/>
          </w:tcPr>
          <w:p w14:paraId="74195513" w14:textId="77777777" w:rsidR="0081771B" w:rsidRDefault="00E475BD">
            <w:r>
              <w:rPr>
                <w:sz w:val="16"/>
              </w:rPr>
              <w:t>Monthly</w:t>
            </w:r>
          </w:p>
        </w:tc>
        <w:tc>
          <w:tcPr>
            <w:tcW w:w="2520" w:type="dxa"/>
            <w:vAlign w:val="center"/>
          </w:tcPr>
          <w:p w14:paraId="0AE1A521" w14:textId="77777777" w:rsidR="0081771B" w:rsidRDefault="00E475BD">
            <w:r>
              <w:rPr>
                <w:sz w:val="16"/>
              </w:rPr>
              <w:t>Consistent reporting of key metrics</w:t>
            </w:r>
          </w:p>
        </w:tc>
      </w:tr>
      <w:tr w:rsidR="0081771B" w14:paraId="00CF3C9F" w14:textId="77777777">
        <w:trPr>
          <w:jc w:val="center"/>
        </w:trPr>
        <w:tc>
          <w:tcPr>
            <w:tcW w:w="2520" w:type="dxa"/>
            <w:vAlign w:val="center"/>
          </w:tcPr>
          <w:p w14:paraId="4B99A98F" w14:textId="77777777" w:rsidR="0081771B" w:rsidRDefault="00E475BD">
            <w:r>
              <w:rPr>
                <w:sz w:val="16"/>
              </w:rPr>
              <w:t xml:space="preserve">Compare performance </w:t>
            </w:r>
            <w:r>
              <w:rPr>
                <w:sz w:val="16"/>
              </w:rPr>
              <w:t>across months</w:t>
            </w:r>
          </w:p>
        </w:tc>
        <w:tc>
          <w:tcPr>
            <w:tcW w:w="2520" w:type="dxa"/>
            <w:vAlign w:val="center"/>
          </w:tcPr>
          <w:p w14:paraId="610AA73E" w14:textId="77777777" w:rsidR="0081771B" w:rsidRDefault="00E475BD">
            <w:r>
              <w:rPr>
                <w:sz w:val="16"/>
              </w:rPr>
              <w:t>Finance Manager</w:t>
            </w:r>
          </w:p>
        </w:tc>
        <w:tc>
          <w:tcPr>
            <w:tcW w:w="2520" w:type="dxa"/>
            <w:vAlign w:val="center"/>
          </w:tcPr>
          <w:p w14:paraId="70BEDC9F" w14:textId="77777777" w:rsidR="0081771B" w:rsidRDefault="00E475BD">
            <w:r>
              <w:rPr>
                <w:sz w:val="16"/>
              </w:rPr>
              <w:t>Monthly</w:t>
            </w:r>
          </w:p>
        </w:tc>
        <w:tc>
          <w:tcPr>
            <w:tcW w:w="2520" w:type="dxa"/>
            <w:vAlign w:val="center"/>
          </w:tcPr>
          <w:p w14:paraId="6522BD90" w14:textId="77777777" w:rsidR="0081771B" w:rsidRDefault="00E475BD">
            <w:r>
              <w:rPr>
                <w:sz w:val="16"/>
              </w:rPr>
              <w:t>Evidence-based process improvements</w:t>
            </w:r>
          </w:p>
        </w:tc>
      </w:tr>
    </w:tbl>
    <w:p w14:paraId="2955442E" w14:textId="77777777" w:rsidR="0081771B" w:rsidRDefault="00E475BD">
      <w:pPr>
        <w:pStyle w:val="Heading1"/>
      </w:pPr>
      <w:r>
        <w:t>8. Conclusion</w:t>
      </w:r>
    </w:p>
    <w:p w14:paraId="472556D4" w14:textId="77777777" w:rsidR="0081771B" w:rsidRDefault="00E475BD">
      <w:r>
        <w:t>Accounts payable performance can be improved by measuring results, identifying the causes of exceptions, and applying consistent controls. The illustrative results show why on-time payment performance, invoice accuracy, processing speed, and vendor-query handling should be monitored together. A monthly dashboard, weekly exception review, reliable cash forecast, and clear responsibilities can help the company reduce delays and errors while protecting cash flow and vendor relationships. Management should repl</w:t>
      </w:r>
      <w:r>
        <w:t>ace the sample data with actual figures before using this report for business decisions.</w:t>
      </w:r>
    </w:p>
    <w:p w14:paraId="7E80D83E" w14:textId="77777777" w:rsidR="0081771B" w:rsidRDefault="00E475BD">
      <w:pPr>
        <w:pStyle w:val="Heading1"/>
      </w:pPr>
      <w:r>
        <w:lastRenderedPageBreak/>
        <w:t>Submission Description (200+ Words)</w:t>
      </w:r>
    </w:p>
    <w:p w14:paraId="2FF4C726" w14:textId="77777777" w:rsidR="0081771B" w:rsidRDefault="00E475BD">
      <w:r>
        <w:t>This report provides an overview of the accounts payable function for a hypothetical company and demonstrates how key performance indicators can be used to improve the process. It covers invoice recording and verification, purchase-order matching, approval workflows, payment scheduling, vendor communication, and reconciliation. To illustrate the analysis, the report uses sample monthly data for 100 invoices with a total value of ₹10,00,000. The sample results include an 85% on-time payment rate, 15 late inv</w:t>
      </w:r>
      <w:r>
        <w:t>oices, an 8% invoice discrepancy rate, two duplicate invoices flagged for review, an average processing time of five business days, and a 90% rate of vendor queries resolved within three business days. These figures are hypothetical and are not actual company results.</w:t>
      </w:r>
      <w:r>
        <w:br/>
      </w:r>
      <w:r>
        <w:br/>
        <w:t>The report interprets these metrics and identifies areas for investigation. Late payments may result from slow approvals, incomplete documentation, invoice disputes, or weaknesses in cash-flow forecasting. Discrepancies can be reduced through</w:t>
      </w:r>
      <w:r>
        <w:t xml:space="preserve"> invoice matching and better coordination between accounts payable, purchasing, and receiving teams. Duplicate invoice checks, vendor-detail verification, segregation of duties, and audit trails help prevent incorrect or unauthorized payments. The report also recommends a monthly dashboard and a weekly review of overdue invoices and unresolved exceptions.</w:t>
      </w:r>
      <w:r>
        <w:br/>
      </w:r>
      <w:r>
        <w:br/>
        <w:t>Finally, the action plan assigns responsibilities and timelines for reviewing late payments, tracking exceptions, checking vendor information, and compar</w:t>
      </w:r>
      <w:r>
        <w:t>ing results across months. Reviewing several months of consistent data will help management identify genuine trends rather than relying on a single reporting period. Overall, the report shows how accurate reporting, practical metrics, and preventive controls can improve payment timeliness, reduce errors, support cash management, and maintain strong vendor relationships. Actual company records should replace the sample figures before the report is used for operational decisions.</w:t>
      </w:r>
    </w:p>
    <w:sectPr w:rsidR="0081771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203469">
    <w:abstractNumId w:val="8"/>
  </w:num>
  <w:num w:numId="2" w16cid:durableId="1655258491">
    <w:abstractNumId w:val="6"/>
  </w:num>
  <w:num w:numId="3" w16cid:durableId="110244774">
    <w:abstractNumId w:val="5"/>
  </w:num>
  <w:num w:numId="4" w16cid:durableId="2103067879">
    <w:abstractNumId w:val="4"/>
  </w:num>
  <w:num w:numId="5" w16cid:durableId="1784155174">
    <w:abstractNumId w:val="7"/>
  </w:num>
  <w:num w:numId="6" w16cid:durableId="2060667999">
    <w:abstractNumId w:val="3"/>
  </w:num>
  <w:num w:numId="7" w16cid:durableId="1888446047">
    <w:abstractNumId w:val="2"/>
  </w:num>
  <w:num w:numId="8" w16cid:durableId="1981377434">
    <w:abstractNumId w:val="1"/>
  </w:num>
  <w:num w:numId="9" w16cid:durableId="34739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CE8"/>
    <w:rsid w:val="00326F90"/>
    <w:rsid w:val="0081771B"/>
    <w:rsid w:val="00AA1D8D"/>
    <w:rsid w:val="00B47730"/>
    <w:rsid w:val="00CB0664"/>
    <w:rsid w:val="00E475BD"/>
    <w:rsid w:val="00FC693F"/>
    <w:rsid w:val="00FF4D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7A8FA"/>
  <w14:defaultImageDpi w14:val="300"/>
  <w15:docId w15:val="{3C9D324F-1D9C-455F-BCAA-B46E4B8C5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1203</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puppyammulu</cp:lastModifiedBy>
  <cp:revision>3</cp:revision>
  <dcterms:created xsi:type="dcterms:W3CDTF">2026-10-26T09:06:00Z</dcterms:created>
  <dcterms:modified xsi:type="dcterms:W3CDTF">2026-10-26T09:07:00Z</dcterms:modified>
  <cp:category/>
</cp:coreProperties>
</file>