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A17C" w14:textId="387A9B40" w:rsidR="00515356" w:rsidRPr="00515356" w:rsidRDefault="00515356" w:rsidP="00515356">
      <w:pPr>
        <w:pBdr>
          <w:bottom w:val="single" w:sz="4" w:space="1" w:color="auto"/>
        </w:pBdr>
        <w:rPr>
          <w:rFonts w:ascii="Arial Rounded MT Bold" w:hAnsi="Arial Rounded MT Bold" w:cstheme="majorBid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5356">
        <w:rPr>
          <w:rFonts w:ascii="Arial Rounded MT Bold" w:hAnsi="Arial Rounded MT Bold" w:cstheme="majorBid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Asal Valisoltani</w:t>
      </w:r>
    </w:p>
    <w:p w14:paraId="6918E953" w14:textId="27DA21EF" w:rsidR="00515356" w:rsidRPr="00515356" w:rsidRDefault="00515356" w:rsidP="00515356">
      <w:pPr>
        <w:pBdr>
          <w:bottom w:val="single" w:sz="4" w:space="1" w:color="auto"/>
        </w:pBdr>
        <w:rPr>
          <w:rFonts w:ascii="Arial Rounded MT Bold" w:hAnsi="Arial Rounded MT Bold" w:cstheme="majorBid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5356">
        <w:rPr>
          <w:rFonts w:ascii="Arial Rounded MT Bold" w:hAnsi="Arial Rounded MT Bold" w:cstheme="majorBid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 assignment- Crowdfunding Analysis</w:t>
      </w:r>
    </w:p>
    <w:p w14:paraId="65A19A3A" w14:textId="3C6AE9E1" w:rsidR="00515356" w:rsidRPr="00515356" w:rsidRDefault="00515356" w:rsidP="00515356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 Rounded MT Bold" w:eastAsia="Times New Roman" w:hAnsi="Arial Rounded MT Bold" w:cs="Times New Roman"/>
          <w:color w:val="2B2B2B"/>
          <w:sz w:val="24"/>
          <w:szCs w:val="24"/>
          <w:lang w:eastAsia="en-AU"/>
        </w:rPr>
      </w:pPr>
      <w:r w:rsidRPr="00515356">
        <w:rPr>
          <w:rFonts w:ascii="Arial Rounded MT Bold" w:eastAsia="Times New Roman" w:hAnsi="Arial Rounded MT Bold" w:cs="Times New Roman"/>
          <w:color w:val="2B2B2B"/>
          <w:sz w:val="24"/>
          <w:szCs w:val="24"/>
          <w:lang w:eastAsia="en-AU"/>
        </w:rPr>
        <w:t>Given the provided data, what are three conclusions that we can draw about crowdfunding campaigns?</w:t>
      </w:r>
    </w:p>
    <w:p w14:paraId="6C9B3214" w14:textId="18DD2533" w:rsidR="00515356" w:rsidRDefault="00515356" w:rsidP="00515356">
      <w:pPr>
        <w:pStyle w:val="ListParagraph"/>
        <w:spacing w:before="100" w:beforeAutospacing="1" w:after="120" w:line="360" w:lineRule="atLeast"/>
        <w:ind w:left="360"/>
        <w:rPr>
          <w:rFonts w:ascii="Arial Rounded MT Bold" w:eastAsia="Times New Roman" w:hAnsi="Arial Rounded MT Bold" w:cs="Times New Roman"/>
          <w:color w:val="2B2B2B"/>
          <w:lang w:eastAsia="en-AU"/>
        </w:rPr>
      </w:pPr>
    </w:p>
    <w:p w14:paraId="76E8D9C9" w14:textId="0BAC7FC0" w:rsidR="00515356" w:rsidRPr="007A76D4" w:rsidRDefault="00515356" w:rsidP="00515356">
      <w:pPr>
        <w:pStyle w:val="ListParagraph"/>
        <w:spacing w:before="100" w:beforeAutospacing="1" w:after="120" w:line="360" w:lineRule="atLeast"/>
        <w:ind w:left="360"/>
        <w:rPr>
          <w:rFonts w:asciiTheme="minorBidi" w:eastAsia="Times New Roman" w:hAnsiTheme="minorBidi"/>
          <w:color w:val="2B2B2B"/>
          <w:lang w:eastAsia="en-AU"/>
        </w:rPr>
      </w:pPr>
      <w:r w:rsidRPr="007A76D4">
        <w:rPr>
          <w:rFonts w:asciiTheme="minorBidi" w:eastAsia="Times New Roman" w:hAnsiTheme="minorBidi"/>
          <w:color w:val="2B2B2B"/>
          <w:lang w:eastAsia="en-AU"/>
        </w:rPr>
        <w:t xml:space="preserve">Based on </w:t>
      </w:r>
      <w:r w:rsidR="009264B2" w:rsidRPr="007A76D4">
        <w:rPr>
          <w:rFonts w:asciiTheme="minorBidi" w:eastAsia="Times New Roman" w:hAnsiTheme="minorBidi"/>
          <w:color w:val="2B2B2B"/>
          <w:lang w:eastAsia="en-AU"/>
        </w:rPr>
        <w:t>provided data,</w:t>
      </w:r>
      <w:r w:rsidRPr="007A76D4">
        <w:rPr>
          <w:rFonts w:asciiTheme="minorBidi" w:eastAsia="Times New Roman" w:hAnsiTheme="minorBidi"/>
          <w:color w:val="2B2B2B"/>
          <w:lang w:eastAsia="en-AU"/>
        </w:rPr>
        <w:t xml:space="preserve"> U</w:t>
      </w:r>
      <w:r w:rsidR="009264B2" w:rsidRPr="007A76D4">
        <w:rPr>
          <w:rFonts w:asciiTheme="minorBidi" w:eastAsia="Times New Roman" w:hAnsiTheme="minorBidi"/>
          <w:color w:val="2B2B2B"/>
          <w:lang w:eastAsia="en-AU"/>
        </w:rPr>
        <w:t xml:space="preserve">S has </w:t>
      </w:r>
      <w:r w:rsidR="00746658" w:rsidRPr="007A76D4">
        <w:rPr>
          <w:rFonts w:asciiTheme="minorBidi" w:eastAsia="Times New Roman" w:hAnsiTheme="minorBidi"/>
          <w:color w:val="2B2B2B"/>
          <w:lang w:eastAsia="en-AU"/>
        </w:rPr>
        <w:t xml:space="preserve">the </w:t>
      </w:r>
      <w:r w:rsidR="00EB1DBE" w:rsidRPr="007A76D4">
        <w:rPr>
          <w:rFonts w:asciiTheme="minorBidi" w:eastAsia="Times New Roman" w:hAnsiTheme="minorBidi"/>
          <w:color w:val="2B2B2B"/>
          <w:lang w:eastAsia="en-AU"/>
        </w:rPr>
        <w:t>most</w:t>
      </w:r>
      <w:r w:rsidR="009264B2" w:rsidRPr="007A76D4">
        <w:rPr>
          <w:rFonts w:asciiTheme="minorBidi" w:eastAsia="Times New Roman" w:hAnsiTheme="minorBidi"/>
          <w:color w:val="2B2B2B"/>
          <w:lang w:eastAsia="en-AU"/>
        </w:rPr>
        <w:t xml:space="preserve"> </w:t>
      </w:r>
      <w:r w:rsidR="00746658" w:rsidRPr="007A76D4">
        <w:rPr>
          <w:rFonts w:asciiTheme="minorBidi" w:eastAsia="Times New Roman" w:hAnsiTheme="minorBidi"/>
          <w:color w:val="2B2B2B"/>
          <w:lang w:eastAsia="en-AU"/>
        </w:rPr>
        <w:t>campaigns (</w:t>
      </w:r>
      <w:r w:rsidR="009264B2" w:rsidRPr="007A76D4">
        <w:rPr>
          <w:rFonts w:asciiTheme="minorBidi" w:eastAsia="Times New Roman" w:hAnsiTheme="minorBidi"/>
          <w:color w:val="2B2B2B"/>
          <w:lang w:eastAsia="en-AU"/>
        </w:rPr>
        <w:t>76%</w:t>
      </w:r>
      <w:r w:rsidR="00746658" w:rsidRPr="007A76D4">
        <w:rPr>
          <w:rFonts w:asciiTheme="minorBidi" w:eastAsia="Times New Roman" w:hAnsiTheme="minorBidi"/>
          <w:color w:val="2B2B2B"/>
          <w:lang w:eastAsia="en-AU"/>
        </w:rPr>
        <w:t>)</w:t>
      </w:r>
      <w:r w:rsidR="009264B2" w:rsidRPr="007A76D4">
        <w:rPr>
          <w:rFonts w:asciiTheme="minorBidi" w:eastAsia="Times New Roman" w:hAnsiTheme="minorBidi"/>
          <w:color w:val="2B2B2B"/>
          <w:lang w:eastAsia="en-AU"/>
        </w:rPr>
        <w:t xml:space="preserve">. The </w:t>
      </w:r>
      <w:r w:rsidR="00746658" w:rsidRPr="007A76D4">
        <w:rPr>
          <w:rFonts w:asciiTheme="minorBidi" w:eastAsia="Times New Roman" w:hAnsiTheme="minorBidi"/>
          <w:color w:val="2B2B2B"/>
          <w:lang w:eastAsia="en-AU"/>
        </w:rPr>
        <w:t xml:space="preserve">remaining </w:t>
      </w:r>
      <w:r w:rsidR="009264B2" w:rsidRPr="007A76D4">
        <w:rPr>
          <w:rFonts w:asciiTheme="minorBidi" w:eastAsia="Times New Roman" w:hAnsiTheme="minorBidi"/>
          <w:color w:val="2B2B2B"/>
          <w:lang w:eastAsia="en-AU"/>
        </w:rPr>
        <w:t xml:space="preserve">24% are in Australia, </w:t>
      </w:r>
      <w:proofErr w:type="gramStart"/>
      <w:r w:rsidR="009264B2" w:rsidRPr="007A76D4">
        <w:rPr>
          <w:rFonts w:asciiTheme="minorBidi" w:eastAsia="Times New Roman" w:hAnsiTheme="minorBidi"/>
          <w:color w:val="2B2B2B"/>
          <w:lang w:eastAsia="en-AU"/>
        </w:rPr>
        <w:t>Canada</w:t>
      </w:r>
      <w:proofErr w:type="gramEnd"/>
      <w:r w:rsidR="009264B2" w:rsidRPr="007A76D4">
        <w:rPr>
          <w:rFonts w:asciiTheme="minorBidi" w:eastAsia="Times New Roman" w:hAnsiTheme="minorBidi"/>
          <w:color w:val="2B2B2B"/>
          <w:lang w:eastAsia="en-AU"/>
        </w:rPr>
        <w:t xml:space="preserve"> and Europe (England, Denmark, Switzerland and Italy).</w:t>
      </w:r>
    </w:p>
    <w:p w14:paraId="094C2674" w14:textId="496BF274" w:rsidR="009264B2" w:rsidRDefault="009264B2" w:rsidP="00515356">
      <w:pPr>
        <w:pStyle w:val="ListParagraph"/>
        <w:spacing w:before="100" w:beforeAutospacing="1" w:after="120" w:line="360" w:lineRule="atLeast"/>
        <w:ind w:left="360"/>
        <w:rPr>
          <w:rFonts w:ascii="Arial Nova" w:eastAsia="Times New Roman" w:hAnsi="Arial Nova" w:cs="Times New Roman"/>
          <w:color w:val="2B2B2B"/>
          <w:lang w:eastAsia="en-AU"/>
        </w:rPr>
      </w:pPr>
    </w:p>
    <w:p w14:paraId="4D411C77" w14:textId="1F5C25D6" w:rsidR="009264B2" w:rsidRPr="00515356" w:rsidRDefault="009264B2" w:rsidP="00515356">
      <w:pPr>
        <w:pStyle w:val="ListParagraph"/>
        <w:spacing w:before="100" w:beforeAutospacing="1" w:after="120" w:line="360" w:lineRule="atLeast"/>
        <w:ind w:left="360"/>
        <w:rPr>
          <w:rFonts w:ascii="Arial Nova" w:eastAsia="Times New Roman" w:hAnsi="Arial Nova" w:cs="Times New Roman"/>
          <w:color w:val="2B2B2B"/>
          <w:lang w:eastAsia="en-AU"/>
        </w:rPr>
      </w:pPr>
      <w:r>
        <w:rPr>
          <w:rFonts w:ascii="Arial Nova" w:eastAsia="Times New Roman" w:hAnsi="Arial Nova" w:cs="Times New Roman"/>
          <w:noProof/>
          <w:color w:val="2B2B2B"/>
          <w:lang w:eastAsia="en-AU"/>
        </w:rPr>
        <w:drawing>
          <wp:inline distT="0" distB="0" distL="0" distR="0" wp14:anchorId="2D2447C1" wp14:editId="181D1CDF">
            <wp:extent cx="5057775" cy="21240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54A184" w14:textId="695A2BB1" w:rsidR="00515356" w:rsidRPr="007A76D4" w:rsidRDefault="00EB1DBE" w:rsidP="00515356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The companies operating in the </w:t>
      </w:r>
      <w:r w:rsidR="00746658" w:rsidRPr="007A76D4">
        <w:rPr>
          <w:rFonts w:asciiTheme="minorBidi" w:hAnsiTheme="minorBidi"/>
          <w:lang w:val="en-US"/>
        </w:rPr>
        <w:t>theater,</w:t>
      </w:r>
      <w:r w:rsidRPr="007A76D4">
        <w:rPr>
          <w:rFonts w:asciiTheme="minorBidi" w:hAnsiTheme="minorBidi"/>
          <w:lang w:val="en-US"/>
        </w:rPr>
        <w:t xml:space="preserve"> film and video, and music industries had the most fundraising campaigns with %34, %18 and %18 respectively. </w:t>
      </w:r>
      <w:r w:rsidR="00A4576E" w:rsidRPr="007A76D4">
        <w:rPr>
          <w:rFonts w:asciiTheme="minorBidi" w:hAnsiTheme="minorBidi"/>
          <w:lang w:val="en-US"/>
        </w:rPr>
        <w:t>If we breakdown data for these 3 industries, we can see as below:</w:t>
      </w:r>
    </w:p>
    <w:tbl>
      <w:tblPr>
        <w:tblStyle w:val="ListTable2-Accent1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576E" w14:paraId="3F250100" w14:textId="77777777" w:rsidTr="00A45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77108" w14:textId="77777777" w:rsidR="00A4576E" w:rsidRDefault="00A4576E" w:rsidP="00A4576E">
            <w:pPr>
              <w:rPr>
                <w:rFonts w:ascii="Arial Nova" w:hAnsi="Arial Nova" w:cstheme="majorBidi"/>
                <w:lang w:val="en-US"/>
              </w:rPr>
            </w:pPr>
            <w:r>
              <w:rPr>
                <w:rFonts w:ascii="Arial Nova" w:hAnsi="Arial Nova" w:cstheme="majorBidi"/>
                <w:lang w:val="en-US"/>
              </w:rPr>
              <w:t>Theater</w:t>
            </w:r>
          </w:p>
        </w:tc>
        <w:tc>
          <w:tcPr>
            <w:tcW w:w="3005" w:type="dxa"/>
          </w:tcPr>
          <w:p w14:paraId="3538207D" w14:textId="77777777" w:rsidR="00A4576E" w:rsidRPr="00A4576E" w:rsidRDefault="00A4576E" w:rsidP="00A45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ajorBidi"/>
                <w:b w:val="0"/>
                <w:bCs w:val="0"/>
                <w:lang w:val="en-US"/>
              </w:rPr>
            </w:pPr>
            <w:r w:rsidRPr="00A4576E">
              <w:rPr>
                <w:rFonts w:ascii="Arial Nova" w:hAnsi="Arial Nova" w:cstheme="majorBidi"/>
                <w:b w:val="0"/>
                <w:bCs w:val="0"/>
                <w:lang w:val="en-US"/>
              </w:rPr>
              <w:t>%54 Successful</w:t>
            </w:r>
          </w:p>
        </w:tc>
        <w:tc>
          <w:tcPr>
            <w:tcW w:w="3006" w:type="dxa"/>
          </w:tcPr>
          <w:p w14:paraId="45433A6B" w14:textId="77777777" w:rsidR="00A4576E" w:rsidRPr="00A4576E" w:rsidRDefault="00A4576E" w:rsidP="00A45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ajorBidi"/>
                <w:b w:val="0"/>
                <w:bCs w:val="0"/>
                <w:lang w:val="en-US"/>
              </w:rPr>
            </w:pPr>
            <w:r w:rsidRPr="00A4576E">
              <w:rPr>
                <w:rFonts w:ascii="Arial Nova" w:hAnsi="Arial Nova" w:cstheme="majorBidi"/>
                <w:b w:val="0"/>
                <w:bCs w:val="0"/>
                <w:lang w:val="en-US"/>
              </w:rPr>
              <w:t xml:space="preserve"> %38 Failed</w:t>
            </w:r>
          </w:p>
        </w:tc>
      </w:tr>
      <w:tr w:rsidR="00A4576E" w14:paraId="4CBF49CC" w14:textId="77777777" w:rsidTr="00A45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A42695" w14:textId="77777777" w:rsidR="00A4576E" w:rsidRDefault="00A4576E" w:rsidP="00A4576E">
            <w:pPr>
              <w:rPr>
                <w:rFonts w:ascii="Arial Nova" w:hAnsi="Arial Nova" w:cstheme="majorBidi"/>
                <w:lang w:val="en-US"/>
              </w:rPr>
            </w:pPr>
            <w:r>
              <w:rPr>
                <w:rFonts w:ascii="Arial Nova" w:hAnsi="Arial Nova" w:cstheme="majorBidi"/>
                <w:lang w:val="en-US"/>
              </w:rPr>
              <w:t>Film &amp; Video</w:t>
            </w:r>
          </w:p>
        </w:tc>
        <w:tc>
          <w:tcPr>
            <w:tcW w:w="3005" w:type="dxa"/>
          </w:tcPr>
          <w:p w14:paraId="7968E3D6" w14:textId="77777777" w:rsidR="00A4576E" w:rsidRDefault="00A4576E" w:rsidP="00A45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ajorBidi"/>
                <w:lang w:val="en-US"/>
              </w:rPr>
            </w:pPr>
            <w:r>
              <w:rPr>
                <w:rFonts w:ascii="Arial Nova" w:hAnsi="Arial Nova" w:cstheme="majorBidi"/>
                <w:lang w:val="en-US"/>
              </w:rPr>
              <w:t>%57 Successful</w:t>
            </w:r>
          </w:p>
        </w:tc>
        <w:tc>
          <w:tcPr>
            <w:tcW w:w="3006" w:type="dxa"/>
          </w:tcPr>
          <w:p w14:paraId="47F99469" w14:textId="77777777" w:rsidR="00A4576E" w:rsidRDefault="00A4576E" w:rsidP="00A45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theme="majorBidi"/>
                <w:lang w:val="en-US"/>
              </w:rPr>
            </w:pPr>
            <w:r>
              <w:rPr>
                <w:rFonts w:ascii="Arial Nova" w:hAnsi="Arial Nova" w:cstheme="majorBidi"/>
                <w:lang w:val="en-US"/>
              </w:rPr>
              <w:t xml:space="preserve"> %34 Failed</w:t>
            </w:r>
          </w:p>
        </w:tc>
      </w:tr>
      <w:tr w:rsidR="00A4576E" w14:paraId="0B8B71BC" w14:textId="77777777" w:rsidTr="00A45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7F0627" w14:textId="77777777" w:rsidR="00A4576E" w:rsidRDefault="00A4576E" w:rsidP="00A4576E">
            <w:pPr>
              <w:rPr>
                <w:rFonts w:ascii="Arial Nova" w:hAnsi="Arial Nova" w:cstheme="majorBidi"/>
                <w:lang w:val="en-US"/>
              </w:rPr>
            </w:pPr>
            <w:r>
              <w:rPr>
                <w:rFonts w:ascii="Arial Nova" w:hAnsi="Arial Nova" w:cstheme="majorBidi"/>
                <w:lang w:val="en-US"/>
              </w:rPr>
              <w:t>Music</w:t>
            </w:r>
          </w:p>
        </w:tc>
        <w:tc>
          <w:tcPr>
            <w:tcW w:w="3005" w:type="dxa"/>
          </w:tcPr>
          <w:p w14:paraId="611BE759" w14:textId="77777777" w:rsidR="00A4576E" w:rsidRDefault="00A4576E" w:rsidP="00A45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ajorBidi"/>
                <w:lang w:val="en-US"/>
              </w:rPr>
            </w:pPr>
            <w:r>
              <w:rPr>
                <w:rFonts w:ascii="Arial Nova" w:hAnsi="Arial Nova" w:cstheme="majorBidi"/>
                <w:lang w:val="en-US"/>
              </w:rPr>
              <w:t>%56 Successful</w:t>
            </w:r>
          </w:p>
        </w:tc>
        <w:tc>
          <w:tcPr>
            <w:tcW w:w="3006" w:type="dxa"/>
          </w:tcPr>
          <w:p w14:paraId="068731BA" w14:textId="77777777" w:rsidR="00A4576E" w:rsidRDefault="00A4576E" w:rsidP="00A45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theme="majorBidi"/>
                <w:lang w:val="en-US"/>
              </w:rPr>
            </w:pPr>
            <w:r>
              <w:rPr>
                <w:rFonts w:ascii="Arial Nova" w:hAnsi="Arial Nova" w:cstheme="majorBidi"/>
                <w:lang w:val="en-US"/>
              </w:rPr>
              <w:t xml:space="preserve"> %38 Failed</w:t>
            </w:r>
          </w:p>
        </w:tc>
      </w:tr>
    </w:tbl>
    <w:p w14:paraId="0B754454" w14:textId="2CCAF274" w:rsidR="00A4576E" w:rsidRDefault="00A4576E" w:rsidP="00515356">
      <w:pPr>
        <w:rPr>
          <w:rFonts w:ascii="Arial Nova" w:hAnsi="Arial Nova" w:cstheme="majorBidi"/>
          <w:lang w:val="en-US"/>
        </w:rPr>
      </w:pPr>
    </w:p>
    <w:p w14:paraId="55498841" w14:textId="5C867057" w:rsidR="00C9707E" w:rsidRPr="007A76D4" w:rsidRDefault="006E40C9" w:rsidP="00C9707E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The rate of successful campaigns is around %50-%60 for all the industries. </w:t>
      </w:r>
      <w:r w:rsidR="00C9707E" w:rsidRPr="007A76D4">
        <w:rPr>
          <w:rFonts w:asciiTheme="minorBidi" w:hAnsiTheme="minorBidi"/>
          <w:lang w:val="en-US"/>
        </w:rPr>
        <w:t xml:space="preserve">The lowest number of </w:t>
      </w:r>
      <w:r w:rsidR="00746658" w:rsidRPr="007A76D4">
        <w:rPr>
          <w:rFonts w:asciiTheme="minorBidi" w:hAnsiTheme="minorBidi"/>
          <w:lang w:val="en-US"/>
        </w:rPr>
        <w:t>campaigns</w:t>
      </w:r>
      <w:r w:rsidR="00C9707E" w:rsidRPr="007A76D4">
        <w:rPr>
          <w:rFonts w:asciiTheme="minorBidi" w:hAnsiTheme="minorBidi"/>
          <w:lang w:val="en-US"/>
        </w:rPr>
        <w:t xml:space="preserve"> </w:t>
      </w:r>
      <w:r w:rsidR="00746658" w:rsidRPr="007A76D4">
        <w:rPr>
          <w:rFonts w:asciiTheme="minorBidi" w:hAnsiTheme="minorBidi"/>
          <w:lang w:val="en-US"/>
        </w:rPr>
        <w:t xml:space="preserve">belongs to </w:t>
      </w:r>
      <w:r w:rsidR="00C9707E" w:rsidRPr="007A76D4">
        <w:rPr>
          <w:rFonts w:asciiTheme="minorBidi" w:hAnsiTheme="minorBidi"/>
          <w:lang w:val="en-US"/>
        </w:rPr>
        <w:t>Journalism industry</w:t>
      </w:r>
      <w:r w:rsidR="00746658" w:rsidRPr="007A76D4">
        <w:rPr>
          <w:rFonts w:asciiTheme="minorBidi" w:hAnsiTheme="minorBidi"/>
          <w:lang w:val="en-US"/>
        </w:rPr>
        <w:t xml:space="preserve"> with only 4 campaigns in US which all of them were successful.</w:t>
      </w:r>
      <w:r w:rsidR="00C9707E" w:rsidRPr="007A76D4">
        <w:rPr>
          <w:rFonts w:asciiTheme="minorBidi" w:hAnsiTheme="minorBidi"/>
          <w:lang w:val="en-US"/>
        </w:rPr>
        <w:t xml:space="preserve"> </w:t>
      </w:r>
    </w:p>
    <w:p w14:paraId="064A5F22" w14:textId="455AC136" w:rsidR="00C9707E" w:rsidRPr="007A76D4" w:rsidRDefault="00C9707E" w:rsidP="00C9707E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If we </w:t>
      </w:r>
      <w:r w:rsidR="00746658" w:rsidRPr="007A76D4">
        <w:rPr>
          <w:rFonts w:asciiTheme="minorBidi" w:hAnsiTheme="minorBidi"/>
          <w:lang w:val="en-US"/>
        </w:rPr>
        <w:t>look</w:t>
      </w:r>
      <w:r w:rsidRPr="007A76D4">
        <w:rPr>
          <w:rFonts w:asciiTheme="minorBidi" w:hAnsiTheme="minorBidi"/>
          <w:lang w:val="en-US"/>
        </w:rPr>
        <w:t xml:space="preserve"> to the sub-categories for the highest 3 ranked industries:</w:t>
      </w:r>
    </w:p>
    <w:p w14:paraId="0096497E" w14:textId="60F44187" w:rsidR="00C9707E" w:rsidRPr="007A76D4" w:rsidRDefault="00746658" w:rsidP="00AD7601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Plays is the only sub-category of theater, </w:t>
      </w:r>
      <w:r w:rsidR="00C9707E" w:rsidRPr="007A76D4">
        <w:rPr>
          <w:rFonts w:asciiTheme="minorBidi" w:hAnsiTheme="minorBidi"/>
          <w:lang w:val="en-US"/>
        </w:rPr>
        <w:t>which has the most successful campaigns</w:t>
      </w:r>
      <w:r w:rsidRPr="007A76D4">
        <w:rPr>
          <w:rFonts w:asciiTheme="minorBidi" w:hAnsiTheme="minorBidi"/>
          <w:lang w:val="en-US"/>
        </w:rPr>
        <w:t xml:space="preserve"> (</w:t>
      </w:r>
      <w:r w:rsidR="00C9707E" w:rsidRPr="007A76D4">
        <w:rPr>
          <w:rFonts w:asciiTheme="minorBidi" w:hAnsiTheme="minorBidi"/>
          <w:lang w:val="en-US"/>
        </w:rPr>
        <w:t>%54</w:t>
      </w:r>
      <w:r w:rsidRPr="007A76D4">
        <w:rPr>
          <w:rFonts w:asciiTheme="minorBidi" w:hAnsiTheme="minorBidi"/>
          <w:lang w:val="en-US"/>
        </w:rPr>
        <w:t>)</w:t>
      </w:r>
      <w:r w:rsidR="00C9707E" w:rsidRPr="007A76D4">
        <w:rPr>
          <w:rFonts w:asciiTheme="minorBidi" w:hAnsiTheme="minorBidi"/>
          <w:lang w:val="en-US"/>
        </w:rPr>
        <w:t>.</w:t>
      </w:r>
    </w:p>
    <w:p w14:paraId="339C57E5" w14:textId="77777777" w:rsidR="00746658" w:rsidRPr="007A76D4" w:rsidRDefault="00746658" w:rsidP="00746658">
      <w:pPr>
        <w:pStyle w:val="ListParagraph"/>
        <w:rPr>
          <w:rFonts w:asciiTheme="minorBidi" w:hAnsiTheme="minorBidi"/>
          <w:lang w:val="en-US"/>
        </w:rPr>
      </w:pPr>
    </w:p>
    <w:p w14:paraId="4D171EEE" w14:textId="4D56A328" w:rsidR="00C9707E" w:rsidRPr="007A76D4" w:rsidRDefault="00746658" w:rsidP="00AD7601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Film and Video </w:t>
      </w:r>
      <w:r w:rsidR="00D77BFE" w:rsidRPr="007A76D4">
        <w:rPr>
          <w:rFonts w:asciiTheme="minorBidi" w:hAnsiTheme="minorBidi"/>
          <w:lang w:val="en-US"/>
        </w:rPr>
        <w:t>is the</w:t>
      </w:r>
      <w:r w:rsidRPr="007A76D4">
        <w:rPr>
          <w:rFonts w:asciiTheme="minorBidi" w:hAnsiTheme="minorBidi"/>
          <w:lang w:val="en-US"/>
        </w:rPr>
        <w:t xml:space="preserve"> next highest industry in which Drama</w:t>
      </w:r>
      <w:r w:rsidR="00C9707E" w:rsidRPr="007A76D4">
        <w:rPr>
          <w:rFonts w:asciiTheme="minorBidi" w:hAnsiTheme="minorBidi"/>
          <w:lang w:val="en-US"/>
        </w:rPr>
        <w:t xml:space="preserve">, </w:t>
      </w:r>
      <w:r w:rsidR="00AD7601" w:rsidRPr="007A76D4">
        <w:rPr>
          <w:rFonts w:asciiTheme="minorBidi" w:hAnsiTheme="minorBidi"/>
          <w:lang w:val="en-US"/>
        </w:rPr>
        <w:t>Documentary,</w:t>
      </w:r>
      <w:r w:rsidR="00C9707E" w:rsidRPr="007A76D4">
        <w:rPr>
          <w:rFonts w:asciiTheme="minorBidi" w:hAnsiTheme="minorBidi"/>
          <w:lang w:val="en-US"/>
        </w:rPr>
        <w:t xml:space="preserve"> </w:t>
      </w:r>
      <w:r w:rsidRPr="007A76D4">
        <w:rPr>
          <w:rFonts w:asciiTheme="minorBidi" w:hAnsiTheme="minorBidi"/>
          <w:lang w:val="en-US"/>
        </w:rPr>
        <w:t xml:space="preserve">and </w:t>
      </w:r>
      <w:r w:rsidR="00C417C4" w:rsidRPr="007A76D4">
        <w:rPr>
          <w:rFonts w:asciiTheme="minorBidi" w:hAnsiTheme="minorBidi"/>
          <w:lang w:val="en-US"/>
        </w:rPr>
        <w:t>Animation have</w:t>
      </w:r>
      <w:r w:rsidRPr="007A76D4">
        <w:rPr>
          <w:rFonts w:asciiTheme="minorBidi" w:hAnsiTheme="minorBidi"/>
          <w:lang w:val="en-US"/>
        </w:rPr>
        <w:t xml:space="preserve"> the successful rate </w:t>
      </w:r>
      <w:proofErr w:type="gramStart"/>
      <w:r w:rsidRPr="007A76D4">
        <w:rPr>
          <w:rFonts w:asciiTheme="minorBidi" w:hAnsiTheme="minorBidi"/>
          <w:lang w:val="en-US"/>
        </w:rPr>
        <w:t xml:space="preserve">of </w:t>
      </w:r>
      <w:r w:rsidR="00C9707E" w:rsidRPr="007A76D4">
        <w:rPr>
          <w:rFonts w:asciiTheme="minorBidi" w:hAnsiTheme="minorBidi"/>
          <w:lang w:val="en-US"/>
        </w:rPr>
        <w:t xml:space="preserve"> %</w:t>
      </w:r>
      <w:proofErr w:type="gramEnd"/>
      <w:r w:rsidR="00AD7601" w:rsidRPr="007A76D4">
        <w:rPr>
          <w:rFonts w:asciiTheme="minorBidi" w:hAnsiTheme="minorBidi"/>
          <w:lang w:val="en-US"/>
        </w:rPr>
        <w:t>60</w:t>
      </w:r>
      <w:r w:rsidR="00C9707E" w:rsidRPr="007A76D4">
        <w:rPr>
          <w:rFonts w:asciiTheme="minorBidi" w:hAnsiTheme="minorBidi"/>
          <w:lang w:val="en-US"/>
        </w:rPr>
        <w:t xml:space="preserve"> , %</w:t>
      </w:r>
      <w:r w:rsidR="00AD7601" w:rsidRPr="007A76D4">
        <w:rPr>
          <w:rFonts w:asciiTheme="minorBidi" w:hAnsiTheme="minorBidi"/>
          <w:lang w:val="en-US"/>
        </w:rPr>
        <w:t>57</w:t>
      </w:r>
      <w:r w:rsidR="00C9707E" w:rsidRPr="007A76D4">
        <w:rPr>
          <w:rFonts w:asciiTheme="minorBidi" w:hAnsiTheme="minorBidi"/>
          <w:lang w:val="en-US"/>
        </w:rPr>
        <w:t xml:space="preserve"> and %62 </w:t>
      </w:r>
      <w:r w:rsidRPr="007A76D4">
        <w:rPr>
          <w:rFonts w:asciiTheme="minorBidi" w:hAnsiTheme="minorBidi"/>
          <w:lang w:val="en-US"/>
        </w:rPr>
        <w:t>respectively.</w:t>
      </w:r>
    </w:p>
    <w:p w14:paraId="4894EECC" w14:textId="77777777" w:rsidR="00755EB1" w:rsidRPr="007A76D4" w:rsidRDefault="00755EB1" w:rsidP="00755EB1">
      <w:pPr>
        <w:pStyle w:val="ListParagraph"/>
        <w:rPr>
          <w:rFonts w:asciiTheme="minorBidi" w:hAnsiTheme="minorBidi"/>
          <w:lang w:val="en-US"/>
        </w:rPr>
      </w:pPr>
    </w:p>
    <w:p w14:paraId="5B00CBBD" w14:textId="77777777" w:rsidR="00755EB1" w:rsidRPr="007A76D4" w:rsidRDefault="00755EB1" w:rsidP="00755EB1">
      <w:pPr>
        <w:pStyle w:val="ListParagraph"/>
        <w:rPr>
          <w:rFonts w:asciiTheme="minorBidi" w:hAnsiTheme="minorBidi"/>
          <w:lang w:val="en-US"/>
        </w:rPr>
      </w:pPr>
    </w:p>
    <w:p w14:paraId="29415062" w14:textId="64B1CEC0" w:rsidR="00AD7601" w:rsidRPr="007A76D4" w:rsidRDefault="00AD7601" w:rsidP="00AD7601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In the music industry, the most successful campaigns </w:t>
      </w:r>
      <w:r w:rsidR="00755EB1" w:rsidRPr="007A76D4">
        <w:rPr>
          <w:rFonts w:asciiTheme="minorBidi" w:hAnsiTheme="minorBidi"/>
          <w:lang w:val="en-US"/>
        </w:rPr>
        <w:t xml:space="preserve">belong to </w:t>
      </w:r>
      <w:r w:rsidRPr="007A76D4">
        <w:rPr>
          <w:rFonts w:asciiTheme="minorBidi" w:hAnsiTheme="minorBidi"/>
          <w:lang w:val="en-US"/>
        </w:rPr>
        <w:t xml:space="preserve">Rock with %58 and Indie Rock with %51. </w:t>
      </w:r>
    </w:p>
    <w:p w14:paraId="54498CA2" w14:textId="5736BA45" w:rsidR="00C9707E" w:rsidRPr="007A76D4" w:rsidRDefault="00C11FC8" w:rsidP="00C9707E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>In some countries some</w:t>
      </w:r>
      <w:r w:rsidR="00755EB1" w:rsidRPr="007A76D4">
        <w:rPr>
          <w:rFonts w:asciiTheme="minorBidi" w:hAnsiTheme="minorBidi"/>
          <w:lang w:val="en-US"/>
        </w:rPr>
        <w:t xml:space="preserve"> specific</w:t>
      </w:r>
      <w:r w:rsidRPr="007A76D4">
        <w:rPr>
          <w:rFonts w:asciiTheme="minorBidi" w:hAnsiTheme="minorBidi"/>
          <w:lang w:val="en-US"/>
        </w:rPr>
        <w:t xml:space="preserve"> industries are more successful. For </w:t>
      </w:r>
      <w:r w:rsidR="005255C3" w:rsidRPr="007A76D4">
        <w:rPr>
          <w:rFonts w:asciiTheme="minorBidi" w:hAnsiTheme="minorBidi"/>
          <w:lang w:val="en-US"/>
        </w:rPr>
        <w:t>example,</w:t>
      </w:r>
      <w:r w:rsidRPr="007A76D4">
        <w:rPr>
          <w:rFonts w:asciiTheme="minorBidi" w:hAnsiTheme="minorBidi"/>
          <w:lang w:val="en-US"/>
        </w:rPr>
        <w:t xml:space="preserve"> in Australia</w:t>
      </w:r>
      <w:r w:rsidR="00755EB1" w:rsidRPr="007A76D4">
        <w:rPr>
          <w:rFonts w:asciiTheme="minorBidi" w:hAnsiTheme="minorBidi"/>
          <w:lang w:val="en-US"/>
        </w:rPr>
        <w:t>, t</w:t>
      </w:r>
      <w:r w:rsidRPr="007A76D4">
        <w:rPr>
          <w:rFonts w:asciiTheme="minorBidi" w:hAnsiTheme="minorBidi"/>
          <w:lang w:val="en-US"/>
        </w:rPr>
        <w:t xml:space="preserve">echnology industry has </w:t>
      </w:r>
      <w:r w:rsidR="00755EB1" w:rsidRPr="007A76D4">
        <w:rPr>
          <w:rFonts w:asciiTheme="minorBidi" w:hAnsiTheme="minorBidi"/>
          <w:lang w:val="en-US"/>
        </w:rPr>
        <w:t>m</w:t>
      </w:r>
      <w:r w:rsidRPr="007A76D4">
        <w:rPr>
          <w:rFonts w:asciiTheme="minorBidi" w:hAnsiTheme="minorBidi"/>
          <w:lang w:val="en-US"/>
        </w:rPr>
        <w:t>o</w:t>
      </w:r>
      <w:r w:rsidR="00755EB1" w:rsidRPr="007A76D4">
        <w:rPr>
          <w:rFonts w:asciiTheme="minorBidi" w:hAnsiTheme="minorBidi"/>
          <w:lang w:val="en-US"/>
        </w:rPr>
        <w:t>re</w:t>
      </w:r>
      <w:r w:rsidRPr="007A76D4">
        <w:rPr>
          <w:rFonts w:asciiTheme="minorBidi" w:hAnsiTheme="minorBidi"/>
          <w:lang w:val="en-US"/>
        </w:rPr>
        <w:t xml:space="preserve"> successful campaigns compare to the Music. </w:t>
      </w:r>
    </w:p>
    <w:p w14:paraId="42E8913A" w14:textId="37857CBF" w:rsidR="00C9707E" w:rsidRPr="007A76D4" w:rsidRDefault="00755EB1" w:rsidP="00C9707E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lastRenderedPageBreak/>
        <w:t xml:space="preserve">In one of pivot tables, </w:t>
      </w:r>
      <w:r w:rsidR="009D35D0" w:rsidRPr="007A76D4">
        <w:rPr>
          <w:rFonts w:asciiTheme="minorBidi" w:hAnsiTheme="minorBidi"/>
          <w:lang w:val="en-US"/>
        </w:rPr>
        <w:t xml:space="preserve">we can see campaigns </w:t>
      </w:r>
      <w:r w:rsidRPr="007A76D4">
        <w:rPr>
          <w:rFonts w:asciiTheme="minorBidi" w:hAnsiTheme="minorBidi"/>
          <w:lang w:val="en-US"/>
        </w:rPr>
        <w:t>as a function of time</w:t>
      </w:r>
      <w:r w:rsidR="009D35D0" w:rsidRPr="007A76D4">
        <w:rPr>
          <w:rFonts w:asciiTheme="minorBidi" w:hAnsiTheme="minorBidi"/>
          <w:lang w:val="en-US"/>
        </w:rPr>
        <w:t xml:space="preserve">. Data has been </w:t>
      </w:r>
      <w:r w:rsidRPr="007A76D4">
        <w:rPr>
          <w:rFonts w:asciiTheme="minorBidi" w:hAnsiTheme="minorBidi"/>
          <w:lang w:val="en-US"/>
        </w:rPr>
        <w:t xml:space="preserve">collected </w:t>
      </w:r>
      <w:r w:rsidR="009D35D0" w:rsidRPr="007A76D4">
        <w:rPr>
          <w:rFonts w:asciiTheme="minorBidi" w:hAnsiTheme="minorBidi"/>
          <w:lang w:val="en-US"/>
        </w:rPr>
        <w:t>from 2010 to the first month of January 2020. In average for each year same number of campaigns had been run, about 100 per year.</w:t>
      </w:r>
      <w:r w:rsidRPr="007A76D4">
        <w:rPr>
          <w:rFonts w:asciiTheme="minorBidi" w:hAnsiTheme="minorBidi"/>
          <w:lang w:val="en-US"/>
        </w:rPr>
        <w:t xml:space="preserve"> </w:t>
      </w:r>
    </w:p>
    <w:p w14:paraId="18CAAA9A" w14:textId="12511CC3" w:rsidR="009D35D0" w:rsidRPr="007A76D4" w:rsidRDefault="00755EB1" w:rsidP="00C9707E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>I</w:t>
      </w:r>
      <w:r w:rsidR="009F5E61" w:rsidRPr="007A76D4">
        <w:rPr>
          <w:rFonts w:asciiTheme="minorBidi" w:hAnsiTheme="minorBidi"/>
          <w:lang w:val="en-US"/>
        </w:rPr>
        <w:t xml:space="preserve">n June and </w:t>
      </w:r>
      <w:r w:rsidR="00D77BFE" w:rsidRPr="007A76D4">
        <w:rPr>
          <w:rFonts w:asciiTheme="minorBidi" w:hAnsiTheme="minorBidi"/>
          <w:lang w:val="en-US"/>
        </w:rPr>
        <w:t>July,</w:t>
      </w:r>
      <w:r w:rsidR="009F5E61" w:rsidRPr="007A76D4">
        <w:rPr>
          <w:rFonts w:asciiTheme="minorBidi" w:hAnsiTheme="minorBidi"/>
          <w:lang w:val="en-US"/>
        </w:rPr>
        <w:t xml:space="preserve"> we see an increasing in number of successful campaigns. July has the most successful </w:t>
      </w:r>
      <w:r w:rsidRPr="007A76D4">
        <w:rPr>
          <w:rFonts w:asciiTheme="minorBidi" w:hAnsiTheme="minorBidi"/>
          <w:lang w:val="en-US"/>
        </w:rPr>
        <w:t>campaigns,</w:t>
      </w:r>
      <w:r w:rsidR="009F5E61" w:rsidRPr="007A76D4">
        <w:rPr>
          <w:rFonts w:asciiTheme="minorBidi" w:hAnsiTheme="minorBidi"/>
          <w:lang w:val="en-US"/>
        </w:rPr>
        <w:t xml:space="preserve"> </w:t>
      </w:r>
      <w:r w:rsidRPr="007A76D4">
        <w:rPr>
          <w:rFonts w:asciiTheme="minorBidi" w:hAnsiTheme="minorBidi"/>
          <w:lang w:val="en-US"/>
        </w:rPr>
        <w:t>(</w:t>
      </w:r>
      <w:r w:rsidR="009F5E61" w:rsidRPr="007A76D4">
        <w:rPr>
          <w:rFonts w:asciiTheme="minorBidi" w:hAnsiTheme="minorBidi"/>
          <w:lang w:val="en-US"/>
        </w:rPr>
        <w:t>58</w:t>
      </w:r>
      <w:r w:rsidRPr="007A76D4">
        <w:rPr>
          <w:rFonts w:asciiTheme="minorBidi" w:hAnsiTheme="minorBidi"/>
          <w:lang w:val="en-US"/>
        </w:rPr>
        <w:t>)</w:t>
      </w:r>
      <w:r w:rsidR="009F5E61" w:rsidRPr="007A76D4">
        <w:rPr>
          <w:rFonts w:asciiTheme="minorBidi" w:hAnsiTheme="minorBidi"/>
          <w:lang w:val="en-US"/>
        </w:rPr>
        <w:t xml:space="preserve">. And the less numbers for failed campaigns are </w:t>
      </w:r>
      <w:r w:rsidR="00D77BFE" w:rsidRPr="007A76D4">
        <w:rPr>
          <w:rFonts w:asciiTheme="minorBidi" w:hAnsiTheme="minorBidi"/>
          <w:lang w:val="en-US"/>
        </w:rPr>
        <w:t>in</w:t>
      </w:r>
      <w:r w:rsidR="009F5E61" w:rsidRPr="007A76D4">
        <w:rPr>
          <w:rFonts w:asciiTheme="minorBidi" w:hAnsiTheme="minorBidi"/>
          <w:lang w:val="en-US"/>
        </w:rPr>
        <w:t xml:space="preserve"> </w:t>
      </w:r>
      <w:r w:rsidRPr="007A76D4">
        <w:rPr>
          <w:rFonts w:asciiTheme="minorBidi" w:hAnsiTheme="minorBidi"/>
          <w:lang w:val="en-US"/>
        </w:rPr>
        <w:t>September, (</w:t>
      </w:r>
      <w:r w:rsidR="009E4E2A" w:rsidRPr="007A76D4">
        <w:rPr>
          <w:rFonts w:asciiTheme="minorBidi" w:hAnsiTheme="minorBidi"/>
          <w:lang w:val="en-US"/>
        </w:rPr>
        <w:t>23</w:t>
      </w:r>
      <w:r w:rsidRPr="007A76D4">
        <w:rPr>
          <w:rFonts w:asciiTheme="minorBidi" w:hAnsiTheme="minorBidi"/>
          <w:lang w:val="en-US"/>
        </w:rPr>
        <w:t>)</w:t>
      </w:r>
      <w:r w:rsidR="009E4E2A" w:rsidRPr="007A76D4">
        <w:rPr>
          <w:rFonts w:asciiTheme="minorBidi" w:hAnsiTheme="minorBidi"/>
          <w:lang w:val="en-US"/>
        </w:rPr>
        <w:t>.</w:t>
      </w:r>
      <w:r w:rsidR="009F5E61" w:rsidRPr="007A76D4">
        <w:rPr>
          <w:rFonts w:asciiTheme="minorBidi" w:hAnsiTheme="minorBidi"/>
          <w:lang w:val="en-US"/>
        </w:rPr>
        <w:t xml:space="preserve"> </w:t>
      </w:r>
      <w:r w:rsidRPr="007A76D4">
        <w:rPr>
          <w:rFonts w:asciiTheme="minorBidi" w:hAnsiTheme="minorBidi"/>
          <w:lang w:val="en-US"/>
        </w:rPr>
        <w:t xml:space="preserve">According to this graph, June and July might be a good time to run a new campaign and probability of success is optimal. Success rate hit a low in August while at the same time </w:t>
      </w:r>
      <w:r w:rsidR="00D77BFE" w:rsidRPr="007A76D4">
        <w:rPr>
          <w:rFonts w:asciiTheme="minorBidi" w:hAnsiTheme="minorBidi"/>
          <w:lang w:val="en-US"/>
        </w:rPr>
        <w:t>both failed and cancelled campaigns reach a high. Hence August might not be a good time to run a new campaign.</w:t>
      </w:r>
    </w:p>
    <w:p w14:paraId="5DC147E2" w14:textId="5C4EAF39" w:rsidR="00FD44D2" w:rsidRPr="007A76D4" w:rsidRDefault="001923E8" w:rsidP="00C9707E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Surprisingly, with increasing </w:t>
      </w:r>
      <w:r w:rsidR="00D77BFE" w:rsidRPr="007A76D4">
        <w:rPr>
          <w:rFonts w:asciiTheme="minorBidi" w:hAnsiTheme="minorBidi"/>
          <w:lang w:val="en-US"/>
        </w:rPr>
        <w:t>fund,</w:t>
      </w:r>
      <w:r w:rsidRPr="007A76D4">
        <w:rPr>
          <w:rFonts w:asciiTheme="minorBidi" w:hAnsiTheme="minorBidi"/>
          <w:lang w:val="en-US"/>
        </w:rPr>
        <w:t xml:space="preserve"> rate of successful has been increased too. From $15000 to $49999 with successful rate more than 67% to 100%. </w:t>
      </w:r>
    </w:p>
    <w:p w14:paraId="012E66FC" w14:textId="1F30D7AA" w:rsidR="001923E8" w:rsidRPr="007A76D4" w:rsidRDefault="00D77BFE" w:rsidP="00C9707E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>The h</w:t>
      </w:r>
      <w:r w:rsidR="00CF4DB4" w:rsidRPr="007A76D4">
        <w:rPr>
          <w:rFonts w:asciiTheme="minorBidi" w:hAnsiTheme="minorBidi"/>
          <w:lang w:val="en-US"/>
        </w:rPr>
        <w:t>ighest fail</w:t>
      </w:r>
      <w:r w:rsidRPr="007A76D4">
        <w:rPr>
          <w:rFonts w:asciiTheme="minorBidi" w:hAnsiTheme="minorBidi"/>
          <w:lang w:val="en-US"/>
        </w:rPr>
        <w:t>ed</w:t>
      </w:r>
      <w:r w:rsidR="00CF4DB4" w:rsidRPr="007A76D4">
        <w:rPr>
          <w:rFonts w:asciiTheme="minorBidi" w:hAnsiTheme="minorBidi"/>
          <w:lang w:val="en-US"/>
        </w:rPr>
        <w:t xml:space="preserve"> </w:t>
      </w:r>
      <w:r w:rsidR="00636875" w:rsidRPr="007A76D4">
        <w:rPr>
          <w:rFonts w:asciiTheme="minorBidi" w:hAnsiTheme="minorBidi"/>
          <w:lang w:val="en-US"/>
        </w:rPr>
        <w:t xml:space="preserve">rate </w:t>
      </w:r>
      <w:r w:rsidR="007A76D4" w:rsidRPr="007A76D4">
        <w:rPr>
          <w:rFonts w:asciiTheme="minorBidi" w:hAnsiTheme="minorBidi"/>
          <w:lang w:val="en-US"/>
        </w:rPr>
        <w:t>belongs</w:t>
      </w:r>
      <w:r w:rsidRPr="007A76D4">
        <w:rPr>
          <w:rFonts w:asciiTheme="minorBidi" w:hAnsiTheme="minorBidi"/>
          <w:lang w:val="en-US"/>
        </w:rPr>
        <w:t xml:space="preserve"> to the campaigns </w:t>
      </w:r>
      <w:r w:rsidR="00CF4DB4" w:rsidRPr="007A76D4">
        <w:rPr>
          <w:rFonts w:asciiTheme="minorBidi" w:hAnsiTheme="minorBidi"/>
          <w:lang w:val="en-US"/>
        </w:rPr>
        <w:t xml:space="preserve">with more than </w:t>
      </w:r>
      <w:r w:rsidRPr="007A76D4">
        <w:rPr>
          <w:rFonts w:asciiTheme="minorBidi" w:hAnsiTheme="minorBidi"/>
          <w:lang w:val="en-US"/>
        </w:rPr>
        <w:t>$</w:t>
      </w:r>
      <w:r w:rsidR="00CF4DB4" w:rsidRPr="007A76D4">
        <w:rPr>
          <w:rFonts w:asciiTheme="minorBidi" w:hAnsiTheme="minorBidi"/>
          <w:lang w:val="en-US"/>
        </w:rPr>
        <w:t xml:space="preserve">50000 </w:t>
      </w:r>
      <w:r w:rsidRPr="007A76D4">
        <w:rPr>
          <w:rFonts w:asciiTheme="minorBidi" w:hAnsiTheme="minorBidi"/>
          <w:lang w:val="en-US"/>
        </w:rPr>
        <w:t>(%53).</w:t>
      </w:r>
    </w:p>
    <w:p w14:paraId="18B87F2D" w14:textId="494D5117" w:rsidR="00636875" w:rsidRDefault="00636875" w:rsidP="00AB46B6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 Rounded MT Bold" w:eastAsia="Times New Roman" w:hAnsi="Arial Rounded MT Bold" w:cs="Times New Roman"/>
          <w:color w:val="2B2B2B"/>
          <w:sz w:val="24"/>
          <w:szCs w:val="24"/>
          <w:lang w:eastAsia="en-GB"/>
        </w:rPr>
      </w:pPr>
      <w:r w:rsidRPr="00636875">
        <w:rPr>
          <w:rFonts w:ascii="Arial Rounded MT Bold" w:eastAsia="Times New Roman" w:hAnsi="Arial Rounded MT Bold" w:cs="Times New Roman"/>
          <w:color w:val="2B2B2B"/>
          <w:sz w:val="24"/>
          <w:szCs w:val="24"/>
          <w:lang w:eastAsia="en-GB"/>
        </w:rPr>
        <w:t>What are some limitations of this dataset?</w:t>
      </w:r>
    </w:p>
    <w:p w14:paraId="362CCA0E" w14:textId="77777777" w:rsidR="00AB46B6" w:rsidRPr="00AB46B6" w:rsidRDefault="00AB46B6" w:rsidP="00AB46B6">
      <w:pPr>
        <w:pStyle w:val="ListParagraph"/>
        <w:spacing w:before="100" w:beforeAutospacing="1" w:after="120" w:line="360" w:lineRule="atLeast"/>
        <w:ind w:left="360"/>
        <w:rPr>
          <w:rFonts w:ascii="Arial Rounded MT Bold" w:eastAsia="Times New Roman" w:hAnsi="Arial Rounded MT Bold" w:cs="Times New Roman"/>
          <w:color w:val="2B2B2B"/>
          <w:sz w:val="24"/>
          <w:szCs w:val="24"/>
          <w:lang w:eastAsia="en-GB"/>
        </w:rPr>
      </w:pPr>
    </w:p>
    <w:p w14:paraId="3F59BEA2" w14:textId="45C05EA5" w:rsidR="00A4576E" w:rsidRPr="007A76D4" w:rsidRDefault="00636875" w:rsidP="00515356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That would be beneficial if we had distribution </w:t>
      </w:r>
      <w:r w:rsidR="00AB46B6" w:rsidRPr="007A76D4">
        <w:rPr>
          <w:rFonts w:asciiTheme="minorBidi" w:hAnsiTheme="minorBidi"/>
          <w:lang w:val="en-US"/>
        </w:rPr>
        <w:t xml:space="preserve">of data </w:t>
      </w:r>
      <w:r w:rsidRPr="007A76D4">
        <w:rPr>
          <w:rFonts w:asciiTheme="minorBidi" w:hAnsiTheme="minorBidi"/>
          <w:lang w:val="en-US"/>
        </w:rPr>
        <w:t xml:space="preserve">for different states in </w:t>
      </w:r>
      <w:r w:rsidR="00AB46B6" w:rsidRPr="007A76D4">
        <w:rPr>
          <w:rFonts w:asciiTheme="minorBidi" w:hAnsiTheme="minorBidi"/>
          <w:lang w:val="en-US"/>
        </w:rPr>
        <w:t>US,</w:t>
      </w:r>
      <w:r w:rsidRPr="007A76D4">
        <w:rPr>
          <w:rFonts w:asciiTheme="minorBidi" w:hAnsiTheme="minorBidi"/>
          <w:lang w:val="en-US"/>
        </w:rPr>
        <w:t xml:space="preserve"> </w:t>
      </w:r>
      <w:r w:rsidR="00AB46B6" w:rsidRPr="007A76D4">
        <w:rPr>
          <w:rFonts w:asciiTheme="minorBidi" w:hAnsiTheme="minorBidi"/>
          <w:lang w:val="en-US"/>
        </w:rPr>
        <w:t xml:space="preserve">that </w:t>
      </w:r>
      <w:r w:rsidRPr="007A76D4">
        <w:rPr>
          <w:rFonts w:asciiTheme="minorBidi" w:hAnsiTheme="minorBidi"/>
          <w:lang w:val="en-US"/>
        </w:rPr>
        <w:t xml:space="preserve">could </w:t>
      </w:r>
      <w:r w:rsidR="00AB46B6" w:rsidRPr="007A76D4">
        <w:rPr>
          <w:rFonts w:asciiTheme="minorBidi" w:hAnsiTheme="minorBidi"/>
          <w:lang w:val="en-US"/>
        </w:rPr>
        <w:t>help to determine which states could be a better target for each campaign industries.</w:t>
      </w:r>
    </w:p>
    <w:p w14:paraId="47B0E159" w14:textId="77196AD8" w:rsidR="005249A2" w:rsidRPr="007A76D4" w:rsidRDefault="00AB46B6" w:rsidP="005249A2">
      <w:pPr>
        <w:rPr>
          <w:rFonts w:asciiTheme="minorBidi" w:hAnsiTheme="minorBidi"/>
          <w:lang w:val="en-US"/>
        </w:rPr>
      </w:pPr>
      <w:r w:rsidRPr="007A76D4">
        <w:rPr>
          <w:rFonts w:asciiTheme="minorBidi" w:hAnsiTheme="minorBidi"/>
          <w:lang w:val="en-US"/>
        </w:rPr>
        <w:t xml:space="preserve">In addition, if we have some data about genders and age of backers, we could have better analysis. </w:t>
      </w:r>
    </w:p>
    <w:p w14:paraId="765BC748" w14:textId="165388EA" w:rsidR="005249A2" w:rsidRDefault="005249A2" w:rsidP="005249A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 Rounded MT Bold" w:eastAsia="Times New Roman" w:hAnsi="Arial Rounded MT Bold" w:cs="Times New Roman"/>
          <w:color w:val="2B2B2B"/>
          <w:sz w:val="24"/>
          <w:szCs w:val="24"/>
          <w:lang w:eastAsia="en-GB"/>
        </w:rPr>
      </w:pPr>
      <w:r w:rsidRPr="005249A2">
        <w:rPr>
          <w:rFonts w:ascii="Arial Rounded MT Bold" w:eastAsia="Times New Roman" w:hAnsi="Arial Rounded MT Bold" w:cs="Times New Roman"/>
          <w:color w:val="2B2B2B"/>
          <w:sz w:val="24"/>
          <w:szCs w:val="24"/>
          <w:lang w:eastAsia="en-GB"/>
        </w:rPr>
        <w:t>What are some other possible tables and/or graphs that we could create, and what additional value would they provide?</w:t>
      </w:r>
    </w:p>
    <w:p w14:paraId="1DB82811" w14:textId="1C092860" w:rsidR="005249A2" w:rsidRPr="007A76D4" w:rsidRDefault="005249A2" w:rsidP="005249A2">
      <w:pPr>
        <w:spacing w:before="100" w:beforeAutospacing="1" w:after="100" w:afterAutospacing="1" w:line="360" w:lineRule="atLeast"/>
        <w:rPr>
          <w:rFonts w:asciiTheme="minorBidi" w:eastAsia="Times New Roman" w:hAnsiTheme="minorBidi"/>
          <w:color w:val="2B2B2B"/>
          <w:lang w:eastAsia="en-GB"/>
        </w:rPr>
      </w:pPr>
      <w:r w:rsidRPr="007A76D4">
        <w:rPr>
          <w:rFonts w:asciiTheme="minorBidi" w:eastAsia="Times New Roman" w:hAnsiTheme="minorBidi"/>
          <w:color w:val="2B2B2B"/>
          <w:lang w:eastAsia="en-GB"/>
        </w:rPr>
        <w:t xml:space="preserve">We could have considered the relation between successful rate </w:t>
      </w:r>
      <w:proofErr w:type="gramStart"/>
      <w:r w:rsidRPr="007A76D4">
        <w:rPr>
          <w:rFonts w:asciiTheme="minorBidi" w:eastAsia="Times New Roman" w:hAnsiTheme="minorBidi"/>
          <w:color w:val="2B2B2B"/>
          <w:lang w:eastAsia="en-GB"/>
        </w:rPr>
        <w:t>and</w:t>
      </w:r>
      <w:r w:rsidR="00C417C4" w:rsidRPr="007A76D4">
        <w:rPr>
          <w:rFonts w:asciiTheme="minorBidi" w:eastAsia="Times New Roman" w:hAnsiTheme="minorBidi"/>
          <w:color w:val="2B2B2B"/>
          <w:lang w:eastAsia="en-GB"/>
        </w:rPr>
        <w:t xml:space="preserve"> </w:t>
      </w:r>
      <w:r w:rsidRPr="007A76D4">
        <w:rPr>
          <w:rFonts w:asciiTheme="minorBidi" w:eastAsia="Times New Roman" w:hAnsiTheme="minorBidi"/>
          <w:color w:val="2B2B2B"/>
          <w:lang w:eastAsia="en-GB"/>
        </w:rPr>
        <w:t xml:space="preserve"> </w:t>
      </w:r>
      <w:r w:rsidR="00C417C4" w:rsidRPr="007A76D4">
        <w:rPr>
          <w:rFonts w:asciiTheme="minorBidi" w:eastAsia="Times New Roman" w:hAnsiTheme="minorBidi"/>
          <w:color w:val="2B2B2B"/>
          <w:lang w:eastAsia="en-GB"/>
        </w:rPr>
        <w:t>period</w:t>
      </w:r>
      <w:proofErr w:type="gramEnd"/>
      <w:r w:rsidRPr="007A76D4">
        <w:rPr>
          <w:rFonts w:asciiTheme="minorBidi" w:eastAsia="Times New Roman" w:hAnsiTheme="minorBidi"/>
          <w:color w:val="2B2B2B"/>
          <w:lang w:eastAsia="en-GB"/>
        </w:rPr>
        <w:t xml:space="preserve"> for each </w:t>
      </w:r>
      <w:r w:rsidR="00C417C4" w:rsidRPr="007A76D4">
        <w:rPr>
          <w:rFonts w:asciiTheme="minorBidi" w:eastAsia="Times New Roman" w:hAnsiTheme="minorBidi"/>
          <w:color w:val="2B2B2B"/>
          <w:lang w:eastAsia="en-GB"/>
        </w:rPr>
        <w:t>campaign</w:t>
      </w:r>
      <w:r w:rsidRPr="007A76D4">
        <w:rPr>
          <w:rFonts w:asciiTheme="minorBidi" w:eastAsia="Times New Roman" w:hAnsiTheme="minorBidi"/>
          <w:color w:val="2B2B2B"/>
          <w:lang w:eastAsia="en-GB"/>
        </w:rPr>
        <w:t xml:space="preserve"> in each industry.</w:t>
      </w:r>
      <w:r w:rsidR="00C417C4" w:rsidRPr="007A76D4">
        <w:rPr>
          <w:rFonts w:asciiTheme="minorBidi" w:eastAsia="Times New Roman" w:hAnsiTheme="minorBidi"/>
          <w:color w:val="2B2B2B"/>
          <w:lang w:eastAsia="en-GB"/>
        </w:rPr>
        <w:t xml:space="preserve"> Also, we could’ve filtered data by year and country.</w:t>
      </w:r>
    </w:p>
    <w:p w14:paraId="7F13ABF9" w14:textId="28BD08F9" w:rsidR="00C417C4" w:rsidRPr="007A76D4" w:rsidRDefault="00C417C4" w:rsidP="005249A2">
      <w:pPr>
        <w:spacing w:before="100" w:beforeAutospacing="1" w:after="100" w:afterAutospacing="1" w:line="360" w:lineRule="atLeast"/>
        <w:rPr>
          <w:rFonts w:asciiTheme="minorBidi" w:eastAsia="Times New Roman" w:hAnsiTheme="minorBidi"/>
          <w:color w:val="2B2B2B"/>
          <w:lang w:eastAsia="en-GB"/>
        </w:rPr>
      </w:pPr>
      <w:r w:rsidRPr="007A76D4">
        <w:rPr>
          <w:rFonts w:asciiTheme="minorBidi" w:eastAsia="Times New Roman" w:hAnsiTheme="minorBidi"/>
          <w:color w:val="2B2B2B"/>
          <w:lang w:eastAsia="en-GB"/>
        </w:rPr>
        <w:t xml:space="preserve">We can explore the relationship between average donation and chance of successful. We could have defined a range for average donation and analyse data based on that. </w:t>
      </w:r>
    </w:p>
    <w:p w14:paraId="022CE201" w14:textId="770E0841" w:rsidR="00C417C4" w:rsidRDefault="00C417C4" w:rsidP="00C417C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 Rounded MT Bold" w:hAnsi="Arial Rounded MT Bold"/>
          <w:color w:val="2B2B2B"/>
        </w:rPr>
      </w:pPr>
      <w:r w:rsidRPr="00C417C4">
        <w:rPr>
          <w:rFonts w:ascii="Arial Rounded MT Bold" w:hAnsi="Arial Rounded MT Bold"/>
          <w:color w:val="2B2B2B"/>
        </w:rPr>
        <w:t>Use your data to determine whether the mean or the median better summarises the data.</w:t>
      </w:r>
    </w:p>
    <w:p w14:paraId="6B982184" w14:textId="6682C49E" w:rsidR="00C417C4" w:rsidRPr="007A76D4" w:rsidRDefault="007A76D4" w:rsidP="00C417C4">
      <w:pPr>
        <w:pStyle w:val="NormalWeb"/>
        <w:spacing w:before="150" w:beforeAutospacing="0" w:after="0" w:afterAutospacing="0" w:line="360" w:lineRule="atLeast"/>
        <w:ind w:left="360"/>
        <w:rPr>
          <w:rFonts w:asciiTheme="minorBidi" w:hAnsiTheme="minorBidi" w:cstheme="minorBidi"/>
          <w:color w:val="2B2B2B"/>
          <w:sz w:val="22"/>
          <w:szCs w:val="22"/>
        </w:rPr>
      </w:pPr>
      <w:r w:rsidRPr="007A76D4">
        <w:rPr>
          <w:rFonts w:asciiTheme="minorBidi" w:hAnsiTheme="minorBidi" w:cstheme="minorBidi"/>
          <w:color w:val="2B2B2B"/>
          <w:sz w:val="22"/>
          <w:szCs w:val="22"/>
        </w:rPr>
        <w:t>According to box and whisker plot, the data distribution is skewed, and median give a better insight in distribution of data.</w:t>
      </w:r>
    </w:p>
    <w:p w14:paraId="41BDDD2E" w14:textId="6495686D" w:rsidR="007A76D4" w:rsidRDefault="007A76D4" w:rsidP="00C417C4">
      <w:pPr>
        <w:pStyle w:val="NormalWeb"/>
        <w:spacing w:before="150" w:beforeAutospacing="0" w:after="0" w:afterAutospacing="0" w:line="360" w:lineRule="atLeast"/>
        <w:ind w:left="360"/>
        <w:rPr>
          <w:rFonts w:ascii="Arial Rounded MT Bold" w:hAnsi="Arial Rounded MT Bold"/>
          <w:color w:val="2B2B2B"/>
        </w:rPr>
      </w:pPr>
      <w:r>
        <w:rPr>
          <w:noProof/>
        </w:rPr>
        <w:lastRenderedPageBreak/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4756B75D" wp14:editId="4D2A3DF7">
                <wp:simplePos x="0" y="0"/>
                <wp:positionH relativeFrom="column">
                  <wp:posOffset>2932386</wp:posOffset>
                </wp:positionH>
                <wp:positionV relativeFrom="paragraph">
                  <wp:posOffset>67</wp:posOffset>
                </wp:positionV>
                <wp:extent cx="2033752" cy="2072574"/>
                <wp:effectExtent l="0" t="0" r="11430" b="10795"/>
                <wp:wrapThrough wrapText="bothSides">
                  <wp:wrapPolygon edited="0">
                    <wp:start x="0" y="0"/>
                    <wp:lineTo x="0" y="21580"/>
                    <wp:lineTo x="21587" y="21580"/>
                    <wp:lineTo x="21587" y="0"/>
                    <wp:lineTo x="0" y="0"/>
                  </wp:wrapPolygon>
                </wp:wrapThrough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F0640E-07B3-9C37-A455-351B4FFAFD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4756B75D" wp14:editId="4D2A3DF7">
                <wp:simplePos x="0" y="0"/>
                <wp:positionH relativeFrom="column">
                  <wp:posOffset>2932386</wp:posOffset>
                </wp:positionH>
                <wp:positionV relativeFrom="paragraph">
                  <wp:posOffset>67</wp:posOffset>
                </wp:positionV>
                <wp:extent cx="2033752" cy="2072574"/>
                <wp:effectExtent l="0" t="0" r="11430" b="10795"/>
                <wp:wrapThrough wrapText="bothSides">
                  <wp:wrapPolygon edited="0">
                    <wp:start x="0" y="0"/>
                    <wp:lineTo x="0" y="21580"/>
                    <wp:lineTo x="21587" y="21580"/>
                    <wp:lineTo x="21587" y="0"/>
                    <wp:lineTo x="0" y="0"/>
                  </wp:wrapPolygon>
                </wp:wrapThrough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F0640E-07B3-9C37-A455-351B4FFAFD0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E9F0640E-07B3-9C37-A455-351B4FFAFD0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270" cy="207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01855ABB" wp14:editId="2588887C">
                <wp:extent cx="1947041" cy="2081048"/>
                <wp:effectExtent l="0" t="0" r="8890" b="190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A843C0-1D4C-D9C4-D6CC-755DC2F891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1855ABB" wp14:editId="2588887C">
                <wp:extent cx="1947041" cy="2081048"/>
                <wp:effectExtent l="0" t="0" r="8890" b="190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A843C0-1D4C-D9C4-D6CC-755DC2F891A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59A843C0-1D4C-D9C4-D6CC-755DC2F891A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910" cy="208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DBA5824" w14:textId="77777777" w:rsidR="007A76D4" w:rsidRPr="00C417C4" w:rsidRDefault="007A76D4" w:rsidP="00C417C4">
      <w:pPr>
        <w:pStyle w:val="NormalWeb"/>
        <w:spacing w:before="150" w:beforeAutospacing="0" w:after="0" w:afterAutospacing="0" w:line="360" w:lineRule="atLeast"/>
        <w:ind w:left="360"/>
        <w:rPr>
          <w:rFonts w:ascii="Arial Rounded MT Bold" w:hAnsi="Arial Rounded MT Bold"/>
          <w:color w:val="2B2B2B"/>
        </w:rPr>
      </w:pPr>
    </w:p>
    <w:p w14:paraId="0EE6FA5C" w14:textId="0AF8635D" w:rsidR="00C417C4" w:rsidRPr="00C417C4" w:rsidRDefault="00C417C4" w:rsidP="00C417C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 Rounded MT Bold" w:hAnsi="Arial Rounded MT Bold"/>
          <w:color w:val="2B2B2B"/>
        </w:rPr>
      </w:pPr>
      <w:r w:rsidRPr="00C417C4">
        <w:rPr>
          <w:rFonts w:ascii="Arial Rounded MT Bold" w:hAnsi="Arial Rounded MT Bold"/>
          <w:color w:val="2B2B2B"/>
        </w:rPr>
        <w:t>Use your data to determine if there is more variability with successful or unsuccessful campaigns. Does this make sense? Why or why not?</w:t>
      </w:r>
    </w:p>
    <w:p w14:paraId="2005ADA8" w14:textId="32238108" w:rsidR="00C417C4" w:rsidRPr="007A76D4" w:rsidRDefault="007A76D4" w:rsidP="005249A2">
      <w:pPr>
        <w:spacing w:before="100" w:beforeAutospacing="1" w:after="100" w:afterAutospacing="1" w:line="360" w:lineRule="atLeast"/>
        <w:rPr>
          <w:rFonts w:asciiTheme="minorBidi" w:eastAsia="Times New Roman" w:hAnsiTheme="minorBidi"/>
          <w:color w:val="2B2B2B"/>
          <w:lang w:eastAsia="en-GB"/>
        </w:rPr>
      </w:pPr>
      <w:r w:rsidRPr="007A76D4">
        <w:rPr>
          <w:rFonts w:asciiTheme="minorBidi" w:eastAsia="Times New Roman" w:hAnsiTheme="minorBidi"/>
          <w:color w:val="2B2B2B"/>
          <w:lang w:eastAsia="en-GB"/>
        </w:rPr>
        <w:t xml:space="preserve">In successful cases we have more variability. Standard deviation is 1266.24 and it shows more variation compared to failed cases with standard deviation of 959.99. </w:t>
      </w:r>
      <w:r>
        <w:rPr>
          <w:rFonts w:asciiTheme="minorBidi" w:eastAsia="Times New Roman" w:hAnsiTheme="minorBidi"/>
          <w:color w:val="2B2B2B"/>
          <w:lang w:eastAsia="en-GB"/>
        </w:rPr>
        <w:t xml:space="preserve"> In successful cases we have more outliers and </w:t>
      </w:r>
      <w:r w:rsidR="001B1292">
        <w:rPr>
          <w:rFonts w:asciiTheme="minorBidi" w:eastAsia="Times New Roman" w:hAnsiTheme="minorBidi"/>
          <w:color w:val="2B2B2B"/>
          <w:lang w:eastAsia="en-GB"/>
        </w:rPr>
        <w:t>wider interquartile range.</w:t>
      </w:r>
    </w:p>
    <w:p w14:paraId="6190C7E8" w14:textId="77777777" w:rsidR="00AB46B6" w:rsidRDefault="00AB46B6" w:rsidP="00515356">
      <w:pPr>
        <w:rPr>
          <w:rFonts w:ascii="Arial Nova" w:hAnsi="Arial Nova" w:cstheme="majorBidi"/>
          <w:lang w:val="en-US"/>
        </w:rPr>
      </w:pPr>
    </w:p>
    <w:p w14:paraId="309A6EB4" w14:textId="77777777" w:rsidR="00EB1DBE" w:rsidRPr="00EB1DBE" w:rsidRDefault="00EB1DBE" w:rsidP="00515356">
      <w:pPr>
        <w:rPr>
          <w:rFonts w:ascii="Arial Nova" w:hAnsi="Arial Nova" w:cstheme="majorBidi"/>
          <w:lang w:val="en-US"/>
        </w:rPr>
      </w:pPr>
    </w:p>
    <w:sectPr w:rsidR="00EB1DBE" w:rsidRPr="00EB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05A"/>
    <w:multiLevelType w:val="multilevel"/>
    <w:tmpl w:val="F8520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A395A"/>
    <w:multiLevelType w:val="multilevel"/>
    <w:tmpl w:val="F8520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869C3"/>
    <w:multiLevelType w:val="multilevel"/>
    <w:tmpl w:val="77880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D190074"/>
    <w:multiLevelType w:val="hybridMultilevel"/>
    <w:tmpl w:val="34DA0D4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AA6106"/>
    <w:multiLevelType w:val="multilevel"/>
    <w:tmpl w:val="C2CE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20D65"/>
    <w:multiLevelType w:val="hybridMultilevel"/>
    <w:tmpl w:val="35E04F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97D92"/>
    <w:multiLevelType w:val="multilevel"/>
    <w:tmpl w:val="4300B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48910615">
    <w:abstractNumId w:val="2"/>
  </w:num>
  <w:num w:numId="2" w16cid:durableId="203954895">
    <w:abstractNumId w:val="3"/>
  </w:num>
  <w:num w:numId="3" w16cid:durableId="678116828">
    <w:abstractNumId w:val="5"/>
  </w:num>
  <w:num w:numId="4" w16cid:durableId="1755055241">
    <w:abstractNumId w:val="6"/>
  </w:num>
  <w:num w:numId="5" w16cid:durableId="294869058">
    <w:abstractNumId w:val="4"/>
  </w:num>
  <w:num w:numId="6" w16cid:durableId="22947599">
    <w:abstractNumId w:val="0"/>
  </w:num>
  <w:num w:numId="7" w16cid:durableId="52471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0B"/>
    <w:rsid w:val="00011243"/>
    <w:rsid w:val="001923E8"/>
    <w:rsid w:val="001B1292"/>
    <w:rsid w:val="00337EB8"/>
    <w:rsid w:val="00515356"/>
    <w:rsid w:val="005249A2"/>
    <w:rsid w:val="005255C3"/>
    <w:rsid w:val="00631307"/>
    <w:rsid w:val="00636875"/>
    <w:rsid w:val="0067301F"/>
    <w:rsid w:val="006E40C9"/>
    <w:rsid w:val="00746658"/>
    <w:rsid w:val="00755EB1"/>
    <w:rsid w:val="007A76D4"/>
    <w:rsid w:val="007D6957"/>
    <w:rsid w:val="009264B2"/>
    <w:rsid w:val="009A42D5"/>
    <w:rsid w:val="009D35D0"/>
    <w:rsid w:val="009E4E2A"/>
    <w:rsid w:val="009F5E61"/>
    <w:rsid w:val="00A4576E"/>
    <w:rsid w:val="00AB46B6"/>
    <w:rsid w:val="00AD7601"/>
    <w:rsid w:val="00B66F0B"/>
    <w:rsid w:val="00C11FC8"/>
    <w:rsid w:val="00C417C4"/>
    <w:rsid w:val="00C9707E"/>
    <w:rsid w:val="00CF4DB4"/>
    <w:rsid w:val="00D77BFE"/>
    <w:rsid w:val="00EB1DBE"/>
    <w:rsid w:val="00F3138B"/>
    <w:rsid w:val="00F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8F44"/>
  <w15:chartTrackingRefBased/>
  <w15:docId w15:val="{565A65D5-C19C-4FE4-A09E-0E798725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56"/>
    <w:pPr>
      <w:ind w:left="720"/>
      <w:contextualSpacing/>
    </w:pPr>
  </w:style>
  <w:style w:type="table" w:styleId="TableGrid">
    <w:name w:val="Table Grid"/>
    <w:basedOn w:val="TableNormal"/>
    <w:uiPriority w:val="39"/>
    <w:rsid w:val="00A4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457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57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6">
    <w:name w:val="List Table 2 Accent 6"/>
    <w:basedOn w:val="TableNormal"/>
    <w:uiPriority w:val="47"/>
    <w:rsid w:val="00A457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1">
    <w:name w:val="List Table 2 Accent 1"/>
    <w:basedOn w:val="TableNormal"/>
    <w:uiPriority w:val="47"/>
    <w:rsid w:val="00A457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asalvalisoltani/Desktop/Analysis%20Projects/Crowdfunding%20Analysis/Module%201%20Challenge/Instructions/Crowdfunding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asalvalisoltani/Desktop/Analysis%20Projects/Crowdfunding%20Analysis/Module%201%20Challenge/Instructions/Crowdfunding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Number of campaigns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campaigns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DF3-4A45-8044-81BAB978577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DF3-4A45-8044-81BAB978577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DF3-4A45-8044-81BAB978577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DF3-4A45-8044-81BAB978577E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DF3-4A45-8044-81BAB978577E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3DF3-4A45-8044-81BAB978577E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3DF3-4A45-8044-81BAB978577E}"/>
              </c:ext>
            </c:extLst>
          </c:dPt>
          <c:cat>
            <c:strRef>
              <c:f>Sheet1!$A$2:$A$8</c:f>
              <c:strCache>
                <c:ptCount val="7"/>
                <c:pt idx="0">
                  <c:v>US</c:v>
                </c:pt>
                <c:pt idx="1">
                  <c:v>Australia</c:v>
                </c:pt>
                <c:pt idx="2">
                  <c:v>Canada</c:v>
                </c:pt>
                <c:pt idx="3">
                  <c:v>Italy</c:v>
                </c:pt>
                <c:pt idx="4">
                  <c:v>England</c:v>
                </c:pt>
                <c:pt idx="5">
                  <c:v>Switzerland</c:v>
                </c:pt>
                <c:pt idx="6">
                  <c:v>Denmark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763</c:v>
                </c:pt>
                <c:pt idx="1">
                  <c:v>43</c:v>
                </c:pt>
                <c:pt idx="2">
                  <c:v>44</c:v>
                </c:pt>
                <c:pt idx="3">
                  <c:v>48</c:v>
                </c:pt>
                <c:pt idx="4">
                  <c:v>48</c:v>
                </c:pt>
                <c:pt idx="5">
                  <c:v>23</c:v>
                </c:pt>
                <c:pt idx="6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0D-4E95-8747-C2EA057C9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Analysis'!$I$2:$I$365</cx:f>
        <cx:lvl ptCount="364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GB" sz="1800" b="1" i="0" u="none" strike="noStrike" cap="all" spc="150" baseline="0">
            <a:solidFill>
              <a:sysClr val="windowText" lastClr="000000">
                <a:lumMod val="50000"/>
                <a:lumOff val="50000"/>
              </a:sysClr>
            </a:solidFill>
            <a:latin typeface="Calibri" panose="020F0502020204030204"/>
          </a:endParaRPr>
        </a:p>
      </cx:txPr>
    </cx:title>
    <cx:plotArea>
      <cx:plotAreaRegion>
        <cx:series layoutId="boxWhisker" uniqueId="{5203012D-EEF2-764A-B088-81D9176FA5F4}">
          <cx:dataId val="0"/>
          <cx:layoutPr>
            <cx:visibility meanLine="0" meanMarker="0" nonoutliers="0" outliers="1"/>
            <cx:statistics quartileMethod="exclusive"/>
          </cx:layoutPr>
        </cx:series>
      </cx:plotAreaRegion>
      <cx:axis id="0">
        <cx:catScaling gapWidth="1.10000002"/>
        <cx:tickLabels/>
      </cx:axis>
      <cx:axis id="1">
        <cx:valScaling/>
        <cx:majorGridlines/>
        <cx:tickLabels/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GB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Analysis'!$B$2:$B$566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</cx:chartData>
  <cx:chart>
    <cx:plotArea>
      <cx:plotAreaRegion>
        <cx:series layoutId="boxWhisker" uniqueId="{866339BF-2875-7148-BCF2-030F83444FEE}">
          <cx:dataId val="0"/>
          <cx:layoutPr>
            <cx:visibility meanLine="1" meanMarker="0" nonoutliers="0" outliers="1"/>
            <cx:statistics quartileMethod="exclusive"/>
          </cx:layoutPr>
        </cx:series>
      </cx:plotAreaRegion>
      <cx:axis id="0">
        <cx:catScaling gapWidth="1.10000002"/>
        <cx:tickLabels/>
      </cx:axis>
      <cx:axis id="1">
        <cx:valScaling/>
        <cx:majorGridlines/>
        <cx:tickLabels/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GB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cap="all" spc="15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cap="all" spc="15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respiratorylab@deltamed.com.au</dc:creator>
  <cp:keywords/>
  <dc:description/>
  <cp:lastModifiedBy>Asal Valisoltani</cp:lastModifiedBy>
  <cp:revision>17</cp:revision>
  <dcterms:created xsi:type="dcterms:W3CDTF">2022-11-22T22:18:00Z</dcterms:created>
  <dcterms:modified xsi:type="dcterms:W3CDTF">2022-11-23T11:14:00Z</dcterms:modified>
</cp:coreProperties>
</file>