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Современная архитектура как продолжение культурного наследия.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Концепция не предполагает вмешательства в существующий некрополь, а лишь показывает, как исторические здания могли бы взаимодействовать с современной архитектурой и строительными технологиями.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Dagestan, Caucasus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