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BF245">
      <w:pPr>
        <w:rPr>
          <w:rFonts w:hint="default" w:ascii="Calibri" w:hAnsi="Calibri" w:cs="Calibri"/>
          <w:b/>
          <w:bCs/>
          <w:sz w:val="22"/>
          <w:szCs w:val="22"/>
        </w:rPr>
      </w:pPr>
      <w:r>
        <w:rPr>
          <w:rFonts w:hint="default" w:ascii="Calibri" w:hAnsi="Calibri" w:cs="Calibri"/>
          <w:b/>
          <w:bCs/>
          <w:sz w:val="22"/>
          <w:szCs w:val="22"/>
        </w:rPr>
        <w:t>Aim of study:</w:t>
      </w:r>
    </w:p>
    <w:p w14:paraId="5FC3957E">
      <w:pPr>
        <w:rPr>
          <w:rFonts w:hint="default" w:ascii="Calibri" w:hAnsi="Calibri" w:cs="Calibri"/>
          <w:sz w:val="22"/>
          <w:szCs w:val="22"/>
        </w:rPr>
      </w:pPr>
      <w:r>
        <w:rPr>
          <w:rFonts w:hint="default" w:ascii="Calibri" w:hAnsi="Calibri" w:cs="Calibri"/>
          <w:sz w:val="22"/>
          <w:szCs w:val="22"/>
        </w:rPr>
        <w:t xml:space="preserve">The aim of this study is to investigate the factors that influence the choice and use of contraceptive methods among married women in Indonesia. The study looks at how age, education, job, number of children, standard of living and media exposure affect their contraceptive behaviour. In addition, we want to find out which sampling method gives the most reliable and precise estimates for the variable </w:t>
      </w:r>
      <w:r>
        <w:rPr>
          <w:rFonts w:hint="default" w:ascii="Calibri" w:hAnsi="Calibri" w:cs="Calibri"/>
          <w:b/>
          <w:bCs/>
          <w:color w:val="000000" w:themeColor="text1"/>
          <w:sz w:val="22"/>
          <w:szCs w:val="22"/>
          <w14:textFill>
            <w14:solidFill>
              <w14:schemeClr w14:val="tx1"/>
            </w14:solidFill>
          </w14:textFill>
        </w:rPr>
        <w:t xml:space="preserve">Contraceptive Method Used </w:t>
      </w:r>
      <w:r>
        <w:rPr>
          <w:rFonts w:hint="default" w:ascii="Calibri" w:hAnsi="Calibri" w:cs="Calibri"/>
          <w:sz w:val="22"/>
          <w:szCs w:val="22"/>
        </w:rPr>
        <w:t xml:space="preserve">and the </w:t>
      </w:r>
      <w:r>
        <w:rPr>
          <w:rFonts w:hint="default" w:ascii="Calibri" w:hAnsi="Calibri" w:cs="Calibri"/>
          <w:b/>
          <w:bCs/>
          <w:sz w:val="22"/>
          <w:szCs w:val="22"/>
        </w:rPr>
        <w:t xml:space="preserve">proportion variable </w:t>
      </w:r>
      <w:r>
        <w:rPr>
          <w:rFonts w:hint="default" w:ascii="Calibri" w:hAnsi="Calibri" w:cs="Calibri"/>
          <w:sz w:val="22"/>
          <w:szCs w:val="22"/>
        </w:rPr>
        <w:t>(made using Contraceptive Method Used).</w:t>
      </w:r>
    </w:p>
    <w:p w14:paraId="6EBE8505">
      <w:pPr>
        <w:rPr>
          <w:rFonts w:hint="default" w:ascii="Calibri" w:hAnsi="Calibri" w:cs="Calibri"/>
          <w:sz w:val="22"/>
          <w:szCs w:val="22"/>
        </w:rPr>
      </w:pPr>
    </w:p>
    <w:p w14:paraId="034CF2B1">
      <w:pPr>
        <w:rPr>
          <w:rFonts w:hint="default" w:ascii="Calibri" w:hAnsi="Calibri" w:cs="Calibri"/>
          <w:sz w:val="22"/>
          <w:szCs w:val="22"/>
        </w:rPr>
      </w:pPr>
      <w:r>
        <w:rPr>
          <w:rFonts w:hint="default" w:ascii="Calibri" w:hAnsi="Calibri" w:cs="Calibri"/>
          <w:b/>
          <w:bCs/>
          <w:sz w:val="22"/>
          <w:szCs w:val="22"/>
        </w:rPr>
        <w:t>Short discussion of the dataset and the variables of interest:</w:t>
      </w:r>
    </w:p>
    <w:p w14:paraId="5F898F75">
      <w:pPr>
        <w:rPr>
          <w:rFonts w:hint="default" w:ascii="Calibri" w:hAnsi="Calibri" w:cs="Calibri"/>
          <w:sz w:val="22"/>
          <w:szCs w:val="22"/>
        </w:rPr>
      </w:pPr>
      <w:r>
        <w:rPr>
          <w:rFonts w:hint="default" w:ascii="Calibri" w:hAnsi="Calibri" w:cs="Calibri"/>
          <w:sz w:val="22"/>
          <w:szCs w:val="22"/>
        </w:rPr>
        <w:t>The dataset is from the National Indonesia Contraceptive Prevalence Survey and focuses on married women who were either not pregnant or uncertain of their pregnancy status at the time of interview. The response variable is the contraceptive method used, categorized into no use, long-term use or short-term use. There are nine explanatory variables: The wife’s age, her education, her husband’s education, the number of children she has, her religion, her working status, her husband’s occupation, her standard of living and her media exposure. The dataset includes binary, categorical and numerical variables, which allows the study to examine how these cultural, demographic, informational and socio-economic factors influence the contraceptive behaviour of these women.</w:t>
      </w:r>
    </w:p>
    <w:p w14:paraId="39C56855">
      <w:pPr>
        <w:rPr>
          <w:rFonts w:hint="default" w:ascii="Calibri" w:hAnsi="Calibri" w:cs="Calibri"/>
          <w:sz w:val="22"/>
          <w:szCs w:val="22"/>
        </w:rPr>
      </w:pPr>
    </w:p>
    <w:p w14:paraId="66747D5C">
      <w:pPr>
        <w:rPr>
          <w:rFonts w:hint="default" w:ascii="Calibri" w:hAnsi="Calibri" w:cs="Calibri"/>
          <w:b/>
          <w:bCs/>
          <w:sz w:val="22"/>
          <w:szCs w:val="22"/>
        </w:rPr>
      </w:pPr>
      <w:r>
        <w:rPr>
          <w:rFonts w:hint="default" w:ascii="Calibri" w:hAnsi="Calibri" w:cs="Calibri"/>
          <w:b/>
          <w:bCs/>
          <w:sz w:val="22"/>
          <w:szCs w:val="22"/>
        </w:rPr>
        <w:t>Different sampling types used:</w:t>
      </w:r>
    </w:p>
    <w:p w14:paraId="1DFA2A29">
      <w:pPr>
        <w:rPr>
          <w:rFonts w:hint="default" w:ascii="Calibri" w:hAnsi="Calibri" w:cs="Calibri"/>
          <w:b/>
          <w:bCs/>
          <w:sz w:val="22"/>
          <w:szCs w:val="22"/>
        </w:rPr>
      </w:pPr>
      <w:r>
        <w:rPr>
          <w:rFonts w:hint="default" w:ascii="Calibri" w:hAnsi="Calibri" w:cs="Calibri"/>
          <w:b/>
          <w:bCs/>
          <w:sz w:val="22"/>
          <w:szCs w:val="22"/>
        </w:rPr>
        <w:t>1) Simple Random Sampling with Replacement</w:t>
      </w:r>
    </w:p>
    <w:p w14:paraId="2130246A">
      <w:pPr>
        <w:rPr>
          <w:rFonts w:hint="default" w:ascii="Calibri" w:hAnsi="Calibri" w:cs="Calibri"/>
          <w:sz w:val="22"/>
          <w:szCs w:val="22"/>
        </w:rPr>
      </w:pPr>
      <w:r>
        <w:rPr>
          <w:rFonts w:hint="default" w:ascii="Calibri" w:hAnsi="Calibri" w:cs="Calibri"/>
          <w:sz w:val="22"/>
          <w:szCs w:val="22"/>
        </w:rPr>
        <w:t>A sample of 100 women was randomly selected  from the population. Because replacement was allowed, a woman could appear in the sample more than once. The probability of selection was the same at every draw.</w:t>
      </w:r>
    </w:p>
    <w:p w14:paraId="4EF1AEDA">
      <w:pPr>
        <w:rPr>
          <w:rFonts w:hint="default" w:ascii="Calibri" w:hAnsi="Calibri" w:cs="Calibri"/>
          <w:b/>
          <w:bCs/>
          <w:sz w:val="22"/>
          <w:szCs w:val="22"/>
        </w:rPr>
      </w:pPr>
      <w:r>
        <w:rPr>
          <w:rFonts w:hint="default" w:ascii="Calibri" w:hAnsi="Calibri" w:cs="Calibri"/>
          <w:b/>
          <w:bCs/>
          <w:sz w:val="22"/>
          <w:szCs w:val="22"/>
        </w:rPr>
        <w:t>2) Simple Random Sampling without Replacement</w:t>
      </w:r>
    </w:p>
    <w:p w14:paraId="28CDD1D0">
      <w:pPr>
        <w:rPr>
          <w:rFonts w:hint="default" w:ascii="Calibri" w:hAnsi="Calibri" w:cs="Calibri"/>
          <w:sz w:val="22"/>
          <w:szCs w:val="22"/>
        </w:rPr>
      </w:pPr>
      <w:r>
        <w:rPr>
          <w:rFonts w:hint="default" w:ascii="Calibri" w:hAnsi="Calibri" w:cs="Calibri"/>
          <w:sz w:val="22"/>
          <w:szCs w:val="22"/>
        </w:rPr>
        <w:t>A sample of 100 women was randomly selected from the population. Because replacement was not allowed, a woman could appear in the sample only once. The probability of selection was different at every draw.</w:t>
      </w:r>
    </w:p>
    <w:p w14:paraId="7AF6F29F">
      <w:pPr>
        <w:rPr>
          <w:rFonts w:hint="default" w:ascii="Calibri" w:hAnsi="Calibri" w:cs="Calibri"/>
          <w:b/>
          <w:bCs/>
          <w:sz w:val="22"/>
          <w:szCs w:val="22"/>
        </w:rPr>
      </w:pPr>
      <w:r>
        <w:rPr>
          <w:rFonts w:hint="default" w:ascii="Calibri" w:hAnsi="Calibri" w:cs="Calibri"/>
          <w:b/>
          <w:bCs/>
          <w:sz w:val="22"/>
          <w:szCs w:val="22"/>
        </w:rPr>
        <w:t>3) Stratified Sampling</w:t>
      </w:r>
    </w:p>
    <w:p w14:paraId="6EC6CAB3">
      <w:pPr>
        <w:rPr>
          <w:rFonts w:hint="default" w:ascii="Calibri" w:hAnsi="Calibri" w:cs="Calibri"/>
          <w:sz w:val="22"/>
          <w:szCs w:val="22"/>
        </w:rPr>
      </w:pPr>
      <w:r>
        <w:rPr>
          <w:rFonts w:hint="default" w:ascii="Calibri" w:hAnsi="Calibri" w:cs="Calibri"/>
          <w:sz w:val="22"/>
          <w:szCs w:val="22"/>
        </w:rPr>
        <w:t xml:space="preserve">The population was divided into strata based on the wife's education level. Women were selected from each stratum using simple random sampling. Proportional allocation was done to ensure the sample size from each education level was proportional to its size in the overall population. 100 women were in the final sample. </w:t>
      </w:r>
    </w:p>
    <w:p w14:paraId="5B5B287E">
      <w:pPr>
        <w:rPr>
          <w:rFonts w:hint="default" w:ascii="Calibri" w:hAnsi="Calibri" w:cs="Calibri"/>
          <w:b/>
          <w:bCs/>
          <w:sz w:val="22"/>
          <w:szCs w:val="22"/>
        </w:rPr>
      </w:pPr>
      <w:r>
        <w:rPr>
          <w:rFonts w:hint="default" w:ascii="Calibri" w:hAnsi="Calibri" w:cs="Calibri"/>
          <w:b/>
          <w:bCs/>
          <w:sz w:val="22"/>
          <w:szCs w:val="22"/>
        </w:rPr>
        <w:t>4) Cluster Sampling</w:t>
      </w:r>
    </w:p>
    <w:p w14:paraId="532D402A">
      <w:pPr>
        <w:rPr>
          <w:rFonts w:hint="default" w:ascii="Calibri" w:hAnsi="Calibri" w:cs="Calibri"/>
          <w:sz w:val="22"/>
          <w:szCs w:val="22"/>
        </w:rPr>
      </w:pPr>
      <w:r>
        <w:rPr>
          <w:rFonts w:hint="default" w:ascii="Calibri" w:hAnsi="Calibri" w:cs="Calibri"/>
          <w:sz w:val="22"/>
          <w:szCs w:val="22"/>
        </w:rPr>
        <w:t>The population was divided into clusters based on the husband’s occupation. Two clusters were selected using simple random sampling. All women from the selected clusters were included in the final sample.</w:t>
      </w:r>
    </w:p>
    <w:p w14:paraId="7D129585">
      <w:pPr>
        <w:rPr>
          <w:rFonts w:hint="default" w:ascii="Calibri" w:hAnsi="Calibri" w:cs="Calibri"/>
          <w:b/>
          <w:bCs/>
          <w:sz w:val="22"/>
          <w:szCs w:val="22"/>
          <w:u w:val="single"/>
        </w:rPr>
      </w:pPr>
    </w:p>
    <w:p w14:paraId="434D342C">
      <w:pPr>
        <w:rPr>
          <w:rFonts w:hint="default" w:ascii="Calibri" w:hAnsi="Calibri" w:cs="Calibri"/>
          <w:b/>
          <w:bCs/>
          <w:sz w:val="22"/>
          <w:szCs w:val="22"/>
        </w:rPr>
      </w:pPr>
    </w:p>
    <w:p w14:paraId="720A46DA">
      <w:pPr>
        <w:rPr>
          <w:rFonts w:hint="default" w:ascii="Calibri" w:hAnsi="Calibri" w:cs="Calibri"/>
          <w:b/>
          <w:bCs/>
          <w:sz w:val="22"/>
          <w:szCs w:val="22"/>
        </w:rPr>
      </w:pPr>
    </w:p>
    <w:p w14:paraId="214CF175">
      <w:pPr>
        <w:rPr>
          <w:rFonts w:hint="default" w:ascii="Calibri" w:hAnsi="Calibri" w:cs="Calibri"/>
          <w:b/>
          <w:bCs/>
          <w:sz w:val="22"/>
          <w:szCs w:val="22"/>
        </w:rPr>
      </w:pPr>
      <w:r>
        <w:rPr>
          <w:rFonts w:hint="default" w:ascii="Calibri" w:hAnsi="Calibri" w:cs="Calibri"/>
          <w:b/>
          <w:bCs/>
          <w:sz w:val="22"/>
          <w:szCs w:val="22"/>
        </w:rPr>
        <w:t>Results:</w:t>
      </w:r>
    </w:p>
    <w:p w14:paraId="41C5852C">
      <w:pPr>
        <w:rPr>
          <w:rFonts w:hint="default" w:ascii="Calibri" w:hAnsi="Calibri" w:cs="Calibri"/>
          <w:b/>
          <w:bCs/>
          <w:sz w:val="22"/>
          <w:szCs w:val="22"/>
        </w:rPr>
      </w:pPr>
      <w:r>
        <w:rPr>
          <w:rFonts w:hint="default" w:ascii="Calibri" w:hAnsi="Calibri" w:cs="Calibri"/>
          <w:sz w:val="22"/>
          <w:szCs w:val="22"/>
        </w:rPr>
        <w:t xml:space="preserve">Table showing for the different sampling methods, the estimates and 95 % confidence limits for the variable </w:t>
      </w:r>
      <w:r>
        <w:rPr>
          <w:rFonts w:hint="default" w:ascii="Calibri" w:hAnsi="Calibri" w:cs="Calibri"/>
          <w:b/>
          <w:bCs/>
          <w:sz w:val="22"/>
          <w:szCs w:val="22"/>
        </w:rPr>
        <w:t>Contraceptive Method Used: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35"/>
        <w:gridCol w:w="1170"/>
        <w:gridCol w:w="1410"/>
        <w:gridCol w:w="1425"/>
        <w:gridCol w:w="1500"/>
        <w:gridCol w:w="1395"/>
        <w:gridCol w:w="1425"/>
      </w:tblGrid>
      <w:tr w14:paraId="49AC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outset" w:color="auto" w:sz="6" w:space="0"/>
              <w:left w:val="outset" w:color="auto" w:sz="6" w:space="0"/>
              <w:bottom w:val="outset" w:color="auto" w:sz="6" w:space="0"/>
              <w:right w:val="outset" w:color="auto" w:sz="6" w:space="0"/>
            </w:tcBorders>
            <w:vAlign w:val="center"/>
          </w:tcPr>
          <w:p w14:paraId="5192CC57">
            <w:pPr>
              <w:spacing w:after="160" w:line="259" w:lineRule="auto"/>
              <w:jc w:val="center"/>
              <w:rPr>
                <w:rFonts w:hint="default" w:ascii="Calibri" w:hAnsi="Calibri" w:cs="Calibri"/>
                <w:sz w:val="22"/>
                <w:szCs w:val="22"/>
              </w:rPr>
            </w:pPr>
            <w:r>
              <w:rPr>
                <w:rFonts w:hint="default" w:ascii="Calibri" w:hAnsi="Calibri" w:cs="Calibri"/>
                <w:sz w:val="22"/>
                <w:szCs w:val="22"/>
              </w:rPr>
              <w:t>METHOD</w:t>
            </w:r>
          </w:p>
        </w:tc>
        <w:tc>
          <w:tcPr>
            <w:tcW w:w="1170" w:type="dxa"/>
            <w:tcBorders>
              <w:top w:val="outset" w:color="auto" w:sz="6" w:space="0"/>
              <w:left w:val="outset" w:color="auto" w:sz="6" w:space="0"/>
              <w:bottom w:val="outset" w:color="auto" w:sz="6" w:space="0"/>
              <w:right w:val="outset" w:color="auto" w:sz="6" w:space="0"/>
            </w:tcBorders>
            <w:vAlign w:val="center"/>
          </w:tcPr>
          <w:p w14:paraId="07B5F9E7">
            <w:pPr>
              <w:spacing w:after="160" w:line="259" w:lineRule="auto"/>
              <w:jc w:val="center"/>
              <w:rPr>
                <w:rFonts w:hint="default" w:ascii="Calibri" w:hAnsi="Calibri" w:cs="Calibri"/>
                <w:sz w:val="22"/>
                <w:szCs w:val="22"/>
              </w:rPr>
            </w:pPr>
            <w:r>
              <w:rPr>
                <w:rFonts w:hint="default" w:ascii="Calibri" w:hAnsi="Calibri" w:cs="Calibri"/>
                <w:sz w:val="22"/>
                <w:szCs w:val="22"/>
              </w:rPr>
              <w:t>MEAN</w:t>
            </w:r>
          </w:p>
        </w:tc>
        <w:tc>
          <w:tcPr>
            <w:tcW w:w="1410" w:type="dxa"/>
            <w:tcBorders>
              <w:top w:val="outset" w:color="auto" w:sz="6" w:space="0"/>
              <w:left w:val="outset" w:color="auto" w:sz="6" w:space="0"/>
              <w:bottom w:val="outset" w:color="auto" w:sz="6" w:space="0"/>
              <w:right w:val="outset" w:color="auto" w:sz="6" w:space="0"/>
            </w:tcBorders>
            <w:vAlign w:val="center"/>
          </w:tcPr>
          <w:p w14:paraId="6B40D3A7">
            <w:pPr>
              <w:spacing w:after="160" w:line="259" w:lineRule="auto"/>
              <w:jc w:val="center"/>
              <w:rPr>
                <w:rFonts w:hint="default" w:ascii="Calibri" w:hAnsi="Calibri" w:cs="Calibri"/>
                <w:sz w:val="22"/>
                <w:szCs w:val="22"/>
              </w:rPr>
            </w:pPr>
            <w:r>
              <w:rPr>
                <w:rFonts w:hint="default" w:ascii="Calibri" w:hAnsi="Calibri" w:cs="Calibri"/>
                <w:sz w:val="22"/>
                <w:szCs w:val="22"/>
              </w:rPr>
              <w:t>LOWER CL FOR MEAN</w:t>
            </w:r>
          </w:p>
        </w:tc>
        <w:tc>
          <w:tcPr>
            <w:tcW w:w="1425" w:type="dxa"/>
            <w:tcBorders>
              <w:top w:val="outset" w:color="auto" w:sz="6" w:space="0"/>
              <w:left w:val="outset" w:color="auto" w:sz="6" w:space="0"/>
              <w:bottom w:val="outset" w:color="auto" w:sz="6" w:space="0"/>
              <w:right w:val="outset" w:color="auto" w:sz="6" w:space="0"/>
            </w:tcBorders>
            <w:vAlign w:val="center"/>
          </w:tcPr>
          <w:p w14:paraId="3104AB79">
            <w:pPr>
              <w:spacing w:after="160" w:line="259" w:lineRule="auto"/>
              <w:jc w:val="center"/>
              <w:rPr>
                <w:rFonts w:hint="default" w:ascii="Calibri" w:hAnsi="Calibri" w:cs="Calibri"/>
                <w:sz w:val="22"/>
                <w:szCs w:val="22"/>
              </w:rPr>
            </w:pPr>
            <w:r>
              <w:rPr>
                <w:rFonts w:hint="default" w:ascii="Calibri" w:hAnsi="Calibri" w:cs="Calibri"/>
                <w:sz w:val="22"/>
                <w:szCs w:val="22"/>
              </w:rPr>
              <w:t>UPPER CL FOR MEAN</w:t>
            </w:r>
          </w:p>
        </w:tc>
        <w:tc>
          <w:tcPr>
            <w:tcW w:w="1500" w:type="dxa"/>
            <w:tcBorders>
              <w:top w:val="outset" w:color="auto" w:sz="6" w:space="0"/>
              <w:left w:val="outset" w:color="auto" w:sz="6" w:space="0"/>
              <w:bottom w:val="outset" w:color="auto" w:sz="6" w:space="0"/>
              <w:right w:val="outset" w:color="auto" w:sz="6" w:space="0"/>
            </w:tcBorders>
            <w:vAlign w:val="center"/>
          </w:tcPr>
          <w:p w14:paraId="1B3319E6">
            <w:pPr>
              <w:spacing w:after="160" w:line="259" w:lineRule="auto"/>
              <w:jc w:val="center"/>
              <w:rPr>
                <w:rFonts w:hint="default" w:ascii="Calibri" w:hAnsi="Calibri" w:cs="Calibri"/>
                <w:sz w:val="22"/>
                <w:szCs w:val="22"/>
              </w:rPr>
            </w:pPr>
            <w:r>
              <w:rPr>
                <w:rFonts w:hint="default" w:ascii="Calibri" w:hAnsi="Calibri" w:cs="Calibri"/>
                <w:sz w:val="22"/>
                <w:szCs w:val="22"/>
              </w:rPr>
              <w:t>SUM</w:t>
            </w:r>
          </w:p>
        </w:tc>
        <w:tc>
          <w:tcPr>
            <w:tcW w:w="1395" w:type="dxa"/>
            <w:tcBorders>
              <w:top w:val="outset" w:color="auto" w:sz="6" w:space="0"/>
              <w:left w:val="outset" w:color="auto" w:sz="6" w:space="0"/>
              <w:bottom w:val="outset" w:color="auto" w:sz="6" w:space="0"/>
              <w:right w:val="outset" w:color="auto" w:sz="6" w:space="0"/>
            </w:tcBorders>
            <w:vAlign w:val="center"/>
          </w:tcPr>
          <w:p w14:paraId="12755756">
            <w:pPr>
              <w:spacing w:after="160" w:line="259" w:lineRule="auto"/>
              <w:jc w:val="center"/>
              <w:rPr>
                <w:rFonts w:hint="default" w:ascii="Calibri" w:hAnsi="Calibri" w:cs="Calibri"/>
                <w:sz w:val="22"/>
                <w:szCs w:val="22"/>
              </w:rPr>
            </w:pPr>
            <w:r>
              <w:rPr>
                <w:rFonts w:hint="default" w:ascii="Calibri" w:hAnsi="Calibri" w:cs="Calibri"/>
                <w:sz w:val="22"/>
                <w:szCs w:val="22"/>
              </w:rPr>
              <w:t>LOWER CL FOR SUM</w:t>
            </w:r>
          </w:p>
        </w:tc>
        <w:tc>
          <w:tcPr>
            <w:tcW w:w="1425" w:type="dxa"/>
            <w:tcBorders>
              <w:top w:val="outset" w:color="auto" w:sz="6" w:space="0"/>
              <w:left w:val="outset" w:color="auto" w:sz="6" w:space="0"/>
              <w:bottom w:val="outset" w:color="auto" w:sz="6" w:space="0"/>
              <w:right w:val="outset" w:color="auto" w:sz="6" w:space="0"/>
            </w:tcBorders>
            <w:vAlign w:val="center"/>
          </w:tcPr>
          <w:p w14:paraId="3AA43C5C">
            <w:pPr>
              <w:spacing w:after="160" w:line="259" w:lineRule="auto"/>
              <w:jc w:val="center"/>
              <w:rPr>
                <w:rFonts w:hint="default" w:ascii="Calibri" w:hAnsi="Calibri" w:cs="Calibri"/>
                <w:sz w:val="22"/>
                <w:szCs w:val="22"/>
              </w:rPr>
            </w:pPr>
            <w:r>
              <w:rPr>
                <w:rFonts w:hint="default" w:ascii="Calibri" w:hAnsi="Calibri" w:cs="Calibri"/>
                <w:sz w:val="22"/>
                <w:szCs w:val="22"/>
              </w:rPr>
              <w:t>UPPER CL FOR SUM</w:t>
            </w:r>
          </w:p>
        </w:tc>
      </w:tr>
      <w:tr w14:paraId="276F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74CB2AD0">
            <w:pPr>
              <w:spacing w:after="160" w:line="259" w:lineRule="auto"/>
              <w:jc w:val="center"/>
              <w:rPr>
                <w:rFonts w:hint="default" w:ascii="Calibri" w:hAnsi="Calibri" w:cs="Calibri"/>
                <w:sz w:val="22"/>
                <w:szCs w:val="22"/>
              </w:rPr>
            </w:pPr>
            <w:r>
              <w:rPr>
                <w:rFonts w:hint="default" w:ascii="Calibri" w:hAnsi="Calibri" w:cs="Calibri"/>
                <w:sz w:val="22"/>
                <w:szCs w:val="22"/>
              </w:rPr>
              <w:t>SRSWR</w:t>
            </w:r>
          </w:p>
        </w:tc>
        <w:tc>
          <w:tcPr>
            <w:tcW w:w="1170" w:type="dxa"/>
            <w:tcBorders>
              <w:top w:val="nil"/>
              <w:left w:val="outset" w:color="auto" w:sz="6" w:space="0"/>
              <w:bottom w:val="outset" w:color="auto" w:sz="6" w:space="0"/>
              <w:right w:val="outset" w:color="auto" w:sz="6" w:space="0"/>
            </w:tcBorders>
            <w:vAlign w:val="center"/>
          </w:tcPr>
          <w:p w14:paraId="313670FD">
            <w:pPr>
              <w:spacing w:after="160" w:line="259" w:lineRule="auto"/>
              <w:jc w:val="center"/>
              <w:rPr>
                <w:rFonts w:hint="default" w:ascii="Calibri" w:hAnsi="Calibri" w:cs="Calibri"/>
                <w:sz w:val="22"/>
                <w:szCs w:val="22"/>
              </w:rPr>
            </w:pPr>
            <w:r>
              <w:rPr>
                <w:rFonts w:hint="default" w:ascii="Calibri" w:hAnsi="Calibri" w:cs="Calibri"/>
                <w:sz w:val="22"/>
                <w:szCs w:val="22"/>
              </w:rPr>
              <w:t>1.86</w:t>
            </w:r>
          </w:p>
        </w:tc>
        <w:tc>
          <w:tcPr>
            <w:tcW w:w="1410" w:type="dxa"/>
            <w:tcBorders>
              <w:top w:val="nil"/>
              <w:left w:val="outset" w:color="auto" w:sz="6" w:space="0"/>
              <w:bottom w:val="outset" w:color="auto" w:sz="6" w:space="0"/>
              <w:right w:val="outset" w:color="auto" w:sz="6" w:space="0"/>
            </w:tcBorders>
            <w:vAlign w:val="center"/>
          </w:tcPr>
          <w:p w14:paraId="10996478">
            <w:pPr>
              <w:spacing w:after="160" w:line="259" w:lineRule="auto"/>
              <w:jc w:val="center"/>
              <w:rPr>
                <w:rFonts w:hint="default" w:ascii="Calibri" w:hAnsi="Calibri" w:cs="Calibri"/>
                <w:sz w:val="22"/>
                <w:szCs w:val="22"/>
              </w:rPr>
            </w:pPr>
            <w:r>
              <w:rPr>
                <w:rFonts w:hint="default" w:ascii="Calibri" w:hAnsi="Calibri" w:cs="Calibri"/>
                <w:sz w:val="22"/>
                <w:szCs w:val="22"/>
              </w:rPr>
              <w:t>1.68158757</w:t>
            </w:r>
          </w:p>
        </w:tc>
        <w:tc>
          <w:tcPr>
            <w:tcW w:w="1425" w:type="dxa"/>
            <w:tcBorders>
              <w:top w:val="nil"/>
              <w:left w:val="outset" w:color="auto" w:sz="6" w:space="0"/>
              <w:bottom w:val="outset" w:color="auto" w:sz="6" w:space="0"/>
              <w:right w:val="outset" w:color="auto" w:sz="6" w:space="0"/>
            </w:tcBorders>
            <w:vAlign w:val="center"/>
          </w:tcPr>
          <w:p w14:paraId="67AFF8CD">
            <w:pPr>
              <w:spacing w:after="160" w:line="259" w:lineRule="auto"/>
              <w:jc w:val="center"/>
              <w:rPr>
                <w:rFonts w:hint="default" w:ascii="Calibri" w:hAnsi="Calibri" w:cs="Calibri"/>
                <w:sz w:val="22"/>
                <w:szCs w:val="22"/>
              </w:rPr>
            </w:pPr>
            <w:r>
              <w:rPr>
                <w:rFonts w:hint="default" w:ascii="Calibri" w:hAnsi="Calibri" w:cs="Calibri"/>
                <w:sz w:val="22"/>
                <w:szCs w:val="22"/>
              </w:rPr>
              <w:t>2.03841243</w:t>
            </w:r>
          </w:p>
        </w:tc>
        <w:tc>
          <w:tcPr>
            <w:tcW w:w="1500" w:type="dxa"/>
            <w:tcBorders>
              <w:top w:val="nil"/>
              <w:left w:val="outset" w:color="auto" w:sz="6" w:space="0"/>
              <w:bottom w:val="outset" w:color="auto" w:sz="6" w:space="0"/>
              <w:right w:val="outset" w:color="auto" w:sz="6" w:space="0"/>
            </w:tcBorders>
            <w:vAlign w:val="center"/>
          </w:tcPr>
          <w:p w14:paraId="64E8CCED">
            <w:pPr>
              <w:spacing w:after="160" w:line="259" w:lineRule="auto"/>
              <w:jc w:val="center"/>
              <w:rPr>
                <w:rFonts w:hint="default" w:ascii="Calibri" w:hAnsi="Calibri" w:cs="Calibri"/>
                <w:sz w:val="22"/>
                <w:szCs w:val="22"/>
              </w:rPr>
            </w:pPr>
            <w:r>
              <w:rPr>
                <w:rFonts w:hint="default" w:ascii="Calibri" w:hAnsi="Calibri" w:cs="Calibri"/>
                <w:sz w:val="22"/>
                <w:szCs w:val="22"/>
              </w:rPr>
              <w:t>2739.78</w:t>
            </w:r>
          </w:p>
        </w:tc>
        <w:tc>
          <w:tcPr>
            <w:tcW w:w="1395" w:type="dxa"/>
            <w:tcBorders>
              <w:top w:val="nil"/>
              <w:left w:val="outset" w:color="auto" w:sz="6" w:space="0"/>
              <w:bottom w:val="outset" w:color="auto" w:sz="6" w:space="0"/>
              <w:right w:val="outset" w:color="auto" w:sz="6" w:space="0"/>
            </w:tcBorders>
            <w:vAlign w:val="center"/>
          </w:tcPr>
          <w:p w14:paraId="520A94FC">
            <w:pPr>
              <w:spacing w:after="160" w:line="259" w:lineRule="auto"/>
              <w:jc w:val="center"/>
              <w:rPr>
                <w:rFonts w:hint="default" w:ascii="Calibri" w:hAnsi="Calibri" w:cs="Calibri"/>
                <w:sz w:val="22"/>
                <w:szCs w:val="22"/>
              </w:rPr>
            </w:pPr>
            <w:r>
              <w:rPr>
                <w:rFonts w:hint="default" w:ascii="Calibri" w:hAnsi="Calibri" w:cs="Calibri"/>
                <w:sz w:val="22"/>
                <w:szCs w:val="22"/>
              </w:rPr>
              <w:t>2476.9785</w:t>
            </w:r>
          </w:p>
        </w:tc>
        <w:tc>
          <w:tcPr>
            <w:tcW w:w="1425" w:type="dxa"/>
            <w:tcBorders>
              <w:top w:val="nil"/>
              <w:left w:val="outset" w:color="auto" w:sz="6" w:space="0"/>
              <w:bottom w:val="outset" w:color="auto" w:sz="6" w:space="0"/>
              <w:right w:val="outset" w:color="auto" w:sz="6" w:space="0"/>
            </w:tcBorders>
            <w:vAlign w:val="center"/>
          </w:tcPr>
          <w:p w14:paraId="7B026F2B">
            <w:pPr>
              <w:spacing w:after="160" w:line="259" w:lineRule="auto"/>
              <w:jc w:val="center"/>
              <w:rPr>
                <w:rFonts w:hint="default" w:ascii="Calibri" w:hAnsi="Calibri" w:cs="Calibri"/>
                <w:sz w:val="22"/>
                <w:szCs w:val="22"/>
              </w:rPr>
            </w:pPr>
            <w:r>
              <w:rPr>
                <w:rFonts w:hint="default" w:ascii="Calibri" w:hAnsi="Calibri" w:cs="Calibri"/>
                <w:sz w:val="22"/>
                <w:szCs w:val="22"/>
              </w:rPr>
              <w:t>3002.5815</w:t>
            </w:r>
          </w:p>
        </w:tc>
      </w:tr>
      <w:tr w14:paraId="48B5F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071236A4">
            <w:pPr>
              <w:spacing w:after="160" w:line="259" w:lineRule="auto"/>
              <w:jc w:val="center"/>
              <w:rPr>
                <w:rFonts w:hint="default" w:ascii="Calibri" w:hAnsi="Calibri" w:cs="Calibri"/>
                <w:sz w:val="22"/>
                <w:szCs w:val="22"/>
              </w:rPr>
            </w:pPr>
            <w:r>
              <w:rPr>
                <w:rFonts w:hint="default" w:ascii="Calibri" w:hAnsi="Calibri" w:cs="Calibri"/>
                <w:sz w:val="22"/>
                <w:szCs w:val="22"/>
              </w:rPr>
              <w:t>SRSWOR</w:t>
            </w:r>
          </w:p>
        </w:tc>
        <w:tc>
          <w:tcPr>
            <w:tcW w:w="1170" w:type="dxa"/>
            <w:tcBorders>
              <w:top w:val="nil"/>
              <w:left w:val="outset" w:color="auto" w:sz="6" w:space="0"/>
              <w:bottom w:val="outset" w:color="auto" w:sz="6" w:space="0"/>
              <w:right w:val="outset" w:color="auto" w:sz="6" w:space="0"/>
            </w:tcBorders>
            <w:vAlign w:val="center"/>
          </w:tcPr>
          <w:p w14:paraId="60C6DF95">
            <w:pPr>
              <w:spacing w:after="160" w:line="259" w:lineRule="auto"/>
              <w:jc w:val="center"/>
              <w:rPr>
                <w:rFonts w:hint="default" w:ascii="Calibri" w:hAnsi="Calibri" w:cs="Calibri"/>
                <w:sz w:val="22"/>
                <w:szCs w:val="22"/>
              </w:rPr>
            </w:pPr>
            <w:r>
              <w:rPr>
                <w:rFonts w:hint="default" w:ascii="Calibri" w:hAnsi="Calibri" w:cs="Calibri"/>
                <w:sz w:val="22"/>
                <w:szCs w:val="22"/>
              </w:rPr>
              <w:t>1.87</w:t>
            </w:r>
          </w:p>
        </w:tc>
        <w:tc>
          <w:tcPr>
            <w:tcW w:w="1410" w:type="dxa"/>
            <w:tcBorders>
              <w:top w:val="nil"/>
              <w:left w:val="outset" w:color="auto" w:sz="6" w:space="0"/>
              <w:bottom w:val="outset" w:color="auto" w:sz="6" w:space="0"/>
              <w:right w:val="outset" w:color="auto" w:sz="6" w:space="0"/>
            </w:tcBorders>
            <w:vAlign w:val="center"/>
          </w:tcPr>
          <w:p w14:paraId="487C4533">
            <w:pPr>
              <w:spacing w:after="160" w:line="259" w:lineRule="auto"/>
              <w:jc w:val="center"/>
              <w:rPr>
                <w:rFonts w:hint="default" w:ascii="Calibri" w:hAnsi="Calibri" w:cs="Calibri"/>
                <w:sz w:val="22"/>
                <w:szCs w:val="22"/>
              </w:rPr>
            </w:pPr>
            <w:r>
              <w:rPr>
                <w:rFonts w:hint="default" w:ascii="Calibri" w:hAnsi="Calibri" w:cs="Calibri"/>
                <w:sz w:val="22"/>
                <w:szCs w:val="22"/>
              </w:rPr>
              <w:t>1.69240304</w:t>
            </w:r>
          </w:p>
        </w:tc>
        <w:tc>
          <w:tcPr>
            <w:tcW w:w="1425" w:type="dxa"/>
            <w:tcBorders>
              <w:top w:val="nil"/>
              <w:left w:val="outset" w:color="auto" w:sz="6" w:space="0"/>
              <w:bottom w:val="outset" w:color="auto" w:sz="6" w:space="0"/>
              <w:right w:val="outset" w:color="auto" w:sz="6" w:space="0"/>
            </w:tcBorders>
            <w:vAlign w:val="center"/>
          </w:tcPr>
          <w:p w14:paraId="627788D9">
            <w:pPr>
              <w:spacing w:after="160" w:line="259" w:lineRule="auto"/>
              <w:jc w:val="center"/>
              <w:rPr>
                <w:rFonts w:hint="default" w:ascii="Calibri" w:hAnsi="Calibri" w:cs="Calibri"/>
                <w:sz w:val="22"/>
                <w:szCs w:val="22"/>
              </w:rPr>
            </w:pPr>
            <w:r>
              <w:rPr>
                <w:rFonts w:hint="default" w:ascii="Calibri" w:hAnsi="Calibri" w:cs="Calibri"/>
                <w:sz w:val="22"/>
                <w:szCs w:val="22"/>
              </w:rPr>
              <w:t>2.04759696</w:t>
            </w:r>
          </w:p>
        </w:tc>
        <w:tc>
          <w:tcPr>
            <w:tcW w:w="1500" w:type="dxa"/>
            <w:tcBorders>
              <w:top w:val="nil"/>
              <w:left w:val="outset" w:color="auto" w:sz="6" w:space="0"/>
              <w:bottom w:val="outset" w:color="auto" w:sz="6" w:space="0"/>
              <w:right w:val="outset" w:color="auto" w:sz="6" w:space="0"/>
            </w:tcBorders>
            <w:vAlign w:val="center"/>
          </w:tcPr>
          <w:p w14:paraId="1EC9C613">
            <w:pPr>
              <w:spacing w:after="160" w:line="259" w:lineRule="auto"/>
              <w:jc w:val="center"/>
              <w:rPr>
                <w:rFonts w:hint="default" w:ascii="Calibri" w:hAnsi="Calibri" w:cs="Calibri"/>
                <w:sz w:val="22"/>
                <w:szCs w:val="22"/>
              </w:rPr>
            </w:pPr>
            <w:r>
              <w:rPr>
                <w:rFonts w:hint="default" w:ascii="Calibri" w:hAnsi="Calibri" w:cs="Calibri"/>
                <w:sz w:val="22"/>
                <w:szCs w:val="22"/>
              </w:rPr>
              <w:t>2754.51</w:t>
            </w:r>
          </w:p>
        </w:tc>
        <w:tc>
          <w:tcPr>
            <w:tcW w:w="1395" w:type="dxa"/>
            <w:tcBorders>
              <w:top w:val="nil"/>
              <w:left w:val="outset" w:color="auto" w:sz="6" w:space="0"/>
              <w:bottom w:val="outset" w:color="auto" w:sz="6" w:space="0"/>
              <w:right w:val="outset" w:color="auto" w:sz="6" w:space="0"/>
            </w:tcBorders>
            <w:vAlign w:val="center"/>
          </w:tcPr>
          <w:p w14:paraId="3DC08731">
            <w:pPr>
              <w:spacing w:after="160" w:line="259" w:lineRule="auto"/>
              <w:jc w:val="center"/>
              <w:rPr>
                <w:rFonts w:hint="default" w:ascii="Calibri" w:hAnsi="Calibri" w:cs="Calibri"/>
                <w:sz w:val="22"/>
                <w:szCs w:val="22"/>
              </w:rPr>
            </w:pPr>
            <w:r>
              <w:rPr>
                <w:rFonts w:hint="default" w:ascii="Calibri" w:hAnsi="Calibri" w:cs="Calibri"/>
                <w:sz w:val="22"/>
                <w:szCs w:val="22"/>
              </w:rPr>
              <w:t>2492.90967</w:t>
            </w:r>
          </w:p>
        </w:tc>
        <w:tc>
          <w:tcPr>
            <w:tcW w:w="1425" w:type="dxa"/>
            <w:tcBorders>
              <w:top w:val="nil"/>
              <w:left w:val="outset" w:color="auto" w:sz="6" w:space="0"/>
              <w:bottom w:val="outset" w:color="auto" w:sz="6" w:space="0"/>
              <w:right w:val="outset" w:color="auto" w:sz="6" w:space="0"/>
            </w:tcBorders>
            <w:vAlign w:val="center"/>
          </w:tcPr>
          <w:p w14:paraId="1E0F36CC">
            <w:pPr>
              <w:spacing w:after="160" w:line="259" w:lineRule="auto"/>
              <w:jc w:val="center"/>
              <w:rPr>
                <w:rFonts w:hint="default" w:ascii="Calibri" w:hAnsi="Calibri" w:cs="Calibri"/>
                <w:sz w:val="22"/>
                <w:szCs w:val="22"/>
              </w:rPr>
            </w:pPr>
            <w:r>
              <w:rPr>
                <w:rFonts w:hint="default" w:ascii="Calibri" w:hAnsi="Calibri" w:cs="Calibri"/>
                <w:sz w:val="22"/>
                <w:szCs w:val="22"/>
              </w:rPr>
              <w:t>3016.11033</w:t>
            </w:r>
          </w:p>
        </w:tc>
      </w:tr>
      <w:tr w14:paraId="1B44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0877FA2C">
            <w:pPr>
              <w:spacing w:after="160" w:line="259" w:lineRule="auto"/>
              <w:jc w:val="center"/>
              <w:rPr>
                <w:rFonts w:hint="default" w:ascii="Calibri" w:hAnsi="Calibri" w:cs="Calibri"/>
                <w:sz w:val="22"/>
                <w:szCs w:val="22"/>
              </w:rPr>
            </w:pPr>
            <w:r>
              <w:rPr>
                <w:rFonts w:hint="default" w:ascii="Calibri" w:hAnsi="Calibri" w:cs="Calibri"/>
                <w:sz w:val="22"/>
                <w:szCs w:val="22"/>
              </w:rPr>
              <w:t>STRATIFIED</w:t>
            </w:r>
          </w:p>
        </w:tc>
        <w:tc>
          <w:tcPr>
            <w:tcW w:w="1170" w:type="dxa"/>
            <w:tcBorders>
              <w:top w:val="nil"/>
              <w:left w:val="outset" w:color="auto" w:sz="6" w:space="0"/>
              <w:bottom w:val="outset" w:color="auto" w:sz="6" w:space="0"/>
              <w:right w:val="outset" w:color="auto" w:sz="6" w:space="0"/>
            </w:tcBorders>
            <w:vAlign w:val="center"/>
          </w:tcPr>
          <w:p w14:paraId="7DC51AFC">
            <w:pPr>
              <w:spacing w:after="160" w:line="259" w:lineRule="auto"/>
              <w:jc w:val="center"/>
              <w:rPr>
                <w:rFonts w:hint="default" w:ascii="Calibri" w:hAnsi="Calibri" w:cs="Calibri"/>
                <w:sz w:val="22"/>
                <w:szCs w:val="22"/>
              </w:rPr>
            </w:pPr>
            <w:r>
              <w:rPr>
                <w:rFonts w:hint="default" w:ascii="Calibri" w:hAnsi="Calibri" w:cs="Calibri"/>
                <w:sz w:val="22"/>
                <w:szCs w:val="22"/>
              </w:rPr>
              <w:t>1.889281</w:t>
            </w:r>
          </w:p>
        </w:tc>
        <w:tc>
          <w:tcPr>
            <w:tcW w:w="1410" w:type="dxa"/>
            <w:tcBorders>
              <w:top w:val="nil"/>
              <w:left w:val="outset" w:color="auto" w:sz="6" w:space="0"/>
              <w:bottom w:val="outset" w:color="auto" w:sz="6" w:space="0"/>
              <w:right w:val="outset" w:color="auto" w:sz="6" w:space="0"/>
            </w:tcBorders>
            <w:vAlign w:val="center"/>
          </w:tcPr>
          <w:p w14:paraId="0DA92DCF">
            <w:pPr>
              <w:spacing w:after="160" w:line="259" w:lineRule="auto"/>
              <w:jc w:val="center"/>
              <w:rPr>
                <w:rFonts w:hint="default" w:ascii="Calibri" w:hAnsi="Calibri" w:cs="Calibri"/>
                <w:sz w:val="22"/>
                <w:szCs w:val="22"/>
              </w:rPr>
            </w:pPr>
            <w:r>
              <w:rPr>
                <w:rFonts w:hint="default" w:ascii="Calibri" w:hAnsi="Calibri" w:cs="Calibri"/>
                <w:sz w:val="22"/>
                <w:szCs w:val="22"/>
              </w:rPr>
              <w:t>1.71637682</w:t>
            </w:r>
          </w:p>
        </w:tc>
        <w:tc>
          <w:tcPr>
            <w:tcW w:w="1425" w:type="dxa"/>
            <w:tcBorders>
              <w:top w:val="nil"/>
              <w:left w:val="outset" w:color="auto" w:sz="6" w:space="0"/>
              <w:bottom w:val="outset" w:color="auto" w:sz="6" w:space="0"/>
              <w:right w:val="outset" w:color="auto" w:sz="6" w:space="0"/>
            </w:tcBorders>
            <w:vAlign w:val="center"/>
          </w:tcPr>
          <w:p w14:paraId="2E4F2635">
            <w:pPr>
              <w:spacing w:after="160" w:line="259" w:lineRule="auto"/>
              <w:jc w:val="center"/>
              <w:rPr>
                <w:rFonts w:hint="default" w:ascii="Calibri" w:hAnsi="Calibri" w:cs="Calibri"/>
                <w:sz w:val="22"/>
                <w:szCs w:val="22"/>
              </w:rPr>
            </w:pPr>
            <w:r>
              <w:rPr>
                <w:rFonts w:hint="default" w:ascii="Calibri" w:hAnsi="Calibri" w:cs="Calibri"/>
                <w:sz w:val="22"/>
                <w:szCs w:val="22"/>
              </w:rPr>
              <w:t>2.06218575</w:t>
            </w:r>
          </w:p>
        </w:tc>
        <w:tc>
          <w:tcPr>
            <w:tcW w:w="1500" w:type="dxa"/>
            <w:tcBorders>
              <w:top w:val="nil"/>
              <w:left w:val="outset" w:color="auto" w:sz="6" w:space="0"/>
              <w:bottom w:val="outset" w:color="auto" w:sz="6" w:space="0"/>
              <w:right w:val="outset" w:color="auto" w:sz="6" w:space="0"/>
            </w:tcBorders>
            <w:vAlign w:val="center"/>
          </w:tcPr>
          <w:p w14:paraId="2D798816">
            <w:pPr>
              <w:spacing w:after="160" w:line="259" w:lineRule="auto"/>
              <w:jc w:val="center"/>
              <w:rPr>
                <w:rFonts w:hint="default" w:ascii="Calibri" w:hAnsi="Calibri" w:cs="Calibri"/>
                <w:sz w:val="22"/>
                <w:szCs w:val="22"/>
              </w:rPr>
            </w:pPr>
            <w:r>
              <w:rPr>
                <w:rFonts w:hint="default" w:ascii="Calibri" w:hAnsi="Calibri" w:cs="Calibri"/>
                <w:sz w:val="22"/>
                <w:szCs w:val="22"/>
              </w:rPr>
              <w:t>2782.911339</w:t>
            </w:r>
          </w:p>
        </w:tc>
        <w:tc>
          <w:tcPr>
            <w:tcW w:w="1395" w:type="dxa"/>
            <w:tcBorders>
              <w:top w:val="nil"/>
              <w:left w:val="outset" w:color="auto" w:sz="6" w:space="0"/>
              <w:bottom w:val="outset" w:color="auto" w:sz="6" w:space="0"/>
              <w:right w:val="outset" w:color="auto" w:sz="6" w:space="0"/>
            </w:tcBorders>
            <w:vAlign w:val="center"/>
          </w:tcPr>
          <w:p w14:paraId="2A667CC0">
            <w:pPr>
              <w:spacing w:after="160" w:line="259" w:lineRule="auto"/>
              <w:jc w:val="center"/>
              <w:rPr>
                <w:rFonts w:hint="default" w:ascii="Calibri" w:hAnsi="Calibri" w:cs="Calibri"/>
                <w:sz w:val="22"/>
                <w:szCs w:val="22"/>
              </w:rPr>
            </w:pPr>
            <w:r>
              <w:rPr>
                <w:rFonts w:hint="default" w:ascii="Calibri" w:hAnsi="Calibri" w:cs="Calibri"/>
                <w:sz w:val="22"/>
                <w:szCs w:val="22"/>
              </w:rPr>
              <w:t>2528.22306</w:t>
            </w:r>
          </w:p>
        </w:tc>
        <w:tc>
          <w:tcPr>
            <w:tcW w:w="1425" w:type="dxa"/>
            <w:tcBorders>
              <w:top w:val="nil"/>
              <w:left w:val="outset" w:color="auto" w:sz="6" w:space="0"/>
              <w:bottom w:val="outset" w:color="auto" w:sz="6" w:space="0"/>
              <w:right w:val="outset" w:color="auto" w:sz="6" w:space="0"/>
            </w:tcBorders>
            <w:vAlign w:val="center"/>
          </w:tcPr>
          <w:p w14:paraId="38CC938A">
            <w:pPr>
              <w:spacing w:after="160" w:line="259" w:lineRule="auto"/>
              <w:jc w:val="center"/>
              <w:rPr>
                <w:rFonts w:hint="default" w:ascii="Calibri" w:hAnsi="Calibri" w:cs="Calibri"/>
                <w:sz w:val="22"/>
                <w:szCs w:val="22"/>
              </w:rPr>
            </w:pPr>
            <w:r>
              <w:rPr>
                <w:rFonts w:hint="default" w:ascii="Calibri" w:hAnsi="Calibri" w:cs="Calibri"/>
                <w:sz w:val="22"/>
                <w:szCs w:val="22"/>
              </w:rPr>
              <w:t>3037.59962</w:t>
            </w:r>
          </w:p>
        </w:tc>
      </w:tr>
      <w:tr w14:paraId="1AA4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3B93FA88">
            <w:pPr>
              <w:spacing w:after="160" w:line="259" w:lineRule="auto"/>
              <w:jc w:val="center"/>
              <w:rPr>
                <w:rFonts w:hint="default" w:ascii="Calibri" w:hAnsi="Calibri" w:cs="Calibri"/>
                <w:sz w:val="22"/>
                <w:szCs w:val="22"/>
              </w:rPr>
            </w:pPr>
            <w:r>
              <w:rPr>
                <w:rFonts w:hint="default" w:ascii="Calibri" w:hAnsi="Calibri" w:cs="Calibri"/>
                <w:sz w:val="22"/>
                <w:szCs w:val="22"/>
              </w:rPr>
              <w:t>CLUSTER</w:t>
            </w:r>
          </w:p>
        </w:tc>
        <w:tc>
          <w:tcPr>
            <w:tcW w:w="1170" w:type="dxa"/>
            <w:tcBorders>
              <w:top w:val="nil"/>
              <w:left w:val="outset" w:color="auto" w:sz="6" w:space="0"/>
              <w:bottom w:val="outset" w:color="auto" w:sz="6" w:space="0"/>
              <w:right w:val="outset" w:color="auto" w:sz="6" w:space="0"/>
            </w:tcBorders>
            <w:vAlign w:val="center"/>
          </w:tcPr>
          <w:p w14:paraId="36FEFC76">
            <w:pPr>
              <w:spacing w:after="160" w:line="259" w:lineRule="auto"/>
              <w:jc w:val="center"/>
              <w:rPr>
                <w:rFonts w:hint="default" w:ascii="Calibri" w:hAnsi="Calibri" w:cs="Calibri"/>
                <w:sz w:val="22"/>
                <w:szCs w:val="22"/>
              </w:rPr>
            </w:pPr>
            <w:r>
              <w:rPr>
                <w:rFonts w:hint="default" w:ascii="Calibri" w:hAnsi="Calibri" w:cs="Calibri"/>
                <w:sz w:val="22"/>
                <w:szCs w:val="22"/>
              </w:rPr>
              <w:t>1.941234</w:t>
            </w:r>
          </w:p>
        </w:tc>
        <w:tc>
          <w:tcPr>
            <w:tcW w:w="1410" w:type="dxa"/>
            <w:tcBorders>
              <w:top w:val="nil"/>
              <w:left w:val="outset" w:color="auto" w:sz="6" w:space="0"/>
              <w:bottom w:val="outset" w:color="auto" w:sz="6" w:space="0"/>
              <w:right w:val="outset" w:color="auto" w:sz="6" w:space="0"/>
            </w:tcBorders>
            <w:vAlign w:val="center"/>
          </w:tcPr>
          <w:p w14:paraId="6F281886">
            <w:pPr>
              <w:spacing w:after="160" w:line="259" w:lineRule="auto"/>
              <w:jc w:val="center"/>
              <w:rPr>
                <w:rFonts w:hint="default" w:ascii="Calibri" w:hAnsi="Calibri" w:cs="Calibri"/>
                <w:sz w:val="22"/>
                <w:szCs w:val="22"/>
              </w:rPr>
            </w:pPr>
            <w:r>
              <w:rPr>
                <w:rFonts w:hint="default" w:ascii="Calibri" w:hAnsi="Calibri" w:cs="Calibri"/>
                <w:sz w:val="22"/>
                <w:szCs w:val="22"/>
              </w:rPr>
              <w:t>1.682927</w:t>
            </w:r>
          </w:p>
        </w:tc>
        <w:tc>
          <w:tcPr>
            <w:tcW w:w="1425" w:type="dxa"/>
            <w:tcBorders>
              <w:top w:val="nil"/>
              <w:left w:val="outset" w:color="auto" w:sz="6" w:space="0"/>
              <w:bottom w:val="outset" w:color="auto" w:sz="6" w:space="0"/>
              <w:right w:val="outset" w:color="auto" w:sz="6" w:space="0"/>
            </w:tcBorders>
            <w:vAlign w:val="center"/>
          </w:tcPr>
          <w:p w14:paraId="7041CED4">
            <w:pPr>
              <w:spacing w:after="160" w:line="259" w:lineRule="auto"/>
              <w:jc w:val="center"/>
              <w:rPr>
                <w:rFonts w:hint="default" w:ascii="Calibri" w:hAnsi="Calibri" w:cs="Calibri"/>
                <w:sz w:val="22"/>
                <w:szCs w:val="22"/>
              </w:rPr>
            </w:pPr>
            <w:r>
              <w:rPr>
                <w:rFonts w:hint="default" w:ascii="Calibri" w:hAnsi="Calibri" w:cs="Calibri"/>
                <w:sz w:val="22"/>
                <w:szCs w:val="22"/>
              </w:rPr>
              <w:t>2.19954116</w:t>
            </w:r>
          </w:p>
        </w:tc>
        <w:tc>
          <w:tcPr>
            <w:tcW w:w="1500" w:type="dxa"/>
            <w:tcBorders>
              <w:top w:val="nil"/>
              <w:left w:val="outset" w:color="auto" w:sz="6" w:space="0"/>
              <w:bottom w:val="outset" w:color="auto" w:sz="6" w:space="0"/>
              <w:right w:val="outset" w:color="auto" w:sz="6" w:space="0"/>
            </w:tcBorders>
            <w:vAlign w:val="center"/>
          </w:tcPr>
          <w:p w14:paraId="27A8887D">
            <w:pPr>
              <w:spacing w:after="160" w:line="259" w:lineRule="auto"/>
              <w:jc w:val="center"/>
              <w:rPr>
                <w:rFonts w:hint="default" w:ascii="Calibri" w:hAnsi="Calibri" w:cs="Calibri"/>
                <w:sz w:val="22"/>
                <w:szCs w:val="22"/>
              </w:rPr>
            </w:pPr>
            <w:r>
              <w:rPr>
                <w:rFonts w:hint="default" w:ascii="Calibri" w:hAnsi="Calibri" w:cs="Calibri"/>
                <w:sz w:val="22"/>
                <w:szCs w:val="22"/>
              </w:rPr>
              <w:t>3964</w:t>
            </w:r>
          </w:p>
        </w:tc>
        <w:tc>
          <w:tcPr>
            <w:tcW w:w="1395" w:type="dxa"/>
            <w:tcBorders>
              <w:top w:val="nil"/>
              <w:left w:val="outset" w:color="auto" w:sz="6" w:space="0"/>
              <w:bottom w:val="outset" w:color="auto" w:sz="6" w:space="0"/>
              <w:right w:val="outset" w:color="auto" w:sz="6" w:space="0"/>
            </w:tcBorders>
            <w:vAlign w:val="center"/>
          </w:tcPr>
          <w:p w14:paraId="0788E56D">
            <w:pPr>
              <w:spacing w:after="160" w:line="259" w:lineRule="auto"/>
              <w:jc w:val="center"/>
              <w:rPr>
                <w:rFonts w:hint="default" w:ascii="Calibri" w:hAnsi="Calibri" w:cs="Calibri"/>
                <w:sz w:val="22"/>
                <w:szCs w:val="22"/>
              </w:rPr>
            </w:pPr>
            <w:r>
              <w:rPr>
                <w:rFonts w:hint="default" w:ascii="Calibri" w:hAnsi="Calibri" w:cs="Calibri"/>
                <w:sz w:val="22"/>
                <w:szCs w:val="22"/>
              </w:rPr>
              <w:t>-3913.8469</w:t>
            </w:r>
          </w:p>
        </w:tc>
        <w:tc>
          <w:tcPr>
            <w:tcW w:w="1425" w:type="dxa"/>
            <w:tcBorders>
              <w:top w:val="nil"/>
              <w:left w:val="outset" w:color="auto" w:sz="6" w:space="0"/>
              <w:bottom w:val="outset" w:color="auto" w:sz="6" w:space="0"/>
              <w:right w:val="outset" w:color="auto" w:sz="6" w:space="0"/>
            </w:tcBorders>
            <w:vAlign w:val="center"/>
          </w:tcPr>
          <w:p w14:paraId="29D63B0D">
            <w:pPr>
              <w:spacing w:after="160" w:line="259" w:lineRule="auto"/>
              <w:jc w:val="center"/>
              <w:rPr>
                <w:rFonts w:hint="default" w:ascii="Calibri" w:hAnsi="Calibri" w:cs="Calibri"/>
                <w:sz w:val="22"/>
                <w:szCs w:val="22"/>
              </w:rPr>
            </w:pPr>
            <w:r>
              <w:rPr>
                <w:rFonts w:hint="default" w:ascii="Calibri" w:hAnsi="Calibri" w:cs="Calibri"/>
                <w:sz w:val="22"/>
                <w:szCs w:val="22"/>
              </w:rPr>
              <w:t>11841.8469</w:t>
            </w:r>
          </w:p>
        </w:tc>
      </w:tr>
    </w:tbl>
    <w:p w14:paraId="041989D2">
      <w:pPr>
        <w:rPr>
          <w:rFonts w:hint="default" w:ascii="Calibri" w:hAnsi="Calibri" w:cs="Calibri"/>
          <w:sz w:val="22"/>
          <w:szCs w:val="22"/>
        </w:rPr>
      </w:pPr>
      <w:r>
        <w:rPr>
          <w:rFonts w:hint="default" w:ascii="Calibri" w:hAnsi="Calibri" w:cs="Calibri"/>
          <w:sz w:val="22"/>
          <w:szCs w:val="22"/>
        </w:rPr>
        <w:t xml:space="preserve"> </w:t>
      </w:r>
    </w:p>
    <w:p w14:paraId="7144489B">
      <w:pPr>
        <w:rPr>
          <w:rFonts w:hint="default" w:ascii="Calibri" w:hAnsi="Calibri" w:cs="Calibri"/>
          <w:sz w:val="22"/>
          <w:szCs w:val="22"/>
        </w:rPr>
      </w:pPr>
      <w:r>
        <w:rPr>
          <w:rFonts w:hint="default" w:ascii="Calibri" w:hAnsi="Calibri" w:cs="Calibri"/>
          <w:sz w:val="22"/>
          <w:szCs w:val="22"/>
        </w:rPr>
        <w:t xml:space="preserve">Table showing for the different sampling methods, the estimates and 95 % confidence limits for the </w:t>
      </w:r>
      <w:r>
        <w:rPr>
          <w:rFonts w:hint="default" w:ascii="Calibri" w:hAnsi="Calibri" w:cs="Calibri"/>
          <w:b/>
          <w:bCs/>
          <w:sz w:val="22"/>
          <w:szCs w:val="22"/>
        </w:rPr>
        <w:t>proportion variable: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35"/>
        <w:gridCol w:w="1170"/>
        <w:gridCol w:w="1410"/>
        <w:gridCol w:w="1425"/>
        <w:gridCol w:w="1425"/>
        <w:gridCol w:w="1305"/>
        <w:gridCol w:w="1290"/>
      </w:tblGrid>
      <w:tr w14:paraId="3895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outset" w:color="auto" w:sz="6" w:space="0"/>
              <w:left w:val="outset" w:color="auto" w:sz="6" w:space="0"/>
              <w:bottom w:val="outset" w:color="auto" w:sz="6" w:space="0"/>
              <w:right w:val="outset" w:color="auto" w:sz="6" w:space="0"/>
            </w:tcBorders>
            <w:vAlign w:val="center"/>
          </w:tcPr>
          <w:p w14:paraId="63A24D01">
            <w:pPr>
              <w:spacing w:after="160" w:line="259" w:lineRule="auto"/>
              <w:jc w:val="center"/>
              <w:rPr>
                <w:rFonts w:hint="default" w:ascii="Calibri" w:hAnsi="Calibri" w:cs="Calibri"/>
                <w:sz w:val="22"/>
                <w:szCs w:val="22"/>
              </w:rPr>
            </w:pPr>
            <w:r>
              <w:rPr>
                <w:rFonts w:hint="default" w:ascii="Calibri" w:hAnsi="Calibri" w:cs="Calibri"/>
                <w:sz w:val="22"/>
                <w:szCs w:val="22"/>
              </w:rPr>
              <w:t>METHOD</w:t>
            </w:r>
          </w:p>
        </w:tc>
        <w:tc>
          <w:tcPr>
            <w:tcW w:w="1170" w:type="dxa"/>
            <w:tcBorders>
              <w:top w:val="outset" w:color="auto" w:sz="6" w:space="0"/>
              <w:left w:val="outset" w:color="auto" w:sz="6" w:space="0"/>
              <w:bottom w:val="outset" w:color="auto" w:sz="6" w:space="0"/>
              <w:right w:val="outset" w:color="auto" w:sz="6" w:space="0"/>
            </w:tcBorders>
            <w:vAlign w:val="center"/>
          </w:tcPr>
          <w:p w14:paraId="64711260">
            <w:pPr>
              <w:spacing w:after="160" w:line="259" w:lineRule="auto"/>
              <w:jc w:val="center"/>
              <w:rPr>
                <w:rFonts w:hint="default" w:ascii="Calibri" w:hAnsi="Calibri" w:cs="Calibri"/>
                <w:sz w:val="22"/>
                <w:szCs w:val="22"/>
              </w:rPr>
            </w:pPr>
            <w:r>
              <w:rPr>
                <w:rFonts w:hint="default" w:ascii="Calibri" w:hAnsi="Calibri" w:cs="Calibri"/>
                <w:sz w:val="22"/>
                <w:szCs w:val="22"/>
              </w:rPr>
              <w:t>MEAN</w:t>
            </w:r>
          </w:p>
        </w:tc>
        <w:tc>
          <w:tcPr>
            <w:tcW w:w="1410" w:type="dxa"/>
            <w:tcBorders>
              <w:top w:val="outset" w:color="auto" w:sz="6" w:space="0"/>
              <w:left w:val="outset" w:color="auto" w:sz="6" w:space="0"/>
              <w:bottom w:val="outset" w:color="auto" w:sz="6" w:space="0"/>
              <w:right w:val="outset" w:color="auto" w:sz="6" w:space="0"/>
            </w:tcBorders>
            <w:vAlign w:val="center"/>
          </w:tcPr>
          <w:p w14:paraId="60DAE61B">
            <w:pPr>
              <w:spacing w:after="160" w:line="259" w:lineRule="auto"/>
              <w:jc w:val="center"/>
              <w:rPr>
                <w:rFonts w:hint="default" w:ascii="Calibri" w:hAnsi="Calibri" w:cs="Calibri"/>
                <w:sz w:val="22"/>
                <w:szCs w:val="22"/>
              </w:rPr>
            </w:pPr>
            <w:r>
              <w:rPr>
                <w:rFonts w:hint="default" w:ascii="Calibri" w:hAnsi="Calibri" w:cs="Calibri"/>
                <w:sz w:val="22"/>
                <w:szCs w:val="22"/>
              </w:rPr>
              <w:t>LOWER CL FOR MEAN</w:t>
            </w:r>
          </w:p>
        </w:tc>
        <w:tc>
          <w:tcPr>
            <w:tcW w:w="1425" w:type="dxa"/>
            <w:tcBorders>
              <w:top w:val="outset" w:color="auto" w:sz="6" w:space="0"/>
              <w:left w:val="outset" w:color="auto" w:sz="6" w:space="0"/>
              <w:bottom w:val="outset" w:color="auto" w:sz="6" w:space="0"/>
              <w:right w:val="outset" w:color="auto" w:sz="6" w:space="0"/>
            </w:tcBorders>
            <w:vAlign w:val="center"/>
          </w:tcPr>
          <w:p w14:paraId="48BA95F7">
            <w:pPr>
              <w:spacing w:after="160" w:line="259" w:lineRule="auto"/>
              <w:jc w:val="center"/>
              <w:rPr>
                <w:rFonts w:hint="default" w:ascii="Calibri" w:hAnsi="Calibri" w:cs="Calibri"/>
                <w:sz w:val="22"/>
                <w:szCs w:val="22"/>
              </w:rPr>
            </w:pPr>
            <w:r>
              <w:rPr>
                <w:rFonts w:hint="default" w:ascii="Calibri" w:hAnsi="Calibri" w:cs="Calibri"/>
                <w:sz w:val="22"/>
                <w:szCs w:val="22"/>
              </w:rPr>
              <w:t>UPPER CL FOR MEAN</w:t>
            </w:r>
          </w:p>
        </w:tc>
        <w:tc>
          <w:tcPr>
            <w:tcW w:w="1425" w:type="dxa"/>
            <w:tcBorders>
              <w:top w:val="outset" w:color="auto" w:sz="6" w:space="0"/>
              <w:left w:val="outset" w:color="auto" w:sz="6" w:space="0"/>
              <w:bottom w:val="outset" w:color="auto" w:sz="6" w:space="0"/>
              <w:right w:val="outset" w:color="auto" w:sz="6" w:space="0"/>
            </w:tcBorders>
            <w:vAlign w:val="center"/>
          </w:tcPr>
          <w:p w14:paraId="3917FDBF">
            <w:pPr>
              <w:spacing w:after="160" w:line="259" w:lineRule="auto"/>
              <w:jc w:val="center"/>
              <w:rPr>
                <w:rFonts w:hint="default" w:ascii="Calibri" w:hAnsi="Calibri" w:cs="Calibri"/>
                <w:sz w:val="22"/>
                <w:szCs w:val="22"/>
              </w:rPr>
            </w:pPr>
            <w:r>
              <w:rPr>
                <w:rFonts w:hint="default" w:ascii="Calibri" w:hAnsi="Calibri" w:cs="Calibri"/>
                <w:sz w:val="22"/>
                <w:szCs w:val="22"/>
              </w:rPr>
              <w:t>SUM</w:t>
            </w:r>
          </w:p>
        </w:tc>
        <w:tc>
          <w:tcPr>
            <w:tcW w:w="1305" w:type="dxa"/>
            <w:tcBorders>
              <w:top w:val="outset" w:color="auto" w:sz="6" w:space="0"/>
              <w:left w:val="outset" w:color="auto" w:sz="6" w:space="0"/>
              <w:bottom w:val="outset" w:color="auto" w:sz="6" w:space="0"/>
              <w:right w:val="outset" w:color="auto" w:sz="6" w:space="0"/>
            </w:tcBorders>
            <w:vAlign w:val="center"/>
          </w:tcPr>
          <w:p w14:paraId="686E5A22">
            <w:pPr>
              <w:spacing w:after="160" w:line="259" w:lineRule="auto"/>
              <w:jc w:val="center"/>
              <w:rPr>
                <w:rFonts w:hint="default" w:ascii="Calibri" w:hAnsi="Calibri" w:cs="Calibri"/>
                <w:sz w:val="22"/>
                <w:szCs w:val="22"/>
              </w:rPr>
            </w:pPr>
            <w:r>
              <w:rPr>
                <w:rFonts w:hint="default" w:ascii="Calibri" w:hAnsi="Calibri" w:cs="Calibri"/>
                <w:sz w:val="22"/>
                <w:szCs w:val="22"/>
              </w:rPr>
              <w:t>LOWER CL FOR SUM</w:t>
            </w:r>
          </w:p>
        </w:tc>
        <w:tc>
          <w:tcPr>
            <w:tcW w:w="1290" w:type="dxa"/>
            <w:tcBorders>
              <w:top w:val="outset" w:color="auto" w:sz="6" w:space="0"/>
              <w:left w:val="outset" w:color="auto" w:sz="6" w:space="0"/>
              <w:bottom w:val="outset" w:color="auto" w:sz="6" w:space="0"/>
              <w:right w:val="outset" w:color="auto" w:sz="6" w:space="0"/>
            </w:tcBorders>
            <w:vAlign w:val="center"/>
          </w:tcPr>
          <w:p w14:paraId="6C84AAB5">
            <w:pPr>
              <w:spacing w:after="160" w:line="259" w:lineRule="auto"/>
              <w:jc w:val="center"/>
              <w:rPr>
                <w:rFonts w:hint="default" w:ascii="Calibri" w:hAnsi="Calibri" w:cs="Calibri"/>
                <w:sz w:val="22"/>
                <w:szCs w:val="22"/>
              </w:rPr>
            </w:pPr>
            <w:r>
              <w:rPr>
                <w:rFonts w:hint="default" w:ascii="Calibri" w:hAnsi="Calibri" w:cs="Calibri"/>
                <w:sz w:val="22"/>
                <w:szCs w:val="22"/>
              </w:rPr>
              <w:t>UPPER CL FOR SUM</w:t>
            </w:r>
          </w:p>
        </w:tc>
      </w:tr>
      <w:tr w14:paraId="0995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66AEA0E8">
            <w:pPr>
              <w:spacing w:after="160" w:line="259" w:lineRule="auto"/>
              <w:jc w:val="center"/>
              <w:rPr>
                <w:rFonts w:hint="default" w:ascii="Calibri" w:hAnsi="Calibri" w:cs="Calibri"/>
                <w:sz w:val="22"/>
                <w:szCs w:val="22"/>
              </w:rPr>
            </w:pPr>
            <w:r>
              <w:rPr>
                <w:rFonts w:hint="default" w:ascii="Calibri" w:hAnsi="Calibri" w:cs="Calibri"/>
                <w:sz w:val="22"/>
                <w:szCs w:val="22"/>
              </w:rPr>
              <w:t>SRSWR</w:t>
            </w:r>
          </w:p>
        </w:tc>
        <w:tc>
          <w:tcPr>
            <w:tcW w:w="1170" w:type="dxa"/>
            <w:tcBorders>
              <w:top w:val="nil"/>
              <w:left w:val="outset" w:color="auto" w:sz="6" w:space="0"/>
              <w:bottom w:val="outset" w:color="auto" w:sz="6" w:space="0"/>
              <w:right w:val="outset" w:color="auto" w:sz="6" w:space="0"/>
            </w:tcBorders>
            <w:vAlign w:val="center"/>
          </w:tcPr>
          <w:p w14:paraId="545FDA11">
            <w:pPr>
              <w:spacing w:after="160" w:line="259" w:lineRule="auto"/>
              <w:jc w:val="center"/>
              <w:rPr>
                <w:rFonts w:hint="default" w:ascii="Calibri" w:hAnsi="Calibri" w:cs="Calibri"/>
                <w:sz w:val="22"/>
                <w:szCs w:val="22"/>
              </w:rPr>
            </w:pPr>
            <w:r>
              <w:rPr>
                <w:rFonts w:hint="default" w:ascii="Calibri" w:hAnsi="Calibri" w:cs="Calibri"/>
                <w:sz w:val="22"/>
                <w:szCs w:val="22"/>
              </w:rPr>
              <w:t>0.52</w:t>
            </w:r>
          </w:p>
        </w:tc>
        <w:tc>
          <w:tcPr>
            <w:tcW w:w="1410" w:type="dxa"/>
            <w:tcBorders>
              <w:top w:val="nil"/>
              <w:left w:val="outset" w:color="auto" w:sz="6" w:space="0"/>
              <w:bottom w:val="outset" w:color="auto" w:sz="6" w:space="0"/>
              <w:right w:val="outset" w:color="auto" w:sz="6" w:space="0"/>
            </w:tcBorders>
            <w:vAlign w:val="center"/>
          </w:tcPr>
          <w:p w14:paraId="7C3DACB1">
            <w:pPr>
              <w:spacing w:after="160" w:line="259" w:lineRule="auto"/>
              <w:jc w:val="center"/>
              <w:rPr>
                <w:rFonts w:hint="default" w:ascii="Calibri" w:hAnsi="Calibri" w:cs="Calibri"/>
                <w:sz w:val="22"/>
                <w:szCs w:val="22"/>
              </w:rPr>
            </w:pPr>
            <w:r>
              <w:rPr>
                <w:rFonts w:hint="default" w:ascii="Calibri" w:hAnsi="Calibri" w:cs="Calibri"/>
                <w:sz w:val="22"/>
                <w:szCs w:val="22"/>
              </w:rPr>
              <w:t>0.42036915</w:t>
            </w:r>
          </w:p>
        </w:tc>
        <w:tc>
          <w:tcPr>
            <w:tcW w:w="1425" w:type="dxa"/>
            <w:tcBorders>
              <w:top w:val="nil"/>
              <w:left w:val="outset" w:color="auto" w:sz="6" w:space="0"/>
              <w:bottom w:val="outset" w:color="auto" w:sz="6" w:space="0"/>
              <w:right w:val="outset" w:color="auto" w:sz="6" w:space="0"/>
            </w:tcBorders>
            <w:vAlign w:val="center"/>
          </w:tcPr>
          <w:p w14:paraId="6516FF6E">
            <w:pPr>
              <w:spacing w:after="160" w:line="259" w:lineRule="auto"/>
              <w:jc w:val="center"/>
              <w:rPr>
                <w:rFonts w:hint="default" w:ascii="Calibri" w:hAnsi="Calibri" w:cs="Calibri"/>
                <w:sz w:val="22"/>
                <w:szCs w:val="22"/>
              </w:rPr>
            </w:pPr>
            <w:r>
              <w:rPr>
                <w:rFonts w:hint="default" w:ascii="Calibri" w:hAnsi="Calibri" w:cs="Calibri"/>
                <w:sz w:val="22"/>
                <w:szCs w:val="22"/>
              </w:rPr>
              <w:t>0.61963085</w:t>
            </w:r>
          </w:p>
        </w:tc>
        <w:tc>
          <w:tcPr>
            <w:tcW w:w="1425" w:type="dxa"/>
            <w:tcBorders>
              <w:top w:val="nil"/>
              <w:left w:val="outset" w:color="auto" w:sz="6" w:space="0"/>
              <w:bottom w:val="outset" w:color="auto" w:sz="6" w:space="0"/>
              <w:right w:val="outset" w:color="auto" w:sz="6" w:space="0"/>
            </w:tcBorders>
            <w:vAlign w:val="center"/>
          </w:tcPr>
          <w:p w14:paraId="3E5205FD">
            <w:pPr>
              <w:spacing w:after="160" w:line="259" w:lineRule="auto"/>
              <w:jc w:val="center"/>
              <w:rPr>
                <w:rFonts w:hint="default" w:ascii="Calibri" w:hAnsi="Calibri" w:cs="Calibri"/>
                <w:sz w:val="22"/>
                <w:szCs w:val="22"/>
              </w:rPr>
            </w:pPr>
            <w:r>
              <w:rPr>
                <w:rFonts w:hint="default" w:ascii="Calibri" w:hAnsi="Calibri" w:cs="Calibri"/>
                <w:sz w:val="22"/>
                <w:szCs w:val="22"/>
              </w:rPr>
              <w:t>765.96</w:t>
            </w:r>
          </w:p>
        </w:tc>
        <w:tc>
          <w:tcPr>
            <w:tcW w:w="1305" w:type="dxa"/>
            <w:tcBorders>
              <w:top w:val="nil"/>
              <w:left w:val="outset" w:color="auto" w:sz="6" w:space="0"/>
              <w:bottom w:val="outset" w:color="auto" w:sz="6" w:space="0"/>
              <w:right w:val="outset" w:color="auto" w:sz="6" w:space="0"/>
            </w:tcBorders>
            <w:vAlign w:val="center"/>
          </w:tcPr>
          <w:p w14:paraId="6BBC8B61">
            <w:pPr>
              <w:spacing w:after="160" w:line="259" w:lineRule="auto"/>
              <w:jc w:val="center"/>
              <w:rPr>
                <w:rFonts w:hint="default" w:ascii="Calibri" w:hAnsi="Calibri" w:cs="Calibri"/>
                <w:sz w:val="22"/>
                <w:szCs w:val="22"/>
              </w:rPr>
            </w:pPr>
            <w:r>
              <w:rPr>
                <w:rFonts w:hint="default" w:ascii="Calibri" w:hAnsi="Calibri" w:cs="Calibri"/>
                <w:sz w:val="22"/>
                <w:szCs w:val="22"/>
              </w:rPr>
              <w:t>619.20375</w:t>
            </w:r>
          </w:p>
        </w:tc>
        <w:tc>
          <w:tcPr>
            <w:tcW w:w="1290" w:type="dxa"/>
            <w:tcBorders>
              <w:top w:val="nil"/>
              <w:left w:val="outset" w:color="auto" w:sz="6" w:space="0"/>
              <w:bottom w:val="outset" w:color="auto" w:sz="6" w:space="0"/>
              <w:right w:val="outset" w:color="auto" w:sz="6" w:space="0"/>
            </w:tcBorders>
            <w:vAlign w:val="center"/>
          </w:tcPr>
          <w:p w14:paraId="3B3C0B97">
            <w:pPr>
              <w:spacing w:after="160" w:line="259" w:lineRule="auto"/>
              <w:jc w:val="center"/>
              <w:rPr>
                <w:rFonts w:hint="default" w:ascii="Calibri" w:hAnsi="Calibri" w:cs="Calibri"/>
                <w:sz w:val="22"/>
                <w:szCs w:val="22"/>
              </w:rPr>
            </w:pPr>
            <w:r>
              <w:rPr>
                <w:rFonts w:hint="default" w:ascii="Calibri" w:hAnsi="Calibri" w:cs="Calibri"/>
                <w:sz w:val="22"/>
                <w:szCs w:val="22"/>
              </w:rPr>
              <w:t>912.71625</w:t>
            </w:r>
          </w:p>
        </w:tc>
      </w:tr>
      <w:tr w14:paraId="1478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4311D9E0">
            <w:pPr>
              <w:spacing w:after="160" w:line="259" w:lineRule="auto"/>
              <w:jc w:val="center"/>
              <w:rPr>
                <w:rFonts w:hint="default" w:ascii="Calibri" w:hAnsi="Calibri" w:cs="Calibri"/>
                <w:sz w:val="22"/>
                <w:szCs w:val="22"/>
              </w:rPr>
            </w:pPr>
            <w:r>
              <w:rPr>
                <w:rFonts w:hint="default" w:ascii="Calibri" w:hAnsi="Calibri" w:cs="Calibri"/>
                <w:sz w:val="22"/>
                <w:szCs w:val="22"/>
              </w:rPr>
              <w:t>SRSWOR</w:t>
            </w:r>
          </w:p>
        </w:tc>
        <w:tc>
          <w:tcPr>
            <w:tcW w:w="1170" w:type="dxa"/>
            <w:tcBorders>
              <w:top w:val="nil"/>
              <w:left w:val="outset" w:color="auto" w:sz="6" w:space="0"/>
              <w:bottom w:val="outset" w:color="auto" w:sz="6" w:space="0"/>
              <w:right w:val="outset" w:color="auto" w:sz="6" w:space="0"/>
            </w:tcBorders>
            <w:vAlign w:val="center"/>
          </w:tcPr>
          <w:p w14:paraId="1EE04037">
            <w:pPr>
              <w:spacing w:after="160" w:line="259" w:lineRule="auto"/>
              <w:jc w:val="center"/>
              <w:rPr>
                <w:rFonts w:hint="default" w:ascii="Calibri" w:hAnsi="Calibri" w:cs="Calibri"/>
                <w:sz w:val="22"/>
                <w:szCs w:val="22"/>
              </w:rPr>
            </w:pPr>
            <w:r>
              <w:rPr>
                <w:rFonts w:hint="default" w:ascii="Calibri" w:hAnsi="Calibri" w:cs="Calibri"/>
                <w:sz w:val="22"/>
                <w:szCs w:val="22"/>
              </w:rPr>
              <w:t>0.53</w:t>
            </w:r>
          </w:p>
        </w:tc>
        <w:tc>
          <w:tcPr>
            <w:tcW w:w="1410" w:type="dxa"/>
            <w:tcBorders>
              <w:top w:val="nil"/>
              <w:left w:val="outset" w:color="auto" w:sz="6" w:space="0"/>
              <w:bottom w:val="outset" w:color="auto" w:sz="6" w:space="0"/>
              <w:right w:val="outset" w:color="auto" w:sz="6" w:space="0"/>
            </w:tcBorders>
            <w:vAlign w:val="center"/>
          </w:tcPr>
          <w:p w14:paraId="1C0C4FA8">
            <w:pPr>
              <w:spacing w:after="160" w:line="259" w:lineRule="auto"/>
              <w:jc w:val="center"/>
              <w:rPr>
                <w:rFonts w:hint="default" w:ascii="Calibri" w:hAnsi="Calibri" w:cs="Calibri"/>
                <w:sz w:val="22"/>
                <w:szCs w:val="22"/>
              </w:rPr>
            </w:pPr>
            <w:r>
              <w:rPr>
                <w:rFonts w:hint="default" w:ascii="Calibri" w:hAnsi="Calibri" w:cs="Calibri"/>
                <w:sz w:val="22"/>
                <w:szCs w:val="22"/>
              </w:rPr>
              <w:t>0.43046899</w:t>
            </w:r>
          </w:p>
        </w:tc>
        <w:tc>
          <w:tcPr>
            <w:tcW w:w="1425" w:type="dxa"/>
            <w:tcBorders>
              <w:top w:val="nil"/>
              <w:left w:val="outset" w:color="auto" w:sz="6" w:space="0"/>
              <w:bottom w:val="outset" w:color="auto" w:sz="6" w:space="0"/>
              <w:right w:val="outset" w:color="auto" w:sz="6" w:space="0"/>
            </w:tcBorders>
            <w:vAlign w:val="center"/>
          </w:tcPr>
          <w:p w14:paraId="1F58930F">
            <w:pPr>
              <w:spacing w:after="160" w:line="259" w:lineRule="auto"/>
              <w:jc w:val="center"/>
              <w:rPr>
                <w:rFonts w:hint="default" w:ascii="Calibri" w:hAnsi="Calibri" w:cs="Calibri"/>
                <w:sz w:val="22"/>
                <w:szCs w:val="22"/>
              </w:rPr>
            </w:pPr>
            <w:r>
              <w:rPr>
                <w:rFonts w:hint="default" w:ascii="Calibri" w:hAnsi="Calibri" w:cs="Calibri"/>
                <w:sz w:val="22"/>
                <w:szCs w:val="22"/>
              </w:rPr>
              <w:t>0.62953101</w:t>
            </w:r>
          </w:p>
        </w:tc>
        <w:tc>
          <w:tcPr>
            <w:tcW w:w="1425" w:type="dxa"/>
            <w:tcBorders>
              <w:top w:val="nil"/>
              <w:left w:val="outset" w:color="auto" w:sz="6" w:space="0"/>
              <w:bottom w:val="outset" w:color="auto" w:sz="6" w:space="0"/>
              <w:right w:val="outset" w:color="auto" w:sz="6" w:space="0"/>
            </w:tcBorders>
            <w:vAlign w:val="center"/>
          </w:tcPr>
          <w:p w14:paraId="240E74AD">
            <w:pPr>
              <w:spacing w:after="160" w:line="259" w:lineRule="auto"/>
              <w:jc w:val="center"/>
              <w:rPr>
                <w:rFonts w:hint="default" w:ascii="Calibri" w:hAnsi="Calibri" w:cs="Calibri"/>
                <w:sz w:val="22"/>
                <w:szCs w:val="22"/>
              </w:rPr>
            </w:pPr>
            <w:r>
              <w:rPr>
                <w:rFonts w:hint="default" w:ascii="Calibri" w:hAnsi="Calibri" w:cs="Calibri"/>
                <w:sz w:val="22"/>
                <w:szCs w:val="22"/>
              </w:rPr>
              <w:t>780.69</w:t>
            </w:r>
          </w:p>
        </w:tc>
        <w:tc>
          <w:tcPr>
            <w:tcW w:w="1305" w:type="dxa"/>
            <w:tcBorders>
              <w:top w:val="nil"/>
              <w:left w:val="outset" w:color="auto" w:sz="6" w:space="0"/>
              <w:bottom w:val="outset" w:color="auto" w:sz="6" w:space="0"/>
              <w:right w:val="outset" w:color="auto" w:sz="6" w:space="0"/>
            </w:tcBorders>
            <w:vAlign w:val="center"/>
          </w:tcPr>
          <w:p w14:paraId="599EDC99">
            <w:pPr>
              <w:spacing w:after="160" w:line="259" w:lineRule="auto"/>
              <w:jc w:val="center"/>
              <w:rPr>
                <w:rFonts w:hint="default" w:ascii="Calibri" w:hAnsi="Calibri" w:cs="Calibri"/>
                <w:sz w:val="22"/>
                <w:szCs w:val="22"/>
              </w:rPr>
            </w:pPr>
            <w:r>
              <w:rPr>
                <w:rFonts w:hint="default" w:ascii="Calibri" w:hAnsi="Calibri" w:cs="Calibri"/>
                <w:sz w:val="22"/>
                <w:szCs w:val="22"/>
              </w:rPr>
              <w:t>634.08082</w:t>
            </w:r>
          </w:p>
        </w:tc>
        <w:tc>
          <w:tcPr>
            <w:tcW w:w="1290" w:type="dxa"/>
            <w:tcBorders>
              <w:top w:val="nil"/>
              <w:left w:val="outset" w:color="auto" w:sz="6" w:space="0"/>
              <w:bottom w:val="outset" w:color="auto" w:sz="6" w:space="0"/>
              <w:right w:val="outset" w:color="auto" w:sz="6" w:space="0"/>
            </w:tcBorders>
            <w:vAlign w:val="center"/>
          </w:tcPr>
          <w:p w14:paraId="3E81CBEC">
            <w:pPr>
              <w:spacing w:after="160" w:line="259" w:lineRule="auto"/>
              <w:jc w:val="center"/>
              <w:rPr>
                <w:rFonts w:hint="default" w:ascii="Calibri" w:hAnsi="Calibri" w:cs="Calibri"/>
                <w:sz w:val="22"/>
                <w:szCs w:val="22"/>
              </w:rPr>
            </w:pPr>
            <w:r>
              <w:rPr>
                <w:rFonts w:hint="default" w:ascii="Calibri" w:hAnsi="Calibri" w:cs="Calibri"/>
                <w:sz w:val="22"/>
                <w:szCs w:val="22"/>
              </w:rPr>
              <w:t>927.29918</w:t>
            </w:r>
          </w:p>
        </w:tc>
      </w:tr>
      <w:tr w14:paraId="18AF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00A66AEC">
            <w:pPr>
              <w:spacing w:after="160" w:line="259" w:lineRule="auto"/>
              <w:jc w:val="center"/>
              <w:rPr>
                <w:rFonts w:hint="default" w:ascii="Calibri" w:hAnsi="Calibri" w:cs="Calibri"/>
                <w:sz w:val="22"/>
                <w:szCs w:val="22"/>
              </w:rPr>
            </w:pPr>
            <w:r>
              <w:rPr>
                <w:rFonts w:hint="default" w:ascii="Calibri" w:hAnsi="Calibri" w:cs="Calibri"/>
                <w:sz w:val="22"/>
                <w:szCs w:val="22"/>
              </w:rPr>
              <w:t>STRATIFIED</w:t>
            </w:r>
          </w:p>
        </w:tc>
        <w:tc>
          <w:tcPr>
            <w:tcW w:w="1170" w:type="dxa"/>
            <w:tcBorders>
              <w:top w:val="nil"/>
              <w:left w:val="outset" w:color="auto" w:sz="6" w:space="0"/>
              <w:bottom w:val="outset" w:color="auto" w:sz="6" w:space="0"/>
              <w:right w:val="outset" w:color="auto" w:sz="6" w:space="0"/>
            </w:tcBorders>
            <w:vAlign w:val="center"/>
          </w:tcPr>
          <w:p w14:paraId="0B608F05">
            <w:pPr>
              <w:spacing w:after="160" w:line="259" w:lineRule="auto"/>
              <w:jc w:val="center"/>
              <w:rPr>
                <w:rFonts w:hint="default" w:ascii="Calibri" w:hAnsi="Calibri" w:cs="Calibri"/>
                <w:sz w:val="22"/>
                <w:szCs w:val="22"/>
              </w:rPr>
            </w:pPr>
            <w:r>
              <w:rPr>
                <w:rFonts w:hint="default" w:ascii="Calibri" w:hAnsi="Calibri" w:cs="Calibri"/>
                <w:sz w:val="22"/>
                <w:szCs w:val="22"/>
              </w:rPr>
              <w:t>0.569562</w:t>
            </w:r>
          </w:p>
        </w:tc>
        <w:tc>
          <w:tcPr>
            <w:tcW w:w="1410" w:type="dxa"/>
            <w:tcBorders>
              <w:top w:val="nil"/>
              <w:left w:val="outset" w:color="auto" w:sz="6" w:space="0"/>
              <w:bottom w:val="outset" w:color="auto" w:sz="6" w:space="0"/>
              <w:right w:val="outset" w:color="auto" w:sz="6" w:space="0"/>
            </w:tcBorders>
            <w:vAlign w:val="center"/>
          </w:tcPr>
          <w:p w14:paraId="125B5789">
            <w:pPr>
              <w:spacing w:after="160" w:line="259" w:lineRule="auto"/>
              <w:jc w:val="center"/>
              <w:rPr>
                <w:rFonts w:hint="default" w:ascii="Calibri" w:hAnsi="Calibri" w:cs="Calibri"/>
                <w:sz w:val="22"/>
                <w:szCs w:val="22"/>
              </w:rPr>
            </w:pPr>
            <w:r>
              <w:rPr>
                <w:rFonts w:hint="default" w:ascii="Calibri" w:hAnsi="Calibri" w:cs="Calibri"/>
                <w:sz w:val="22"/>
                <w:szCs w:val="22"/>
              </w:rPr>
              <w:t>0.47220746</w:t>
            </w:r>
          </w:p>
        </w:tc>
        <w:tc>
          <w:tcPr>
            <w:tcW w:w="1425" w:type="dxa"/>
            <w:tcBorders>
              <w:top w:val="nil"/>
              <w:left w:val="outset" w:color="auto" w:sz="6" w:space="0"/>
              <w:bottom w:val="outset" w:color="auto" w:sz="6" w:space="0"/>
              <w:right w:val="outset" w:color="auto" w:sz="6" w:space="0"/>
            </w:tcBorders>
            <w:vAlign w:val="center"/>
          </w:tcPr>
          <w:p w14:paraId="5539E1E5">
            <w:pPr>
              <w:spacing w:after="160" w:line="259" w:lineRule="auto"/>
              <w:jc w:val="center"/>
              <w:rPr>
                <w:rFonts w:hint="default" w:ascii="Calibri" w:hAnsi="Calibri" w:cs="Calibri"/>
                <w:sz w:val="22"/>
                <w:szCs w:val="22"/>
              </w:rPr>
            </w:pPr>
            <w:r>
              <w:rPr>
                <w:rFonts w:hint="default" w:ascii="Calibri" w:hAnsi="Calibri" w:cs="Calibri"/>
                <w:sz w:val="22"/>
                <w:szCs w:val="22"/>
              </w:rPr>
              <w:t>0.66691713</w:t>
            </w:r>
          </w:p>
        </w:tc>
        <w:tc>
          <w:tcPr>
            <w:tcW w:w="1425" w:type="dxa"/>
            <w:tcBorders>
              <w:top w:val="nil"/>
              <w:left w:val="outset" w:color="auto" w:sz="6" w:space="0"/>
              <w:bottom w:val="outset" w:color="auto" w:sz="6" w:space="0"/>
              <w:right w:val="outset" w:color="auto" w:sz="6" w:space="0"/>
            </w:tcBorders>
            <w:vAlign w:val="center"/>
          </w:tcPr>
          <w:p w14:paraId="289BFC73">
            <w:pPr>
              <w:spacing w:after="160" w:line="259" w:lineRule="auto"/>
              <w:jc w:val="center"/>
              <w:rPr>
                <w:rFonts w:hint="default" w:ascii="Calibri" w:hAnsi="Calibri" w:cs="Calibri"/>
                <w:sz w:val="22"/>
                <w:szCs w:val="22"/>
              </w:rPr>
            </w:pPr>
            <w:r>
              <w:rPr>
                <w:rFonts w:hint="default" w:ascii="Calibri" w:hAnsi="Calibri" w:cs="Calibri"/>
                <w:sz w:val="22"/>
                <w:szCs w:val="22"/>
              </w:rPr>
              <w:t>838.965265</w:t>
            </w:r>
          </w:p>
        </w:tc>
        <w:tc>
          <w:tcPr>
            <w:tcW w:w="1305" w:type="dxa"/>
            <w:tcBorders>
              <w:top w:val="nil"/>
              <w:left w:val="outset" w:color="auto" w:sz="6" w:space="0"/>
              <w:bottom w:val="outset" w:color="auto" w:sz="6" w:space="0"/>
              <w:right w:val="outset" w:color="auto" w:sz="6" w:space="0"/>
            </w:tcBorders>
            <w:vAlign w:val="center"/>
          </w:tcPr>
          <w:p w14:paraId="0330994E">
            <w:pPr>
              <w:spacing w:after="160" w:line="259" w:lineRule="auto"/>
              <w:jc w:val="center"/>
              <w:rPr>
                <w:rFonts w:hint="default" w:ascii="Calibri" w:hAnsi="Calibri" w:cs="Calibri"/>
                <w:sz w:val="22"/>
                <w:szCs w:val="22"/>
              </w:rPr>
            </w:pPr>
            <w:r>
              <w:rPr>
                <w:rFonts w:hint="default" w:ascii="Calibri" w:hAnsi="Calibri" w:cs="Calibri"/>
                <w:sz w:val="22"/>
                <w:szCs w:val="22"/>
              </w:rPr>
              <w:t>695.5616</w:t>
            </w:r>
          </w:p>
        </w:tc>
        <w:tc>
          <w:tcPr>
            <w:tcW w:w="1290" w:type="dxa"/>
            <w:tcBorders>
              <w:top w:val="nil"/>
              <w:left w:val="outset" w:color="auto" w:sz="6" w:space="0"/>
              <w:bottom w:val="outset" w:color="auto" w:sz="6" w:space="0"/>
              <w:right w:val="outset" w:color="auto" w:sz="6" w:space="0"/>
            </w:tcBorders>
            <w:vAlign w:val="center"/>
          </w:tcPr>
          <w:p w14:paraId="7A75EA6C">
            <w:pPr>
              <w:spacing w:after="160" w:line="259" w:lineRule="auto"/>
              <w:jc w:val="center"/>
              <w:rPr>
                <w:rFonts w:hint="default" w:ascii="Calibri" w:hAnsi="Calibri" w:cs="Calibri"/>
                <w:sz w:val="22"/>
                <w:szCs w:val="22"/>
              </w:rPr>
            </w:pPr>
            <w:r>
              <w:rPr>
                <w:rFonts w:hint="default" w:ascii="Calibri" w:hAnsi="Calibri" w:cs="Calibri"/>
                <w:sz w:val="22"/>
                <w:szCs w:val="22"/>
              </w:rPr>
              <w:t>982.36893</w:t>
            </w:r>
          </w:p>
        </w:tc>
      </w:tr>
      <w:tr w14:paraId="7AAD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5" w:type="dxa"/>
            <w:tcBorders>
              <w:top w:val="nil"/>
              <w:left w:val="outset" w:color="auto" w:sz="6" w:space="0"/>
              <w:bottom w:val="outset" w:color="auto" w:sz="6" w:space="0"/>
              <w:right w:val="outset" w:color="auto" w:sz="6" w:space="0"/>
            </w:tcBorders>
            <w:vAlign w:val="center"/>
          </w:tcPr>
          <w:p w14:paraId="13872443">
            <w:pPr>
              <w:spacing w:after="160" w:line="259" w:lineRule="auto"/>
              <w:jc w:val="center"/>
              <w:rPr>
                <w:rFonts w:hint="default" w:ascii="Calibri" w:hAnsi="Calibri" w:cs="Calibri"/>
                <w:sz w:val="22"/>
                <w:szCs w:val="22"/>
              </w:rPr>
            </w:pPr>
            <w:r>
              <w:rPr>
                <w:rFonts w:hint="default" w:ascii="Calibri" w:hAnsi="Calibri" w:cs="Calibri"/>
                <w:sz w:val="22"/>
                <w:szCs w:val="22"/>
              </w:rPr>
              <w:t>CLUSTER</w:t>
            </w:r>
          </w:p>
        </w:tc>
        <w:tc>
          <w:tcPr>
            <w:tcW w:w="1170" w:type="dxa"/>
            <w:tcBorders>
              <w:top w:val="nil"/>
              <w:left w:val="outset" w:color="auto" w:sz="6" w:space="0"/>
              <w:bottom w:val="outset" w:color="auto" w:sz="6" w:space="0"/>
              <w:right w:val="outset" w:color="auto" w:sz="6" w:space="0"/>
            </w:tcBorders>
            <w:vAlign w:val="center"/>
          </w:tcPr>
          <w:p w14:paraId="4286C8E6">
            <w:pPr>
              <w:spacing w:after="160" w:line="259" w:lineRule="auto"/>
              <w:jc w:val="center"/>
              <w:rPr>
                <w:rFonts w:hint="default" w:ascii="Calibri" w:hAnsi="Calibri" w:cs="Calibri"/>
                <w:sz w:val="22"/>
                <w:szCs w:val="22"/>
              </w:rPr>
            </w:pPr>
            <w:r>
              <w:rPr>
                <w:rFonts w:hint="default" w:ascii="Calibri" w:hAnsi="Calibri" w:cs="Calibri"/>
                <w:sz w:val="22"/>
                <w:szCs w:val="22"/>
              </w:rPr>
              <w:t>0.592556</w:t>
            </w:r>
          </w:p>
        </w:tc>
        <w:tc>
          <w:tcPr>
            <w:tcW w:w="1410" w:type="dxa"/>
            <w:tcBorders>
              <w:top w:val="nil"/>
              <w:left w:val="outset" w:color="auto" w:sz="6" w:space="0"/>
              <w:bottom w:val="outset" w:color="auto" w:sz="6" w:space="0"/>
              <w:right w:val="outset" w:color="auto" w:sz="6" w:space="0"/>
            </w:tcBorders>
            <w:vAlign w:val="center"/>
          </w:tcPr>
          <w:p w14:paraId="47D5FFFD">
            <w:pPr>
              <w:spacing w:after="160" w:line="259" w:lineRule="auto"/>
              <w:jc w:val="center"/>
              <w:rPr>
                <w:rFonts w:hint="default" w:ascii="Calibri" w:hAnsi="Calibri" w:cs="Calibri"/>
                <w:sz w:val="22"/>
                <w:szCs w:val="22"/>
              </w:rPr>
            </w:pPr>
            <w:r>
              <w:rPr>
                <w:rFonts w:hint="default" w:ascii="Calibri" w:hAnsi="Calibri" w:cs="Calibri"/>
                <w:sz w:val="22"/>
                <w:szCs w:val="22"/>
              </w:rPr>
              <w:t>0.10358657</w:t>
            </w:r>
          </w:p>
        </w:tc>
        <w:tc>
          <w:tcPr>
            <w:tcW w:w="1425" w:type="dxa"/>
            <w:tcBorders>
              <w:top w:val="nil"/>
              <w:left w:val="outset" w:color="auto" w:sz="6" w:space="0"/>
              <w:bottom w:val="outset" w:color="auto" w:sz="6" w:space="0"/>
              <w:right w:val="outset" w:color="auto" w:sz="6" w:space="0"/>
            </w:tcBorders>
            <w:vAlign w:val="center"/>
          </w:tcPr>
          <w:p w14:paraId="77CA5DFB">
            <w:pPr>
              <w:spacing w:after="160" w:line="259" w:lineRule="auto"/>
              <w:jc w:val="center"/>
              <w:rPr>
                <w:rFonts w:hint="default" w:ascii="Calibri" w:hAnsi="Calibri" w:cs="Calibri"/>
                <w:sz w:val="22"/>
                <w:szCs w:val="22"/>
              </w:rPr>
            </w:pPr>
            <w:r>
              <w:rPr>
                <w:rFonts w:hint="default" w:ascii="Calibri" w:hAnsi="Calibri" w:cs="Calibri"/>
                <w:sz w:val="22"/>
                <w:szCs w:val="22"/>
              </w:rPr>
              <w:t>1.08152606</w:t>
            </w:r>
          </w:p>
        </w:tc>
        <w:tc>
          <w:tcPr>
            <w:tcW w:w="1425" w:type="dxa"/>
            <w:tcBorders>
              <w:top w:val="nil"/>
              <w:left w:val="outset" w:color="auto" w:sz="6" w:space="0"/>
              <w:bottom w:val="outset" w:color="auto" w:sz="6" w:space="0"/>
              <w:right w:val="outset" w:color="auto" w:sz="6" w:space="0"/>
            </w:tcBorders>
            <w:vAlign w:val="center"/>
          </w:tcPr>
          <w:p w14:paraId="2984548E">
            <w:pPr>
              <w:spacing w:after="160" w:line="259" w:lineRule="auto"/>
              <w:jc w:val="center"/>
              <w:rPr>
                <w:rFonts w:hint="default" w:ascii="Calibri" w:hAnsi="Calibri" w:cs="Calibri"/>
                <w:sz w:val="22"/>
                <w:szCs w:val="22"/>
              </w:rPr>
            </w:pPr>
            <w:r>
              <w:rPr>
                <w:rFonts w:hint="default" w:ascii="Calibri" w:hAnsi="Calibri" w:cs="Calibri"/>
                <w:sz w:val="22"/>
                <w:szCs w:val="22"/>
              </w:rPr>
              <w:t>1210</w:t>
            </w:r>
          </w:p>
        </w:tc>
        <w:tc>
          <w:tcPr>
            <w:tcW w:w="1305" w:type="dxa"/>
            <w:tcBorders>
              <w:top w:val="nil"/>
              <w:left w:val="outset" w:color="auto" w:sz="6" w:space="0"/>
              <w:bottom w:val="outset" w:color="auto" w:sz="6" w:space="0"/>
              <w:right w:val="outset" w:color="auto" w:sz="6" w:space="0"/>
            </w:tcBorders>
            <w:vAlign w:val="center"/>
          </w:tcPr>
          <w:p w14:paraId="54AC947D">
            <w:pPr>
              <w:spacing w:after="160" w:line="259" w:lineRule="auto"/>
              <w:jc w:val="center"/>
              <w:rPr>
                <w:rFonts w:hint="default" w:ascii="Calibri" w:hAnsi="Calibri" w:cs="Calibri"/>
                <w:sz w:val="22"/>
                <w:szCs w:val="22"/>
              </w:rPr>
            </w:pPr>
            <w:r>
              <w:rPr>
                <w:rFonts w:hint="default" w:ascii="Calibri" w:hAnsi="Calibri" w:cs="Calibri"/>
                <w:sz w:val="22"/>
                <w:szCs w:val="22"/>
              </w:rPr>
              <w:t>-35.2081</w:t>
            </w:r>
          </w:p>
        </w:tc>
        <w:tc>
          <w:tcPr>
            <w:tcW w:w="1290" w:type="dxa"/>
            <w:tcBorders>
              <w:top w:val="nil"/>
              <w:left w:val="outset" w:color="auto" w:sz="6" w:space="0"/>
              <w:bottom w:val="outset" w:color="auto" w:sz="6" w:space="0"/>
              <w:right w:val="outset" w:color="auto" w:sz="6" w:space="0"/>
            </w:tcBorders>
            <w:vAlign w:val="center"/>
          </w:tcPr>
          <w:p w14:paraId="7BC9757E">
            <w:pPr>
              <w:spacing w:after="160" w:line="259" w:lineRule="auto"/>
              <w:jc w:val="center"/>
              <w:rPr>
                <w:rFonts w:hint="default" w:ascii="Calibri" w:hAnsi="Calibri" w:cs="Calibri"/>
                <w:sz w:val="22"/>
                <w:szCs w:val="22"/>
              </w:rPr>
            </w:pPr>
            <w:r>
              <w:rPr>
                <w:rFonts w:hint="default" w:ascii="Calibri" w:hAnsi="Calibri" w:cs="Calibri"/>
                <w:sz w:val="22"/>
                <w:szCs w:val="22"/>
              </w:rPr>
              <w:t>2455.2081</w:t>
            </w:r>
          </w:p>
        </w:tc>
      </w:tr>
    </w:tbl>
    <w:p w14:paraId="10E8910A">
      <w:pPr>
        <w:rPr>
          <w:rFonts w:hint="default" w:ascii="Calibri" w:hAnsi="Calibri" w:cs="Calibri"/>
          <w:sz w:val="22"/>
          <w:szCs w:val="22"/>
        </w:rPr>
      </w:pPr>
      <w:r>
        <w:rPr>
          <w:rFonts w:hint="default" w:ascii="Calibri" w:hAnsi="Calibri" w:cs="Calibri"/>
          <w:sz w:val="22"/>
          <w:szCs w:val="22"/>
        </w:rPr>
        <w:t xml:space="preserve"> </w:t>
      </w:r>
    </w:p>
    <w:p w14:paraId="79FAF63C">
      <w:pPr>
        <w:rPr>
          <w:rFonts w:hint="default" w:ascii="Calibri" w:hAnsi="Calibri" w:cs="Calibri"/>
          <w:sz w:val="22"/>
          <w:szCs w:val="22"/>
        </w:rPr>
      </w:pPr>
      <w:bookmarkStart w:id="0" w:name="_GoBack"/>
      <w:bookmarkEnd w:id="0"/>
      <w:r>
        <w:rPr>
          <w:rFonts w:hint="default" w:ascii="Calibri" w:hAnsi="Calibri" w:cs="Calibri"/>
          <w:b/>
          <w:bCs/>
          <w:sz w:val="22"/>
          <w:szCs w:val="22"/>
        </w:rPr>
        <w:t>Conclusion:</w:t>
      </w:r>
    </w:p>
    <w:p w14:paraId="2BC55FD2">
      <w:pPr>
        <w:rPr>
          <w:rFonts w:hint="default" w:ascii="Calibri" w:hAnsi="Calibri" w:cs="Calibri"/>
          <w:sz w:val="22"/>
          <w:szCs w:val="22"/>
        </w:rPr>
      </w:pPr>
      <w:r>
        <w:rPr>
          <w:rFonts w:hint="default" w:ascii="Calibri" w:hAnsi="Calibri" w:cs="Calibri"/>
          <w:sz w:val="22"/>
          <w:szCs w:val="22"/>
        </w:rPr>
        <w:t>Based on the results obtained from the four sampling methods, the stratified sampling method provided the most reliable and precise estimates. This is shown by the relatively narrow confidence intervals and consistent estimates observed under stratified sampling when compared to the other methods. The narrower intervals indicate a smaller margin of error and greater precision in estimating population parameters. Stratified sampling does this by ensuring that all key subgroups within the population are proportionally represented, reducing sampling variability and potential bias. Conversely, methods such as cluster sampling displayed wider confidence intervals, reflecting greater variability and less certainty in the estimates. In conclusion, stratified sampling is the most effective approach in producing accurate and dependable estimates for this dataset.</w:t>
      </w:r>
    </w:p>
    <w:p w14:paraId="0BAC76AB">
      <w:pPr>
        <w:rPr>
          <w:rFonts w:hint="default" w:ascii="Calibri" w:hAnsi="Calibri" w:cs="Calibri"/>
          <w:sz w:val="22"/>
          <w:szCs w:val="2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Angelina Personal Use"/>
    <w:panose1 w:val="00000000000000000000"/>
    <w:charset w:val="00"/>
    <w:family w:val="auto"/>
    <w:pitch w:val="default"/>
    <w:sig w:usb0="00000000" w:usb1="00000000" w:usb2="00000000" w:usb3="00000000" w:csb0="00000000" w:csb1="00000000"/>
  </w:font>
  <w:font w:name="Aptos Display">
    <w:altName w:val="Angelina Personal Use"/>
    <w:panose1 w:val="00000000000000000000"/>
    <w:charset w:val="00"/>
    <w:family w:val="swiss"/>
    <w:pitch w:val="default"/>
    <w:sig w:usb0="00000000" w:usb1="00000000" w:usb2="00000000" w:usb3="00000000" w:csb0="0000019F" w:csb1="00000000"/>
  </w:font>
  <w:font w:name="等线 Light">
    <w:altName w:val="Angelina Personal Use"/>
    <w:panose1 w:val="00000000000000000000"/>
    <w:charset w:val="00"/>
    <w:family w:val="auto"/>
    <w:pitch w:val="default"/>
    <w:sig w:usb0="00000000" w:usb1="00000000" w:usb2="00000000" w:usb3="00000000" w:csb0="00000000" w:csb1="00000000"/>
  </w:font>
  <w:font w:name="Angelina Personal Use">
    <w:panose1 w:val="02000500000000000000"/>
    <w:charset w:val="00"/>
    <w:family w:val="auto"/>
    <w:pitch w:val="default"/>
    <w:sig w:usb0="0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FD3"/>
    <w:rsid w:val="0017024F"/>
    <w:rsid w:val="00344074"/>
    <w:rsid w:val="0036781D"/>
    <w:rsid w:val="003A5DCB"/>
    <w:rsid w:val="003F72CD"/>
    <w:rsid w:val="00412DB2"/>
    <w:rsid w:val="004202F8"/>
    <w:rsid w:val="00455F32"/>
    <w:rsid w:val="00466458"/>
    <w:rsid w:val="006738A8"/>
    <w:rsid w:val="007400BB"/>
    <w:rsid w:val="00871A9E"/>
    <w:rsid w:val="009326C6"/>
    <w:rsid w:val="009E0E1C"/>
    <w:rsid w:val="009E6C77"/>
    <w:rsid w:val="00A12213"/>
    <w:rsid w:val="00AB34B3"/>
    <w:rsid w:val="00AE47AE"/>
    <w:rsid w:val="00B81912"/>
    <w:rsid w:val="00C070DE"/>
    <w:rsid w:val="00C07FD3"/>
    <w:rsid w:val="00C11A92"/>
    <w:rsid w:val="00C3716A"/>
    <w:rsid w:val="00D253FD"/>
    <w:rsid w:val="00E1147E"/>
    <w:rsid w:val="00ED0FD9"/>
    <w:rsid w:val="00ED68D5"/>
    <w:rsid w:val="00EE44FB"/>
    <w:rsid w:val="00F543F4"/>
    <w:rsid w:val="00FA4BB2"/>
    <w:rsid w:val="2B83245C"/>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ZA"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630</Words>
  <Characters>3676</Characters>
  <Lines>141</Lines>
  <Paragraphs>102</Paragraphs>
  <TotalTime>1</TotalTime>
  <ScaleCrop>false</ScaleCrop>
  <LinksUpToDate>false</LinksUpToDate>
  <CharactersWithSpaces>4204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2025-10-21T21:41:00Z</dcterms:created>
  <dc:creator>Mohamed Ismail (222009045)</dc:creator>
  <cp:lastModifiedBy>Student</cp:lastModifiedBy>
  <dcterms:modified xsi:type="dcterms:W3CDTF">2025-10-21T21:44:35Z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A26C05D2983D4496B18BA087324F10B5_12</vt:lpwstr>
  </property>
</Properties>
</file>