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6" w:space="4" w:color="D6DED8"/>
        </w:pBdr>
      </w:pPr>
      <w:r>
        <w:rPr>
          <w:rFonts w:ascii="Cambria" w:hAnsi="Cambria"/>
          <w:b/>
          <w:color w:val="1A7A3C"/>
          <w:sz w:val="48"/>
        </w:rPr>
        <w:t>Education Extension — For Administrators</w:t>
      </w:r>
    </w:p>
    <w:p>
      <w:r>
        <w:t>Setting the add-on up, keeping it running, and understanding the parts that work without anyone touching them.</w:t>
      </w:r>
    </w:p>
    <w:p>
      <w:pPr>
        <w:pStyle w:val="Heading2"/>
      </w:pPr>
      <w:r/>
      <w:r>
        <w:t>Installing and updating</w:t>
      </w:r>
    </w:p>
    <w:p>
      <w:r>
        <w:t xml:space="preserve">It is a Frappe app. Install it onto the site alongside </w:t>
      </w:r>
      <w:r>
        <w:rPr>
          <w:rFonts w:ascii="Consolas" w:hAnsi="Consolas"/>
          <w:color w:val="4A5652"/>
          <w:sz w:val="19"/>
        </w:rPr>
        <w:t>education</w:t>
      </w:r>
      <w:r>
        <w:t>, then:</w:t>
      </w:r>
    </w:p>
    <w:p>
      <w:pPr>
        <w:spacing w:before="120" w:after="200" w:line="240" w:lineRule="auto"/>
        <w:ind w:left="288"/>
      </w:pPr>
      <w:r>
        <w:rPr>
          <w:rFonts w:ascii="Consolas" w:hAnsi="Consolas"/>
          <w:sz w:val="18"/>
        </w:rPr>
        <w:t>bench --site &lt;yoursite&gt; migrate</w:t>
      </w:r>
    </w:p>
    <w:p>
      <w:r>
        <w:t xml:space="preserve">Migrating applies any pending </w:t>
      </w:r>
      <w:r>
        <w:rPr>
          <w:b/>
        </w:rPr>
        <w:t>patches</w:t>
      </w:r>
      <w:r>
        <w:t xml:space="preserve"> — one-off scripts that bring the database up to date. They are safe to re-run; each checks whether its work has already been done.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EAF3EC"/>
          </w:tcPr>
          <w:p>
            <w:pPr>
              <w:spacing w:after="60"/>
            </w:pPr>
            <w:r/>
            <w:r>
              <w:rPr>
                <w:b/>
              </w:rPr>
              <w:t>Patch</w:t>
            </w:r>
          </w:p>
        </w:tc>
        <w:tc>
          <w:tcPr>
            <w:tcW w:type="dxa" w:w="4536"/>
            <w:shd w:val="clear" w:fill="EAF3EC"/>
          </w:tcPr>
          <w:p>
            <w:pPr>
              <w:spacing w:after="60"/>
            </w:pPr>
            <w:r/>
            <w:r>
              <w:rPr>
                <w:b/>
              </w:rPr>
              <w:t>What it does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rPr>
                <w:rFonts w:ascii="Consolas" w:hAnsi="Consolas"/>
                <w:color w:val="4A5652"/>
                <w:sz w:val="19"/>
              </w:rPr>
              <w:t>convert_remark_codes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t>Normalises existing remark text (</w:t>
            </w:r>
            <w:r>
              <w:rPr>
                <w:rFonts w:ascii="Consolas" w:hAnsi="Consolas"/>
                <w:color w:val="4A5652"/>
                <w:sz w:val="19"/>
              </w:rPr>
              <w:t>Passed</w:t>
            </w:r>
            <w:r>
              <w:t xml:space="preserve">, </w:t>
            </w:r>
            <w:r>
              <w:rPr>
                <w:rFonts w:ascii="Consolas" w:hAnsi="Consolas"/>
                <w:color w:val="4A5652"/>
                <w:sz w:val="19"/>
              </w:rPr>
              <w:t>Pass</w:t>
            </w:r>
            <w:r>
              <w:t>…) to the legend codes (</w:t>
            </w:r>
            <w:r>
              <w:rPr>
                <w:rFonts w:ascii="Consolas" w:hAnsi="Consolas"/>
                <w:color w:val="4A5652"/>
                <w:sz w:val="19"/>
              </w:rPr>
              <w:t>P</w:t>
            </w:r>
            <w:r>
              <w:t>). Anything it cannot recognise is reported and left alone.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rPr>
                <w:rFonts w:ascii="Consolas" w:hAnsi="Consolas"/>
                <w:color w:val="4A5652"/>
                <w:sz w:val="19"/>
              </w:rPr>
              <w:t>seed_course_prerequisites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t>Loads the prerequisite graph for the Diploma in Animal Health. Skips any course that already has prerequisites set.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rPr>
                <w:rFonts w:ascii="Consolas" w:hAnsi="Consolas"/>
                <w:color w:val="4A5652"/>
                <w:sz w:val="19"/>
              </w:rPr>
              <w:t>seed_registration_declarations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t>Loads the declaration and POPIA wording from the college's paper form.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rPr>
                <w:rFonts w:ascii="Consolas" w:hAnsi="Consolas"/>
                <w:color w:val="4A5652"/>
                <w:sz w:val="19"/>
              </w:rPr>
              <w:t>move_lms_sync_into_the_app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t>Creates the service account the LMS sync jobs run as, and reports any old Server Scripts still enabled.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rPr>
                <w:rFonts w:ascii="Consolas" w:hAnsi="Consolas"/>
                <w:color w:val="4A5652"/>
                <w:sz w:val="19"/>
              </w:rPr>
              <w:t>seed_registrar_name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t>Fills in the registrar printed on the Proof of Registration.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rPr>
                <w:rFonts w:ascii="Consolas" w:hAnsi="Consolas"/>
                <w:color w:val="4A5652"/>
                <w:sz w:val="19"/>
              </w:rPr>
              <w:t>confine_students_to_their_own_records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t>Gives every existing student a permission limiting them to their own records.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rPr>
                <w:rFonts w:ascii="Consolas" w:hAnsi="Consolas"/>
                <w:color w:val="4A5652"/>
                <w:sz w:val="19"/>
              </w:rPr>
              <w:t>create_course_mark_sheet_workflow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t>Creates the mark sheet approval workflow. Leaves an existing one alone, so a site that has tuned it keeps its changes.</w:t>
            </w:r>
          </w:p>
        </w:tc>
      </w:tr>
      <w:tr>
        <w:tc>
          <w:tcPr>
            <w:tcW w:type="dxa" w:w="4536"/>
          </w:tcPr>
          <w:p>
            <w:pPr>
              <w:spacing w:after="60"/>
            </w:pPr>
            <w:r/>
            <w:r>
              <w:rPr>
                <w:rFonts w:ascii="Consolas" w:hAnsi="Consolas"/>
                <w:color w:val="4A5652"/>
                <w:sz w:val="19"/>
              </w:rPr>
              <w:t>set_sitting_on_assessment_results</w:t>
            </w:r>
          </w:p>
        </w:tc>
        <w:tc>
          <w:tcPr>
            <w:tcW w:type="dxa" w:w="4536"/>
          </w:tcPr>
          <w:p>
            <w:pPr>
              <w:spacing w:after="60"/>
            </w:pPr>
            <w:r/>
            <w:r>
              <w:t>Labels historical results with the sitting they belong to.</w:t>
            </w:r>
          </w:p>
        </w:tc>
      </w:tr>
    </w:tbl>
    <w:p>
      <w:pPr>
        <w:spacing w:after="80"/>
      </w:pPr>
    </w:p>
    <w:p>
      <w:r>
        <w:t>Read the migrate output. These patches report what they skipped rather than passing over it silently — an unresolved remark code or a still-enabled Server Script is printed, not hidden.</w:t>
      </w:r>
    </w:p>
    <w:p>
      <w:pPr>
        <w:pStyle w:val="Heading2"/>
      </w:pPr>
      <w:r/>
      <w:r>
        <w:t>Publishing results to students</w:t>
      </w:r>
    </w:p>
    <w:p>
      <w:r>
        <w:t>This catches people out, so it is worth stating plainly.</w:t>
      </w:r>
    </w:p>
    <w:p>
      <w:r>
        <w:rPr>
          <w:b/>
        </w:rPr>
        <w:t>Approving and releasing a mark sheet does not show anything to students.</w:t>
      </w:r>
      <w:r>
        <w:t xml:space="preserve"> Publication is a separate decision, recorded per semester as a </w:t>
      </w:r>
      <w:r>
        <w:rPr>
          <w:b/>
        </w:rPr>
        <w:t>Progress Report Issue Date</w:t>
      </w:r>
      <w:r>
        <w:t>:</w:t>
      </w:r>
    </w:p>
    <w:p>
      <w:pPr>
        <w:pStyle w:val="ListNumber"/>
        <w:spacing w:after="80"/>
      </w:pPr>
      <w:r>
        <w:t>Create one for the Academic Year and Term.</w:t>
      </w:r>
    </w:p>
    <w:p>
      <w:pPr>
        <w:pStyle w:val="ListNumber"/>
        <w:spacing w:after="80"/>
      </w:pPr>
      <w:r>
        <w:t xml:space="preserve">Set </w:t>
      </w:r>
      <w:r>
        <w:rPr>
          <w:b/>
        </w:rPr>
        <w:t>Issue Date For</w:t>
      </w:r>
      <w:r>
        <w:t xml:space="preserve"> to </w:t>
      </w:r>
      <w:r>
        <w:rPr>
          <w:b/>
        </w:rPr>
        <w:t>Standard</w:t>
      </w:r>
      <w:r>
        <w:t xml:space="preserve"> (the main sitting).</w:t>
      </w:r>
    </w:p>
    <w:p>
      <w:pPr>
        <w:pStyle w:val="ListNumber"/>
        <w:spacing w:after="80"/>
      </w:pPr>
      <w:r>
        <w:t xml:space="preserve">Set </w:t>
      </w:r>
      <w:r>
        <w:rPr>
          <w:b/>
        </w:rPr>
        <w:t>Released to Students At</w:t>
      </w:r>
      <w:r>
        <w:t xml:space="preserve"> to the moment students may see the marks.</w:t>
      </w:r>
    </w:p>
    <w:p>
      <w:pPr>
        <w:pStyle w:val="ListNumber"/>
        <w:spacing w:after="80"/>
      </w:pPr>
      <w:r>
        <w:t>Submit it.</w:t>
      </w:r>
    </w:p>
    <w:p>
      <w:r>
        <w:t>Until that moment passes, the Grades page tells students results have not been published yet.</w:t>
      </w:r>
    </w:p>
    <w:p>
      <w:r>
        <w:rPr>
          <w:b/>
        </w:rPr>
        <w:t>Supplementary results need their own record</w:t>
      </w:r>
      <w:r>
        <w:t xml:space="preserve">, with </w:t>
      </w:r>
      <w:r>
        <w:rPr>
          <w:i/>
        </w:rPr>
        <w:t>Issue Date For</w:t>
      </w:r>
      <w:r>
        <w:t xml:space="preserve"> set to </w:t>
      </w:r>
      <w:r>
        <w:rPr>
          <w:b/>
        </w:rPr>
        <w:t>Supplementary</w:t>
      </w:r>
      <w:r>
        <w:t>. Without one, a student's supplementary result stays hidden while their main result is visible — which reads as a bug and is not one.</w:t>
      </w:r>
    </w:p>
    <w:p>
      <w:r>
        <w:t xml:space="preserve">The same applies to </w:t>
      </w:r>
      <w:r>
        <w:rPr>
          <w:b/>
        </w:rPr>
        <w:t>Remarking</w:t>
      </w:r>
      <w:r>
        <w:t xml:space="preserve"> and </w:t>
      </w:r>
      <w:r>
        <w:rPr>
          <w:b/>
        </w:rPr>
        <w:t>AEGROTAT</w:t>
      </w:r>
      <w:r>
        <w:t xml:space="preserve"> sittings.</w:t>
      </w:r>
    </w:p>
    <w:p>
      <w:pPr>
        <w:pStyle w:val="Heading2"/>
      </w:pPr>
      <w:r/>
      <w:r>
        <w:t>Student privacy</w:t>
      </w:r>
    </w:p>
    <w:p>
      <w:r>
        <w:t xml:space="preserve">Students can only see their own records. This is enforced with a </w:t>
      </w:r>
      <w:r>
        <w:rPr>
          <w:b/>
        </w:rPr>
        <w:t>User Permission</w:t>
      </w:r>
      <w:r>
        <w:t xml:space="preserve"> per student, created automatically:</w:t>
      </w:r>
    </w:p>
    <w:p>
      <w:pPr>
        <w:pStyle w:val="ListBullet"/>
        <w:spacing w:after="80"/>
      </w:pPr>
      <w:r>
        <w:t>when a new Student record is added,</w:t>
      </w:r>
    </w:p>
    <w:p>
      <w:pPr>
        <w:pStyle w:val="ListBullet"/>
        <w:spacing w:after="80"/>
      </w:pPr>
      <w:r>
        <w:t>and moved if the student's portal account is changed.</w:t>
      </w:r>
    </w:p>
    <w:p>
      <w:r>
        <w:t>Anyone holding a staff role — System Manager, Education Manager, Academics User, Instructor or Moderator — is never confined, so a member of staff who is also a student does not lose the cross-student view their job needs.</w:t>
      </w:r>
    </w:p>
    <w:p>
      <w:r>
        <w:t xml:space="preserve">This matters because it constrains </w:t>
      </w:r>
      <w:r>
        <w:rPr>
          <w:b/>
        </w:rPr>
        <w:t>every</w:t>
      </w:r>
      <w:r>
        <w:t xml:space="preserve"> record type that refers to a student: results, remarks, enrolments, consents, fees. Records with no student on them — courses, the timetable, the academic calendar, LMS content — are not affected, so nothing legitimate is lost.</w:t>
      </w:r>
    </w:p>
    <w:p>
      <w:pPr>
        <w:spacing w:before="120" w:after="200"/>
        <w:ind w:left="403"/>
        <w:pBdr>
          <w:left w:val="single" w:sz="18" w:space="8" w:color="B45309"/>
        </w:pBdr>
      </w:pPr>
      <w:r>
        <w:rPr>
          <w:color w:val="4A5652"/>
        </w:rPr>
        <w:t>Before this was in place, a signed-in student could list every other student record on the site and every assessment result. If you are auditing, that is what changed.</w:t>
      </w:r>
    </w:p>
    <w:p>
      <w:pPr>
        <w:pStyle w:val="Heading2"/>
      </w:pPr>
      <w:r/>
      <w:r>
        <w:t>The LMS integration</w:t>
      </w:r>
    </w:p>
    <w:p>
      <w:r>
        <w:t xml:space="preserve">If the </w:t>
      </w:r>
      <w:r>
        <w:rPr>
          <w:rFonts w:ascii="Consolas" w:hAnsi="Consolas"/>
          <w:color w:val="4A5652"/>
          <w:sz w:val="19"/>
        </w:rPr>
        <w:t>lms</w:t>
      </w:r>
      <w:r>
        <w:t xml:space="preserve"> app is installed, education records and LMS records are kept in step in both directions:</w:t>
      </w:r>
    </w:p>
    <w:p>
      <w:pPr>
        <w:pStyle w:val="ListBullet"/>
        <w:spacing w:after="80"/>
      </w:pPr>
      <w:r>
        <w:t>a Program Enrollment creates the matching LMS programme membership, and</w:t>
      </w:r>
    </w:p>
    <w:p>
      <w:r>
        <w:t>removing it removes the membership;</w:t>
      </w:r>
    </w:p>
    <w:p>
      <w:pPr>
        <w:pStyle w:val="ListBullet"/>
        <w:spacing w:after="80"/>
      </w:pPr>
      <w:r>
        <w:t>a Course Enrollment creates the matching LMS course enrolment;</w:t>
      </w:r>
    </w:p>
    <w:p>
      <w:pPr>
        <w:pStyle w:val="ListBullet"/>
        <w:spacing w:after="80"/>
      </w:pPr>
      <w:r>
        <w:t>an LMS Program or LMS Course creates the matching education record.</w:t>
      </w:r>
    </w:p>
    <w:p>
      <w:r>
        <w:t>Three things are worth knowing:</w:t>
      </w:r>
    </w:p>
    <w:p>
      <w:r>
        <w:rPr>
          <w:b/>
        </w:rPr>
        <w:t>It runs in the background.</w:t>
      </w:r>
      <w:r>
        <w:t xml:space="preserve"> The mirroring is queued rather than done inline, so if the LMS end fails it does not take down the registration that triggered it. Registration succeeds; the mirror retries.</w:t>
      </w:r>
    </w:p>
    <w:p>
      <w:r>
        <w:rPr>
          <w:b/>
        </w:rPr>
        <w:t>It runs as a service account.</w:t>
      </w:r>
      <w:r>
        <w:t xml:space="preserve"> A user called </w:t>
      </w:r>
      <w:r>
        <w:rPr>
          <w:rFonts w:ascii="Consolas" w:hAnsi="Consolas"/>
          <w:color w:val="4A5652"/>
          <w:sz w:val="19"/>
        </w:rPr>
        <w:t>lms-sync@education-extension.invalid</w:t>
      </w:r>
      <w:r>
        <w:t xml:space="preserve"> holding only the </w:t>
      </w:r>
      <w:r>
        <w:rPr>
          <w:rFonts w:ascii="Consolas" w:hAnsi="Consolas"/>
          <w:color w:val="4A5652"/>
          <w:sz w:val="19"/>
        </w:rPr>
        <w:t>Moderator</w:t>
      </w:r>
      <w:r>
        <w:t xml:space="preserve"> role. It has no password and cannot be signed in to; it exists solely to be the user a background job runs as. </w:t>
      </w:r>
      <w:r>
        <w:rPr>
          <w:rFonts w:ascii="Consolas" w:hAnsi="Consolas"/>
          <w:color w:val="4A5652"/>
          <w:sz w:val="19"/>
        </w:rPr>
        <w:t>Moderator</w:t>
      </w:r>
      <w:r>
        <w:t xml:space="preserve"> is exactly the role the LMS checks for, and no more.</w:t>
      </w:r>
    </w:p>
    <w:p>
      <w:r>
        <w:rPr>
          <w:b/>
        </w:rPr>
        <w:t>It checks the LMS is there.</w:t>
      </w:r>
      <w:r>
        <w:t xml:space="preserve"> With no LMS installed, the jobs do nothing rather than failing.</w:t>
      </w:r>
    </w:p>
    <w:p>
      <w:r>
        <w:t xml:space="preserve">If your site previously did this with </w:t>
      </w:r>
      <w:r>
        <w:rPr>
          <w:b/>
        </w:rPr>
        <w:t>Server Scripts</w:t>
      </w:r>
      <w:r>
        <w:t xml:space="preserve">, those must be disabled — otherwise every enrolment is mirrored twice, and the only symptom is duplicate LMS members. The </w:t>
      </w:r>
      <w:r>
        <w:rPr>
          <w:rFonts w:ascii="Consolas" w:hAnsi="Consolas"/>
          <w:color w:val="4A5652"/>
          <w:sz w:val="19"/>
        </w:rPr>
        <w:t>move_lms_sync_into_the_app</w:t>
      </w:r>
      <w:r>
        <w:t xml:space="preserve"> patch reports any that are still enabled but deliberately does not disable them, since that is a decision per site.</w:t>
      </w:r>
    </w:p>
    <w:p>
      <w:pPr>
        <w:pStyle w:val="Heading2"/>
      </w:pPr>
      <w:r/>
      <w:r>
        <w:t>What runs on its own</w:t>
      </w:r>
    </w:p>
    <w:p>
      <w:r>
        <w:rPr>
          <w:b/>
        </w:rPr>
        <w:t>Daily:</w:t>
      </w:r>
      <w:r>
        <w:t xml:space="preserve"> a sweep that settles provisional registrations whose results have since been recorded. This is a backstop — the normal path fires as soon as a result is submitted. The sweep catches results that settled while the queue was down, or registrations that became resolvable because a window closed rather than because anything was marked.</w:t>
      </w:r>
    </w:p>
    <w:p>
      <w:r>
        <w:rPr>
          <w:b/>
        </w:rPr>
        <w:t>On every result submitted, corrected or cancelled:</w:t>
      </w:r>
      <w:r>
        <w:t xml:space="preserve"> the affected student's provisional registrations are re-checked. Queued, not inline, so marking a whole sheet does not pay for it on every row.</w:t>
      </w:r>
    </w:p>
    <w:p>
      <w:r>
        <w:rPr>
          <w:b/>
        </w:rPr>
        <w:t>After every migrate:</w:t>
      </w:r>
      <w:r>
        <w:t xml:space="preserve"> this app's links are re-applied to the Education workspace page and sidebar. The education app overwrites those from its own files on each migrate, so anything added by hand there does not survive; re-applying is how these links persist.</w:t>
      </w:r>
    </w:p>
    <w:p>
      <w:pPr>
        <w:pStyle w:val="Heading2"/>
      </w:pPr>
      <w:r/>
      <w:r>
        <w:t>Where things appear in the desk</w:t>
      </w:r>
    </w:p>
    <w:p>
      <w:r>
        <w:t xml:space="preserve">The app ships its own </w:t>
      </w:r>
      <w:r>
        <w:rPr>
          <w:b/>
        </w:rPr>
        <w:t>workspace page</w:t>
      </w:r>
      <w:r>
        <w:t xml:space="preserve">, </w:t>
      </w:r>
      <w:r>
        <w:rPr>
          <w:b/>
        </w:rPr>
        <w:t>sidebar</w:t>
      </w:r>
      <w:r>
        <w:t xml:space="preserve">, </w:t>
      </w:r>
      <w:r>
        <w:rPr>
          <w:b/>
        </w:rPr>
        <w:t>apps-screen tile</w:t>
      </w:r>
      <w:r>
        <w:t xml:space="preserve"> and </w:t>
      </w:r>
      <w:r>
        <w:rPr>
          <w:b/>
        </w:rPr>
        <w:t>desk icon</w:t>
      </w:r>
      <w:r>
        <w:t xml:space="preserve">. All four are shown only to System Manager, Education Manager, Academics User and Instructor — not a security boundary, since every record behind them keeps its own permissions, but students hold </w:t>
      </w:r>
      <w:r>
        <w:rPr>
          <w:rFonts w:ascii="Consolas" w:hAnsi="Consolas"/>
          <w:color w:val="4A5652"/>
          <w:sz w:val="19"/>
        </w:rPr>
        <w:t>Desk User</w:t>
      </w:r>
      <w:r>
        <w:t xml:space="preserve"> on a Frappe site and there is no reason to put any of it in front of them.</w:t>
      </w:r>
    </w:p>
    <w:p>
      <w:r>
        <w:t>The same links are also copied onto the standard Education page, because most of this work happens alongside the rest of the education module.</w:t>
      </w:r>
    </w:p>
    <w:p>
      <w:pPr>
        <w:pStyle w:val="Heading2"/>
      </w:pPr>
      <w:r/>
      <w:r>
        <w:t>Prerequisites are data, not code</w:t>
      </w:r>
    </w:p>
    <w:p>
      <w:r>
        <w:t xml:space="preserve">The rule that Module B needs Module A lives in a </w:t>
      </w:r>
      <w:r>
        <w:rPr>
          <w:b/>
        </w:rPr>
        <w:t>Prerequisites</w:t>
      </w:r>
      <w:r>
        <w:t xml:space="preserve"> table on the Course record itself, seeded once by a patch. Each row names a course and a kind: </w:t>
      </w:r>
      <w:r>
        <w:rPr>
          <w:b/>
        </w:rPr>
        <w:t>Prerequisite</w:t>
      </w:r>
      <w:r>
        <w:t xml:space="preserve"> (must be passed first) or </w:t>
      </w:r>
      <w:r>
        <w:rPr>
          <w:b/>
        </w:rPr>
        <w:t>Co-requisite</w:t>
      </w:r>
      <w:r>
        <w:t xml:space="preserve"> (may be taken alongside).</w:t>
      </w:r>
    </w:p>
    <w:p>
      <w:r>
        <w:t>You can edit it directly on any Course — open the course and look for the Prerequisites section.</w:t>
      </w:r>
    </w:p>
    <w:p>
      <w:r>
        <w:t xml:space="preserve">This means </w:t>
      </w:r>
      <w:r>
        <w:rPr>
          <w:b/>
        </w:rPr>
        <w:t>a course added after the seed has no prerequisites and is open to anyone</w:t>
      </w:r>
      <w:r>
        <w:t xml:space="preserve"> until you add them. Worth checking when the curriculum changes.</w:t>
      </w:r>
    </w:p>
    <w:p>
      <w:pPr>
        <w:pStyle w:val="Heading2"/>
      </w:pPr>
      <w:r/>
      <w:r>
        <w:t>Running the tests</w:t>
      </w:r>
    </w:p>
    <w:p>
      <w:r>
        <w:rPr>
          <w:rFonts w:ascii="Consolas" w:hAnsi="Consolas"/>
          <w:color w:val="4A5652"/>
          <w:sz w:val="19"/>
        </w:rPr>
        <w:t>bench run-tests</w:t>
      </w:r>
      <w:r>
        <w:t xml:space="preserve"> cannot bootstrap this site, so the suites are run from a console instead:</w:t>
      </w:r>
    </w:p>
    <w:p>
      <w:pPr>
        <w:spacing w:before="120" w:after="200" w:line="240" w:lineRule="auto"/>
        <w:ind w:left="288"/>
      </w:pPr>
      <w:r>
        <w:rPr>
          <w:rFonts w:ascii="Consolas" w:hAnsi="Consolas"/>
          <w:sz w:val="18"/>
        </w:rPr>
        <w:t>bench --site &lt;yoursite&gt; console</w:t>
      </w:r>
    </w:p>
    <w:p>
      <w:pPr>
        <w:spacing w:before="120" w:after="200" w:line="240" w:lineRule="auto"/>
        <w:ind w:left="288"/>
      </w:pPr>
      <w:r>
        <w:rPr>
          <w:rFonts w:ascii="Consolas" w:hAnsi="Consolas"/>
          <w:sz w:val="18"/>
        </w:rPr>
        <w:t>from education_extension.education_extension.test_registration import run_tests</w:t>
        <w:br/>
        <w:t>run_tests()</w:t>
      </w:r>
    </w:p>
    <w:p>
      <w:r>
        <w:t xml:space="preserve">The same pattern works for </w:t>
      </w:r>
      <w:r>
        <w:rPr>
          <w:rFonts w:ascii="Consolas" w:hAnsi="Consolas"/>
          <w:color w:val="4A5652"/>
          <w:sz w:val="19"/>
        </w:rPr>
        <w:t>test_marking</w:t>
      </w:r>
      <w:r>
        <w:t xml:space="preserve">, </w:t>
      </w:r>
      <w:r>
        <w:rPr>
          <w:rFonts w:ascii="Consolas" w:hAnsi="Consolas"/>
          <w:color w:val="4A5652"/>
          <w:sz w:val="19"/>
        </w:rPr>
        <w:t>test_dashboard</w:t>
      </w:r>
      <w:r>
        <w:t xml:space="preserve">, </w:t>
      </w:r>
      <w:r>
        <w:rPr>
          <w:rFonts w:ascii="Consolas" w:hAnsi="Consolas"/>
          <w:color w:val="4A5652"/>
          <w:sz w:val="19"/>
        </w:rPr>
        <w:t>test_desk</w:t>
      </w:r>
      <w:r>
        <w:t xml:space="preserve">, </w:t>
      </w:r>
      <w:r>
        <w:rPr>
          <w:rFonts w:ascii="Consolas" w:hAnsi="Consolas"/>
          <w:color w:val="4A5652"/>
          <w:sz w:val="19"/>
        </w:rPr>
        <w:t>test_registration_forms</w:t>
      </w:r>
      <w:r>
        <w:t xml:space="preserve"> and </w:t>
      </w:r>
      <w:r>
        <w:rPr>
          <w:rFonts w:ascii="Consolas" w:hAnsi="Consolas"/>
          <w:color w:val="4A5652"/>
          <w:sz w:val="19"/>
        </w:rPr>
        <w:t>test_academic_standing</w:t>
      </w:r>
      <w:r>
        <w:t>.</w:t>
      </w:r>
    </w:p>
    <w:p>
      <w:pPr>
        <w:pStyle w:val="Heading2"/>
      </w:pPr>
      <w:r/>
      <w:r>
        <w:t>Troubleshooting</w:t>
      </w:r>
    </w:p>
    <w:p>
      <w:r>
        <w:rPr>
          <w:b/>
        </w:rPr>
        <w:t>Every student is blocked from every module.</w:t>
      </w:r>
      <w:r>
        <w:t xml:space="preserve"> Almost certainly </w:t>
      </w:r>
      <w:r>
        <w:rPr>
          <w:i/>
        </w:rPr>
        <w:t>When a prerequisite has no result on record</w:t>
      </w:r>
      <w:r>
        <w:t xml:space="preserve"> is set to </w:t>
      </w:r>
      <w:r>
        <w:rPr>
          <w:i/>
        </w:rPr>
        <w:t>Treat as not passed</w:t>
      </w:r>
      <w:r>
        <w:t xml:space="preserve"> on a site whose history is incomplete. See </w:t>
      </w:r>
      <w:r>
        <w:rPr>
          <w:color w:val="1A7A3C"/>
        </w:rPr>
        <w:t>settings</w:t>
      </w:r>
      <w:r>
        <w:t>.</w:t>
      </w:r>
    </w:p>
    <w:p>
      <w:r>
        <w:rPr>
          <w:b/>
        </w:rPr>
        <w:t>Students are turned away over their results.</w:t>
      </w:r>
      <w:r>
        <w:t xml:space="preserve"> </w:t>
      </w:r>
      <w:r>
        <w:rPr>
          <w:i/>
        </w:rPr>
        <w:t>Failed Modules Block Registration</w:t>
      </w:r>
      <w:r>
        <w:t xml:space="preserve"> is on in Registration Settings. Like the prerequisite setting above, it is only safe once results are complete in this system — counted against a partial record it excludes students over results that were never captured. Switch it off, or let individual students through with a Registration Override.</w:t>
      </w:r>
    </w:p>
    <w:p>
      <w:r>
        <w:rPr>
          <w:b/>
        </w:rPr>
        <w:t>Students say marks are missing after you approved everything.</w:t>
      </w:r>
      <w:r>
        <w:t xml:space="preserve"> No Progress Report Issue Date for that semester, or its release moment has not passed yet. If only the supplementary column is missing, that sitting needs its own record.</w:t>
      </w:r>
    </w:p>
    <w:p>
      <w:r>
        <w:rPr>
          <w:b/>
        </w:rPr>
        <w:t>A registration succeeded but nothing appeared in the LMS.</w:t>
      </w:r>
      <w:r>
        <w:t xml:space="preserve"> Check the background queue, and check the service account exists and holds </w:t>
      </w:r>
      <w:r>
        <w:rPr>
          <w:rFonts w:ascii="Consolas" w:hAnsi="Consolas"/>
          <w:color w:val="4A5652"/>
          <w:sz w:val="19"/>
        </w:rPr>
        <w:t>Moderator</w:t>
      </w:r>
      <w:r>
        <w:t>. The mirror is queued, so a stopped worker means nothing mirrors.</w:t>
      </w:r>
    </w:p>
    <w:p>
      <w:r>
        <w:rPr>
          <w:b/>
        </w:rPr>
        <w:t>LMS members are duplicated.</w:t>
      </w:r>
      <w:r>
        <w:t xml:space="preserve"> Both the old Server Scripts and the new jobs are running. Disable the scripts.</w:t>
      </w:r>
    </w:p>
    <w:p>
      <w:r>
        <w:rPr>
          <w:b/>
        </w:rPr>
        <w:t>A dashboard card shows a dash.</w:t>
      </w:r>
      <w:r>
        <w:t xml:space="preserve"> The card could not reach its method. Check the error log; this normally means a rename.</w:t>
      </w:r>
    </w:p>
    <w:p>
      <w:r>
        <w:rPr>
          <w:b/>
        </w:rPr>
        <w:t>Links have disappeared from the Education page.</w:t>
      </w:r>
      <w:r>
        <w:t xml:space="preserve"> Run </w:t>
      </w:r>
      <w:r>
        <w:rPr>
          <w:rFonts w:ascii="Consolas" w:hAnsi="Consolas"/>
          <w:color w:val="4A5652"/>
          <w:sz w:val="19"/>
        </w:rPr>
        <w:t>bench migrate</w:t>
      </w:r>
      <w:r>
        <w:t>. The education app overwrites that page from its own files, and the re-apply happens at the end of a migrate.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652"/>
        <w:sz w:val="16"/>
      </w:rPr>
      <w:t>Education Extension  ·  Tsolo Agriculture &amp; Rural Development Institute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C23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A7A3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1A7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mbria" w:hAnsi="Cambria"/>
      <w:b/>
      <w:bCs/>
      <w:color w:val="1C232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C232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