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7mm6k7s2yn9y" w:id="0"/>
      <w:bookmarkEnd w:id="0"/>
      <w:r w:rsidDel="00000000" w:rsidR="00000000" w:rsidRPr="00000000">
        <w:rPr>
          <w:rFonts w:ascii="Lora" w:cs="Lora" w:eastAsia="Lora" w:hAnsi="Lora"/>
          <w:rtl w:val="0"/>
        </w:rPr>
        <w:t xml:space="preserve">Boolean Expressions and if Statements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learn about Boolean expressions and relational operators. Relational Operators are constructs in programming that allow for the comparison of the values of two expressions. This lesson corresponds with AP Computer Science A topic 3.1.</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pStyle w:val="Heading2"/>
        <w:rPr>
          <w:rFonts w:ascii="Lora" w:cs="Lora" w:eastAsia="Lora" w:hAnsi="Lora"/>
        </w:rPr>
      </w:pPr>
      <w:bookmarkStart w:colFirst="0" w:colLast="0" w:name="_fa1r1mnd89ws"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Evaluate Boolean expressions that use relational operators in program code</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