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jqmeutnirz68" w:id="0"/>
      <w:bookmarkEnd w:id="0"/>
      <w:r w:rsidDel="00000000" w:rsidR="00000000" w:rsidRPr="00000000">
        <w:rPr>
          <w:rFonts w:ascii="Lora" w:cs="Lora" w:eastAsia="Lora" w:hAnsi="Lora"/>
          <w:rtl w:val="0"/>
        </w:rPr>
        <w:t xml:space="preserve">Traversing Arrays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learn how to traverse arrays. Iteration statements can be used to access all the elements in an array. This is called traversing the array. This lesson corresponds with AP Computer Science A topic 6.2.</w:t>
      </w:r>
    </w:p>
    <w:p w:rsidR="00000000" w:rsidDel="00000000" w:rsidP="00000000" w:rsidRDefault="00000000" w:rsidRPr="00000000" w14:paraId="00000003">
      <w:pPr>
        <w:pStyle w:val="Heading2"/>
        <w:rPr>
          <w:rFonts w:ascii="Lora" w:cs="Lora" w:eastAsia="Lora" w:hAnsi="Lora"/>
        </w:rPr>
      </w:pPr>
      <w:bookmarkStart w:colFirst="0" w:colLast="0" w:name="_6fj9dtu1xjaj"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Traverse the elements in a 1D array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