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tlas生态样例交付标准</w:t>
      </w:r>
    </w:p>
    <w:p>
      <w:pPr>
        <w:spacing w:line="360" w:lineRule="auto"/>
        <w:ind w:firstLine="300" w:firstLineChars="200"/>
        <w:jc w:val="left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tlas样例交付件包括代码</w:t>
      </w:r>
      <w:r>
        <w:rPr>
          <w:rFonts w:hint="eastAsia"/>
          <w:sz w:val="15"/>
          <w:szCs w:val="15"/>
          <w:lang w:eastAsia="zh-CN"/>
        </w:rPr>
        <w:t>、</w:t>
      </w:r>
      <w:r>
        <w:rPr>
          <w:rFonts w:hint="eastAsia"/>
          <w:sz w:val="15"/>
          <w:szCs w:val="15"/>
          <w:lang w:val="en-US" w:eastAsia="zh-CN"/>
        </w:rPr>
        <w:t>readme、模型license文件、编译和部署脚本，以及测试用例</w:t>
      </w:r>
      <w:bookmarkStart w:id="0" w:name="_GoBack"/>
      <w:bookmarkEnd w:id="0"/>
    </w:p>
    <w:p>
      <w:pPr>
        <w:pStyle w:val="3"/>
        <w:rPr>
          <w:rFonts w:hint="eastAsia" w:eastAsiaTheme="maj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代码交付</w:t>
      </w:r>
      <w:r>
        <w:rPr>
          <w:rFonts w:hint="eastAsia"/>
          <w:sz w:val="15"/>
          <w:szCs w:val="15"/>
          <w:lang w:val="en-US" w:eastAsia="zh-CN"/>
        </w:rPr>
        <w:t>标准</w:t>
      </w:r>
    </w:p>
    <w:p>
      <w:pPr>
        <w:pStyle w:val="4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代码规范</w:t>
      </w:r>
    </w:p>
    <w:tbl>
      <w:tblPr>
        <w:tblStyle w:val="13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6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规范标准</w:t>
            </w:r>
          </w:p>
        </w:tc>
        <w:tc>
          <w:tcPr>
            <w:tcW w:w="6563" w:type="dxa"/>
          </w:tcPr>
          <w:p>
            <w:pPr>
              <w:pStyle w:val="10"/>
              <w:shd w:val="clear" w:color="auto" w:fill="FFFFFF"/>
              <w:adjustRightInd w:val="0"/>
              <w:rPr>
                <w:rStyle w:val="17"/>
                <w:rFonts w:hint="default" w:ascii="Segoe UI" w:hAnsi="Segoe UI" w:eastAsia="宋体" w:cs="Segoe UI"/>
                <w:color w:val="095EAB"/>
                <w:szCs w:val="15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85B"/>
                <w:sz w:val="15"/>
                <w:szCs w:val="15"/>
                <w:lang w:val="en-US" w:eastAsia="zh-CN"/>
              </w:rPr>
              <w:t>C++代码遵循google编程规范：</w:t>
            </w:r>
            <w:r>
              <w:fldChar w:fldCharType="begin"/>
            </w:r>
            <w:r>
              <w:instrText xml:space="preserve"> HYPERLINK "http://google.github.io/styleguide/cppguide.html" </w:instrText>
            </w:r>
            <w:r>
              <w:fldChar w:fldCharType="separate"/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t>Google C++ Coding Guidelines</w:t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  <w:t>；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  <w:t>单元测测试遵循规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  <w:t>范：</w:t>
            </w:r>
            <w:r>
              <w:rPr>
                <w:rFonts w:ascii="Segoe UI" w:hAnsi="Segoe UI" w:cs="Segoe UI"/>
                <w:color w:val="40485B"/>
                <w:sz w:val="15"/>
                <w:szCs w:val="15"/>
              </w:rPr>
              <w:t> </w:t>
            </w:r>
            <w:r>
              <w:fldChar w:fldCharType="begin"/>
            </w:r>
            <w:r>
              <w:instrText xml:space="preserve"> HYPERLINK "https://github.com/google/googletest/blob/master/googletest/docs/primer.md" </w:instrText>
            </w:r>
            <w:r>
              <w:fldChar w:fldCharType="separate"/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t>Googletest Primer</w:t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6563" w:type="dxa"/>
          </w:tcPr>
          <w:p>
            <w:pPr>
              <w:pStyle w:val="10"/>
              <w:shd w:val="clear" w:color="auto" w:fill="FFFFFF"/>
              <w:adjustRightInd w:val="0"/>
              <w:rPr>
                <w:rFonts w:hint="default" w:ascii="Segoe UI" w:hAnsi="Segoe UI" w:eastAsia="宋体" w:cs="Segoe UI"/>
                <w:color w:val="40485B"/>
                <w:sz w:val="15"/>
                <w:szCs w:val="15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85B"/>
                <w:sz w:val="15"/>
                <w:szCs w:val="15"/>
                <w:lang w:val="en-US" w:eastAsia="zh-CN"/>
              </w:rPr>
              <w:t>Python代码遵循PEP8规范：</w:t>
            </w:r>
            <w:r>
              <w:fldChar w:fldCharType="begin"/>
            </w:r>
            <w:r>
              <w:instrText xml:space="preserve"> HYPERLINK "https://pep8.org/" </w:instrText>
            </w:r>
            <w:r>
              <w:fldChar w:fldCharType="separate"/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t>Python PEP 8 Coding Style</w:t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  <w:t>；单元测试遵循规范：</w:t>
            </w:r>
            <w:r>
              <w:rPr>
                <w:rFonts w:ascii="Segoe UI" w:hAnsi="Segoe UI" w:cs="Segoe UI"/>
                <w:color w:val="40485B"/>
                <w:sz w:val="15"/>
                <w:szCs w:val="15"/>
              </w:rPr>
              <w:t> </w:t>
            </w:r>
            <w:r>
              <w:fldChar w:fldCharType="begin"/>
            </w:r>
            <w:r>
              <w:instrText xml:space="preserve"> HYPERLINK "http://www.pytest.org/en/latest/" </w:instrText>
            </w:r>
            <w:r>
              <w:fldChar w:fldCharType="separate"/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t>pytest</w:t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规范备注</w:t>
            </w: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优先使用s</w:t>
            </w:r>
            <w:r>
              <w:rPr>
                <w:sz w:val="15"/>
                <w:szCs w:val="15"/>
              </w:rPr>
              <w:t>tring类型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避免使用char*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禁止使用p</w:t>
            </w:r>
            <w:r>
              <w:rPr>
                <w:sz w:val="15"/>
                <w:szCs w:val="15"/>
              </w:rPr>
              <w:t>rintf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一律使用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out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内存管理尽量使用智能指针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不准在函数里调用e</w:t>
            </w:r>
            <w:r>
              <w:rPr>
                <w:sz w:val="15"/>
                <w:szCs w:val="15"/>
              </w:rPr>
              <w:t>xit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禁止使用I</w:t>
            </w:r>
            <w:r>
              <w:rPr>
                <w:sz w:val="15"/>
                <w:szCs w:val="15"/>
              </w:rPr>
              <w:t>DE等工具自动生成代码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控制第三方库依赖，如果引入第三方依赖，则需要提供第三方依赖安装和使用指导书。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一律使用英文注释，注释率3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%--</w:t>
            </w:r>
            <w:r>
              <w:rPr>
                <w:sz w:val="15"/>
                <w:szCs w:val="15"/>
              </w:rPr>
              <w:t>40</w:t>
            </w:r>
            <w:r>
              <w:rPr>
                <w:rFonts w:hint="eastAsia"/>
                <w:sz w:val="15"/>
                <w:szCs w:val="15"/>
              </w:rPr>
              <w:t>%，鼓励自注释。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函数头必须有注释，说明函数作用，入参、出参。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统一错误码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通过错误码可以确认那个分支返回错误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禁止出现打印一堆无影响的错误级别的</w:t>
            </w:r>
            <w:r>
              <w:rPr>
                <w:rFonts w:hint="eastAsia"/>
                <w:sz w:val="15"/>
                <w:szCs w:val="15"/>
              </w:rPr>
              <w:t>日</w:t>
            </w:r>
            <w:r>
              <w:rPr>
                <w:sz w:val="15"/>
                <w:szCs w:val="15"/>
              </w:rPr>
              <w:t>志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</w:tbl>
    <w:p>
      <w:pPr>
        <w:pStyle w:val="19"/>
        <w:spacing w:line="360" w:lineRule="auto"/>
        <w:ind w:left="1080" w:firstLine="300"/>
        <w:jc w:val="left"/>
        <w:rPr>
          <w:sz w:val="15"/>
          <w:szCs w:val="15"/>
        </w:rPr>
      </w:pPr>
    </w:p>
    <w:p>
      <w:pPr>
        <w:pStyle w:val="4"/>
        <w:rPr>
          <w:sz w:val="15"/>
          <w:szCs w:val="15"/>
        </w:rPr>
      </w:pPr>
      <w:r>
        <w:rPr>
          <w:sz w:val="15"/>
          <w:szCs w:val="15"/>
        </w:rPr>
        <w:t>readme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readme用于指导用户理解和部署样例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要包含如下内容</w:t>
      </w:r>
      <w:r>
        <w:rPr>
          <w:rFonts w:hint="eastAsia"/>
          <w:sz w:val="15"/>
          <w:szCs w:val="15"/>
        </w:rPr>
        <w:t>：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简介</w:t>
      </w:r>
      <w:r>
        <w:rPr>
          <w:rFonts w:hint="eastAsia"/>
          <w:sz w:val="15"/>
          <w:szCs w:val="15"/>
        </w:rPr>
        <w:t>：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. 案例的原理，包括网络结构和应用框架图；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样例代码架构和实现流程说明；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关键要求</w:t>
      </w:r>
      <w:r>
        <w:rPr>
          <w:rFonts w:hint="eastAsia"/>
          <w:sz w:val="15"/>
          <w:szCs w:val="15"/>
        </w:rPr>
        <w:t>：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. 模型的出处、对数据的要求、免责声明等；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. 模型转换方法、步骤和关键参数说明。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. 模型转换后的对输入的要求；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. 案例编译运行方法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. 应用部署环境配置，包括环境变量设置，依赖的第三方软件包和库，以及安装方法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应用推理精度和性能要求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尽量达到原始模型水平</w:t>
      </w:r>
      <w:r>
        <w:rPr>
          <w:rFonts w:hint="eastAsia"/>
          <w:sz w:val="15"/>
          <w:szCs w:val="15"/>
        </w:rPr>
        <w:t>。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建议</w:t>
      </w:r>
      <w:r>
        <w:rPr>
          <w:rFonts w:hint="eastAsia"/>
          <w:sz w:val="15"/>
          <w:szCs w:val="15"/>
        </w:rPr>
        <w:t>：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 xml:space="preserve"> 该案例可优化点；（可选）</w:t>
      </w:r>
    </w:p>
    <w:p>
      <w:pPr>
        <w:pStyle w:val="4"/>
        <w:rPr>
          <w:sz w:val="15"/>
          <w:szCs w:val="15"/>
        </w:rPr>
      </w:pPr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icense文件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sample仓使用Apache License 2.0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如项目中未引用其他开源项目则不需要单独提供license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如引用了非Apache License 2.0的项目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请在代码中提供对应license</w:t>
      </w:r>
      <w:r>
        <w:rPr>
          <w:rFonts w:hint="eastAsia"/>
          <w:sz w:val="15"/>
          <w:szCs w:val="15"/>
        </w:rPr>
        <w:t>。</w:t>
      </w:r>
    </w:p>
    <w:p>
      <w:pPr>
        <w:pStyle w:val="4"/>
        <w:rPr>
          <w:sz w:val="15"/>
          <w:szCs w:val="15"/>
        </w:rPr>
      </w:pPr>
      <w:r>
        <w:rPr>
          <w:sz w:val="15"/>
          <w:szCs w:val="15"/>
        </w:rPr>
        <w:t>代码编译脚本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如果工程需要命令行编译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则需要提供编译脚本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并且运行正确</w:t>
      </w:r>
      <w:r>
        <w:rPr>
          <w:rFonts w:hint="eastAsia"/>
          <w:sz w:val="15"/>
          <w:szCs w:val="15"/>
        </w:rPr>
        <w:t>；</w:t>
      </w:r>
    </w:p>
    <w:p>
      <w:pPr>
        <w:pStyle w:val="4"/>
        <w:rPr>
          <w:sz w:val="15"/>
          <w:szCs w:val="15"/>
        </w:rPr>
      </w:pPr>
      <w:r>
        <w:rPr>
          <w:sz w:val="15"/>
          <w:szCs w:val="15"/>
        </w:rPr>
        <w:t>样例部署和运行脚本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如果工程需要命令行部署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则需要提供部署脚本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并且运行正确</w:t>
      </w:r>
      <w:r>
        <w:rPr>
          <w:rFonts w:hint="eastAsia"/>
          <w:sz w:val="15"/>
          <w:szCs w:val="15"/>
        </w:rPr>
        <w:t>；</w:t>
      </w:r>
    </w:p>
    <w:p>
      <w:pPr>
        <w:pStyle w:val="4"/>
        <w:rPr>
          <w:sz w:val="15"/>
          <w:szCs w:val="15"/>
        </w:rPr>
      </w:pPr>
      <w:r>
        <w:rPr>
          <w:rFonts w:hint="eastAsia"/>
          <w:sz w:val="15"/>
          <w:szCs w:val="15"/>
        </w:rPr>
        <w:t>测试</w:t>
      </w:r>
      <w:r>
        <w:rPr>
          <w:sz w:val="15"/>
          <w:szCs w:val="15"/>
        </w:rPr>
        <w:t>用例和测试用例readme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提供测试用例和readme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35"/>
    <w:rsid w:val="000611E4"/>
    <w:rsid w:val="002503BB"/>
    <w:rsid w:val="002665D8"/>
    <w:rsid w:val="003401DD"/>
    <w:rsid w:val="00375956"/>
    <w:rsid w:val="00422F5E"/>
    <w:rsid w:val="004F4284"/>
    <w:rsid w:val="00580632"/>
    <w:rsid w:val="006E7530"/>
    <w:rsid w:val="0080390E"/>
    <w:rsid w:val="008F1C47"/>
    <w:rsid w:val="00A75210"/>
    <w:rsid w:val="00C17734"/>
    <w:rsid w:val="00C251B1"/>
    <w:rsid w:val="00C4595B"/>
    <w:rsid w:val="00D26608"/>
    <w:rsid w:val="00DC0E01"/>
    <w:rsid w:val="00DD7435"/>
    <w:rsid w:val="00E725B3"/>
    <w:rsid w:val="00EF47C7"/>
    <w:rsid w:val="00EF7931"/>
    <w:rsid w:val="00F260D5"/>
    <w:rsid w:val="0E3E7FCE"/>
    <w:rsid w:val="508F4EB7"/>
    <w:rsid w:val="5B1B4D31"/>
    <w:rsid w:val="744E5D8B"/>
    <w:rsid w:val="764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5"/>
    <w:semiHidden/>
    <w:unhideWhenUsed/>
    <w:uiPriority w:val="99"/>
    <w:pPr>
      <w:jc w:val="left"/>
    </w:pPr>
  </w:style>
  <w:style w:type="paragraph" w:styleId="7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6"/>
    <w:next w:val="6"/>
    <w:link w:val="26"/>
    <w:semiHidden/>
    <w:unhideWhenUsed/>
    <w:uiPriority w:val="99"/>
    <w:rPr>
      <w:b/>
      <w:bCs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/>
      <w:u w:val="single"/>
    </w:rPr>
  </w:style>
  <w:style w:type="character" w:styleId="18">
    <w:name w:val="annotation reference"/>
    <w:basedOn w:val="14"/>
    <w:semiHidden/>
    <w:unhideWhenUsed/>
    <w:uiPriority w:val="99"/>
    <w:rPr>
      <w:sz w:val="21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3">
    <w:name w:val="页眉 Char"/>
    <w:basedOn w:val="14"/>
    <w:link w:val="9"/>
    <w:uiPriority w:val="99"/>
    <w:rPr>
      <w:sz w:val="18"/>
      <w:szCs w:val="18"/>
    </w:rPr>
  </w:style>
  <w:style w:type="character" w:customStyle="1" w:styleId="24">
    <w:name w:val="页脚 Char"/>
    <w:basedOn w:val="14"/>
    <w:link w:val="8"/>
    <w:uiPriority w:val="99"/>
    <w:rPr>
      <w:sz w:val="18"/>
      <w:szCs w:val="18"/>
    </w:rPr>
  </w:style>
  <w:style w:type="character" w:customStyle="1" w:styleId="25">
    <w:name w:val="批注文字 Char"/>
    <w:basedOn w:val="14"/>
    <w:link w:val="6"/>
    <w:semiHidden/>
    <w:uiPriority w:val="99"/>
  </w:style>
  <w:style w:type="character" w:customStyle="1" w:styleId="26">
    <w:name w:val="批注主题 Char"/>
    <w:basedOn w:val="25"/>
    <w:link w:val="11"/>
    <w:semiHidden/>
    <w:uiPriority w:val="99"/>
    <w:rPr>
      <w:b/>
      <w:bCs/>
    </w:rPr>
  </w:style>
  <w:style w:type="character" w:customStyle="1" w:styleId="27">
    <w:name w:val="批注框文本 Char"/>
    <w:basedOn w:val="14"/>
    <w:link w:val="7"/>
    <w:semiHidden/>
    <w:uiPriority w:val="99"/>
    <w:rPr>
      <w:sz w:val="18"/>
      <w:szCs w:val="18"/>
    </w:rPr>
  </w:style>
  <w:style w:type="character" w:customStyle="1" w:styleId="28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215</Words>
  <Characters>1228</Characters>
  <Lines>10</Lines>
  <Paragraphs>2</Paragraphs>
  <TotalTime>4</TotalTime>
  <ScaleCrop>false</ScaleCrop>
  <LinksUpToDate>false</LinksUpToDate>
  <CharactersWithSpaces>1441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2020-11-05T06:04:00Z</dcterms:created>
  <dc:creator>zhutian (A)</dc:creator>
  <cp:lastModifiedBy>MK</cp:lastModifiedBy>
  <dcterms:modified xsi:type="dcterms:W3CDTF">2020-11-05T12:13:48Z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1604298966</vt:lpwstr>
  </property>
  <property fmtid="{D5CDD505-2E9C-101B-9397-08002B2CF9AE}" pid="6" name="KSOProductBuildVer">
    <vt:lpwstr>2052-11.1.0.10132</vt:lpwstr>
  </property>
</Properties>
</file>