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i w:val="0"/>
          <w:color w:val="000000"/>
          <w:sz w:val="30"/>
        </w:rPr>
        <w:t>Explicación del Trabajo: ¿Qué hicimos y por qué?</w:t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000000"/>
          <w:sz w:val="22"/>
        </w:rPr>
        <w:t>Guía de estudio para la sustentación · Módulo 1 · Laura Sofía Salas Rosero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Este documento resume, en lenguaje sencillo, en qué consistió el trabajo del Módulo 1 y la lógica detrás de cada sección. La idea es que puedas repasarlo antes de presentar y responder con seguridad si te preguntan.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6"/>
        </w:rPr>
        <w:t>La idea central de todo el trabajo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Todo el trabajo gira alrededor de una sola frase que puedes usar al inicio y al final de tu exposición:</w:t>
      </w:r>
    </w:p>
    <w:p>
      <w:pPr>
        <w:ind w:left="454"/>
        <w:jc w:val="both"/>
      </w:pPr>
      <w:r>
        <w:rPr>
          <w:rFonts w:ascii="Arial" w:hAnsi="Arial"/>
          <w:b w:val="0"/>
          <w:i/>
          <w:color w:val="000000"/>
          <w:sz w:val="22"/>
        </w:rPr>
        <w:t>“El objetivo fue diagnosticar cómo compra Evolti hoy y proponer un plan para que el área de compras deje de ‘apagar incendios’ (modelo táctico y reactivo) y pase a ser un área que planifica y aporta valor (modelo estratégico).”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Esa es la esencia del Módulo 1: el paso de compras tácticas hacia procurement estratégico.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6"/>
        </w:rPr>
        <w:t>Sección por sección: qué hicimos y por qué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1. Caracterización de Evolti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Describimos la empresa para poner en contexto sus compras. Lo importante que debes saber decir: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Evolti es una empresa EPC (Engineering, Procurement, Construction: ingeniería, compras y construcción) que construye granjas solares.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En este tipo de empresas las compras representan más del 70 % del costo de cada proyecto; por eso comprar bien es tan importante.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Sus principales categorías: paneles, inversores, estructuras, materiales eléctricos, obra civil y servicios.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Riesgos visibles: dependencia de proveedores internacionales, compras urgentes y poca trazabilidad del gasto.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2. Diagnóstico del modelo actual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Evaluamos qué tan “madura” es el área de compras hoy. Conclusión: nivel táctico-reactivo (responde a pedidos, no planifica). Concepto clave que debes dominar:</w:t>
      </w:r>
    </w:p>
    <w:p>
      <w:pPr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Maverick spend: </w:t>
      </w:r>
      <w:r>
        <w:rPr>
          <w:rFonts w:ascii="Arial" w:hAnsi="Arial"/>
          <w:b w:val="0"/>
          <w:i w:val="0"/>
          <w:color w:val="000000"/>
          <w:sz w:val="22"/>
        </w:rPr>
        <w:t>son las compras que se hacen “por fuera” del proceso, normalmente por urgencia. Generan sobrecostos y pérdida de control. También señalamos que hay una centralización “de hecho” desordenada: existe un área central, pero los proyectos compran por su cuenta cuando hay afán.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3. Árbol de categorías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Organizamos todo el gasto en un “árbol”: 4 categorías principales, cada una con 2 subcategorías. La lógica: no se puede armar una estrategia si no está ordenado qué se compra. Primero se ordena, luego se decide.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4. Análisis del gasto (Spend Analysis) — el corazón técnico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Aquí aplicamos cuatro herramientas que salieron del material del módulo: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Cubo del gasto: una tabla que cruza cinco preguntas: qué compras, a quién, quién lo consume, cómo lo compras y cuándo.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Pareto (80/20): descubrimos que 2 categorías concentran el 65 % del gasto y 3 llegan al 80 %. Conclusión: hay que enfocarse en lo poco que pesa mucho (paneles y estructuras).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Gasto impactado: concepto muy importante. El ahorro no se calcula sobre toda la categoría, sino solo sobre la parte que realmente se puede negociar. En el trabajo no prometemos ahorrar sobre $18.000 millones, sino sobre $4.200 (inversores), con meta del 8 % = $336 millones. Así la propuesta es creíble y no ‘vende humo’.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5. Matriz de Kraljic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Es una herramienta que clasifica lo que compras según dos ejes: cuánto pesa en el negocio (impacto) y qué tan difícil o riesgoso es conseguirlo (riesgo de suministro). Da cuatro tipos: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Estratégicos (paneles, inversores): alianzas de largo plazo.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Cuello de botella (transformadores): asegurar stock y proveedores alternos.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Apalancados (estructuras, cableado): negociar por volumen.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Rutinarios (insumos menores): automatizar.</w:t>
      </w:r>
    </w:p>
    <w:p>
      <w:pPr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Frase para recordar: </w:t>
      </w:r>
      <w:r>
        <w:rPr>
          <w:rFonts w:ascii="Arial" w:hAnsi="Arial"/>
          <w:b w:val="0"/>
          <w:i w:val="0"/>
          <w:color w:val="000000"/>
          <w:sz w:val="22"/>
        </w:rPr>
        <w:t>“a cada tipo de compra, una estrategia distinta”.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6. Diseño de KPIs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Propusimos 5 indicadores, uno por cada dimensión que pedía el instructivo: eficiencia (tiempo de ciclo de compra), desempeño del proveedor (entrega a tiempo OTD), riesgo (proveedores críticos con plan de continuidad), cumplimiento (gasto bajo contrato, que mide el maverick spend) y sostenibilidad (compras con criterios ambientales, según ISO 20400). Cada uno con fórmula, objetivo, periodicidad, responsable y acción correctiva.</w:t>
      </w:r>
    </w:p>
    <w:p>
      <w:pPr>
        <w:jc w:val="both"/>
      </w:pPr>
      <w:r>
        <w:rPr>
          <w:rFonts w:ascii="Arial" w:hAnsi="Arial"/>
          <w:b/>
          <w:i w:val="0"/>
          <w:color w:val="000000"/>
          <w:sz w:val="22"/>
        </w:rPr>
        <w:t xml:space="preserve">Frase clave: </w:t>
      </w:r>
      <w:r>
        <w:rPr>
          <w:rFonts w:ascii="Arial" w:hAnsi="Arial"/>
          <w:b w:val="0"/>
          <w:i w:val="0"/>
          <w:color w:val="000000"/>
          <w:sz w:val="22"/>
        </w:rPr>
        <w:t>“medir para decidir; no todo lo que se mide es un KPI”.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7. Modelo de gobierno de compras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Cómo poner orden y control: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Modelo híbrido: lo estratégico se compra centralizado (para negociar mejor) y lo pequeño o urgente localmente, pero con reglas.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Matriz RACI: define quién hace qué (Responsable, Aprueba, Consultado, Informado). Sirve para separar quién pide, quién aprueba y quién paga (control anti-fraude).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Umbrales de aprobación: entre más cara la compra, más alto el nivel que la aprueba.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8. Plan de transformación a 12 meses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Un plan en tres fases: (1) meses 1-3: ordenar los datos; (2) meses 4-8: negociar las categorías clave; (3) meses 9-12: formalizar gobierno, KPIs y sostenibilidad. También incluye los riesgos del cambio (resistencia, falta de tiempo, datos de mala calidad).</w:t>
      </w:r>
    </w:p>
    <w:p>
      <w:pPr>
        <w:keepNext/>
        <w:spacing w:before="120" w:after="40"/>
      </w:pPr>
      <w:r>
        <w:rPr>
          <w:rFonts w:ascii="Arial" w:hAnsi="Arial"/>
          <w:b/>
          <w:i w:val="0"/>
          <w:color w:val="000000"/>
          <w:sz w:val="22"/>
        </w:rPr>
        <w:t>9. Conclusiones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Respondimos las dos preguntas del instructivo. Cómo pasa de táctico a estratégico: cuando tiene datos confiables, estructura, foco, alcance real y control con KPIs. Qué impacto tiene: en costos (ahorro 8-12 %), en riesgos (más continuidad) y en competitividad (cumple cronogramas y suma sostenibilidad).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6"/>
        </w:rPr>
        <w:t>Los 3 conceptos que SÍ o SÍ debes dominar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Son los más técnicos y los que más te pueden preguntar: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Maverick spend: compras hechas por fuera del proceso establecido.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Gasto impactado: ahorrar solo sobre la parte del gasto que se puede negociar de verdad.</w:t>
      </w:r>
    </w:p>
    <w:p>
      <w:pPr>
        <w:pStyle w:val="ListBullet"/>
        <w:jc w:val="both"/>
      </w:pPr>
      <w:r>
        <w:rPr>
          <w:rFonts w:ascii="Arial" w:hAnsi="Arial"/>
          <w:b w:val="0"/>
          <w:i w:val="0"/>
          <w:color w:val="000000"/>
          <w:sz w:val="22"/>
        </w:rPr>
        <w:t>Matriz de Kraljic: clasificar las compras por impacto y riesgo para darle a cada una su estrategia.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000000"/>
          <w:sz w:val="26"/>
        </w:rPr>
        <w:t>Nota honesta sobre las cifras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2"/>
        </w:rPr>
        <w:t>Las cifras del trabajo (el universo de $40.000 millones, los porcentajes, etc.) son estimaciones con fines académicos. Si te preguntan, puedes responder con tranquilidad: “Son estimaciones de trabajo, coherentes con proyectos de este tipo, porque llevo poco tiempo en el área y no manejo aún todas las cifras reales.” Es una respuesta honesta y totalmente válida en un ejercicio académico.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