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 успеваемости студентов</w:t>
      </w:r>
    </w:p>
    <w:p>
      <w:pPr>
        <w:pStyle w:val="Subtitle"/>
      </w:pPr>
      <w:r>
        <w:t xml:space="preserve">Исследование успеваемости студентов старших классов</w:t>
      </w:r>
    </w:p>
    <w:p>
      <w:pPr>
        <w:pStyle w:val="Author"/>
      </w:pPr>
      <w:r>
        <w:t xml:space="preserve">Ekaterina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StudentID</w:t>
            </w:r>
          </w:p>
        </w:tc>
        <w:tc>
          <w:tcPr/>
          <w:p>
            <w:pPr>
              <w:pStyle w:val="Compact"/>
            </w:pPr>
            <w:r>
              <w:t xml:space="preserve">GradeClass</w:t>
            </w:r>
          </w:p>
        </w:tc>
        <w:tc>
          <w:tcPr/>
          <w:p>
            <w:pPr>
              <w:pStyle w:val="Compact"/>
            </w:pPr>
            <w:r>
              <w:t xml:space="preserve">ParentalEducation</w:t>
            </w:r>
          </w:p>
        </w:tc>
        <w:tc>
          <w:tcPr/>
          <w:p>
            <w:pPr>
              <w:pStyle w:val="Compact"/>
            </w:pPr>
            <w:r>
              <w:t xml:space="preserve">GPA</w:t>
            </w:r>
          </w:p>
        </w:tc>
        <w:tc>
          <w:tcPr/>
          <w:p>
            <w:pPr>
              <w:pStyle w:val="Compact"/>
            </w:pPr>
            <w:r>
              <w:t xml:space="preserve">Absences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1001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2.929196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1002</w:t>
            </w:r>
          </w:p>
        </w:tc>
        <w:tc>
          <w:tcPr/>
          <w:p>
            <w:pPr>
              <w:pStyle w:val="Compac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3.042915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1003</w:t>
            </w:r>
          </w:p>
        </w:tc>
        <w:tc>
          <w:tcPr/>
          <w:p>
            <w:pPr>
              <w:pStyle w:val="Compact"/>
            </w:pPr>
            <w:r>
              <w:t xml:space="preserve">4.0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0.112602</w:t>
            </w:r>
          </w:p>
        </w:tc>
        <w:tc>
          <w:tcPr/>
          <w:p>
            <w:pPr>
              <w:pStyle w:val="Compac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1004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2.054218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1005</w:t>
            </w:r>
          </w:p>
        </w:tc>
        <w:tc>
          <w:tcPr/>
          <w:p>
            <w:pPr>
              <w:pStyle w:val="Compact"/>
            </w:pPr>
            <w:r>
              <w:t xml:space="preserve">4.0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1.288061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Student ID - Уникальный идентификатор, присвоенный каждому студенту (от 1001 до 3392).</w:t>
      </w:r>
    </w:p>
    <w:p>
      <w:pPr>
        <w:pStyle w:val="BodyText"/>
      </w:pPr>
      <w:r>
        <w:t xml:space="preserve">Age - Возраст студентов колеблется от 15 до 18 лет.</w:t>
      </w:r>
    </w:p>
    <w:p>
      <w:pPr>
        <w:pStyle w:val="BodyText"/>
      </w:pPr>
      <w:r>
        <w:t xml:space="preserve">Gender - Пол студентов, где 0 представляет мужчину и 1 представляет женщину.</w:t>
      </w:r>
    </w:p>
    <w:p>
      <w:pPr>
        <w:pStyle w:val="BodyText"/>
      </w:pPr>
      <w:r>
        <w:t xml:space="preserve">Ethnicity - Этническая принадлежность студентов, закодированная следующим образом:</w:t>
      </w:r>
    </w:p>
    <w:p>
      <w:pPr>
        <w:pStyle w:val="BodyText"/>
      </w:pPr>
      <w:r>
        <w:t xml:space="preserve">0: Кавказский</w:t>
      </w:r>
      <w:r>
        <w:t xml:space="preserve"> </w:t>
      </w:r>
      <w:r>
        <w:t xml:space="preserve">1: Афроамериканец</w:t>
      </w:r>
      <w:r>
        <w:t xml:space="preserve"> </w:t>
      </w:r>
      <w:r>
        <w:t xml:space="preserve">2: Азиатский</w:t>
      </w:r>
      <w:r>
        <w:t xml:space="preserve"> </w:t>
      </w:r>
      <w:r>
        <w:t xml:space="preserve">3: Другое</w:t>
      </w:r>
      <w:r>
        <w:t xml:space="preserve"> </w:t>
      </w:r>
      <w:r>
        <w:t xml:space="preserve">ParentalEducation - Уровень образования родителей, закодированный следующим образом:</w:t>
      </w:r>
    </w:p>
    <w:p>
      <w:pPr>
        <w:pStyle w:val="BodyText"/>
      </w:pPr>
      <w:r>
        <w:t xml:space="preserve">0: Нет</w:t>
      </w:r>
      <w:r>
        <w:t xml:space="preserve"> </w:t>
      </w:r>
      <w:r>
        <w:t xml:space="preserve">1: Средняя школа</w:t>
      </w:r>
      <w:r>
        <w:t xml:space="preserve"> </w:t>
      </w:r>
      <w:r>
        <w:t xml:space="preserve">2: Некоторые колледж</w:t>
      </w:r>
      <w:r>
        <w:t xml:space="preserve"> </w:t>
      </w:r>
      <w:r>
        <w:t xml:space="preserve">3: Бакалавр</w:t>
      </w:r>
      <w:r>
        <w:t xml:space="preserve"> </w:t>
      </w:r>
      <w:r>
        <w:t xml:space="preserve">4: Высшее</w:t>
      </w:r>
    </w:p>
    <w:p>
      <w:pPr>
        <w:pStyle w:val="BodyText"/>
      </w:pPr>
      <w:r>
        <w:t xml:space="preserve">StudyTimeWeekly - Еженедельное время обучения в часах, в диапазоне от 0 до 20.</w:t>
      </w:r>
    </w:p>
    <w:p>
      <w:pPr>
        <w:pStyle w:val="BodyText"/>
      </w:pPr>
      <w:r>
        <w:t xml:space="preserve">Absences - Количество отсутствий в течение учебного года, в диапазоне от 0 до 30.</w:t>
      </w:r>
    </w:p>
    <w:p>
      <w:pPr>
        <w:pStyle w:val="BodyText"/>
      </w:pPr>
      <w:r>
        <w:t xml:space="preserve">Tutoring - Статус обучения, где 0 означает «Нет», а 1 означает «Да».</w:t>
      </w:r>
    </w:p>
    <w:p>
      <w:pPr>
        <w:pStyle w:val="BodyText"/>
      </w:pPr>
      <w:r>
        <w:t xml:space="preserve">ParentalSupport - Уровень поддержки родителей, закодированный следующим образом:</w:t>
      </w:r>
    </w:p>
    <w:p>
      <w:pPr>
        <w:pStyle w:val="BodyText"/>
      </w:pPr>
      <w:r>
        <w:t xml:space="preserve">0: Нет</w:t>
      </w:r>
      <w:r>
        <w:t xml:space="preserve"> </w:t>
      </w:r>
      <w:r>
        <w:t xml:space="preserve">1: Низкий</w:t>
      </w:r>
      <w:r>
        <w:t xml:space="preserve"> </w:t>
      </w:r>
      <w:r>
        <w:t xml:space="preserve">2: Умеренный</w:t>
      </w:r>
      <w:r>
        <w:t xml:space="preserve"> </w:t>
      </w:r>
      <w:r>
        <w:t xml:space="preserve">3: Высокая</w:t>
      </w:r>
      <w:r>
        <w:t xml:space="preserve"> </w:t>
      </w:r>
      <w:r>
        <w:t xml:space="preserve">4: Очень высокий</w:t>
      </w:r>
      <w:r>
        <w:t xml:space="preserve"> </w:t>
      </w:r>
      <w:r>
        <w:t xml:space="preserve">Extracurricular - Участие во внеучебной деятельности, где 0 означает Нет, а 1 означает Да.</w:t>
      </w:r>
    </w:p>
    <w:p>
      <w:pPr>
        <w:pStyle w:val="BodyText"/>
      </w:pPr>
      <w:r>
        <w:t xml:space="preserve">Sports - Участие в спорте, где 0 означает Нет, а 1 означает Да.</w:t>
      </w:r>
    </w:p>
    <w:p>
      <w:pPr>
        <w:pStyle w:val="BodyText"/>
      </w:pPr>
      <w:r>
        <w:t xml:space="preserve">Music - Участие в музыкальной деятельности, где 0 означает Нет, а 1 означает Да.</w:t>
      </w:r>
    </w:p>
    <w:p>
      <w:pPr>
        <w:pStyle w:val="BodyText"/>
      </w:pPr>
      <w:r>
        <w:t xml:space="preserve">Volunteering - участие в волонтерской деятельности, где 0 означает «нет», а 1 означает «да».</w:t>
      </w:r>
    </w:p>
    <w:p>
      <w:pPr>
        <w:pStyle w:val="BodyText"/>
      </w:pPr>
      <w:r>
        <w:t xml:space="preserve">GPA - средний балл по шкале от 2,0 до 4,0, на которую влияют привычки обучения, участие родителей и внеклассные занятия.</w:t>
      </w:r>
    </w:p>
    <w:p>
      <w:pPr>
        <w:pStyle w:val="BodyText"/>
      </w:pPr>
      <w:r>
        <w:t xml:space="preserve">GradeClass - Классификация оценок учащихся на основе GPA:</w:t>
      </w:r>
    </w:p>
    <w:p>
      <w:pPr>
        <w:pStyle w:val="BodyText"/>
      </w:pPr>
      <w:r>
        <w:t xml:space="preserve">0:</w:t>
      </w:r>
      <w:r>
        <w:t xml:space="preserve"> </w:t>
      </w:r>
      <w:r>
        <w:t xml:space="preserve">‘A’</w:t>
      </w:r>
      <w:r>
        <w:t xml:space="preserve"> </w:t>
      </w:r>
      <w:r>
        <w:t xml:space="preserve">(GPA &gt; = 3.5)</w:t>
      </w:r>
      <w:r>
        <w:t xml:space="preserve"> </w:t>
      </w:r>
      <w:r>
        <w:t xml:space="preserve">1: «B» (3,0 &lt; = GPA &lt; 3,5)</w:t>
      </w:r>
      <w:r>
        <w:t xml:space="preserve"> </w:t>
      </w:r>
      <w:r>
        <w:t xml:space="preserve">2:</w:t>
      </w:r>
      <w:r>
        <w:t xml:space="preserve"> </w:t>
      </w:r>
      <w:r>
        <w:t xml:space="preserve">‘C’</w:t>
      </w:r>
      <w:r>
        <w:t xml:space="preserve"> </w:t>
      </w:r>
      <w:r>
        <w:t xml:space="preserve">(2,5 &lt; = GPA &lt; 3,0)</w:t>
      </w:r>
      <w:r>
        <w:t xml:space="preserve"> </w:t>
      </w:r>
      <w:r>
        <w:t xml:space="preserve">3:</w:t>
      </w:r>
      <w:r>
        <w:t xml:space="preserve"> </w:t>
      </w:r>
      <w:r>
        <w:t xml:space="preserve">‘D’</w:t>
      </w:r>
      <w:r>
        <w:t xml:space="preserve"> </w:t>
      </w:r>
      <w:r>
        <w:t xml:space="preserve">(2,0 &lt; = GPA &lt; 2,5)</w:t>
      </w:r>
      <w:r>
        <w:t xml:space="preserve"> </w:t>
      </w:r>
      <w:r>
        <w:t xml:space="preserve">4:</w:t>
      </w:r>
      <w:r>
        <w:t xml:space="preserve"> </w:t>
      </w:r>
      <w:r>
        <w:t xml:space="preserve">‘F’</w:t>
      </w:r>
      <w:r>
        <w:t xml:space="preserve"> </w:t>
      </w:r>
      <w:r>
        <w:t xml:space="preserve">(GPA &lt; 2.0)</w:t>
      </w:r>
    </w:p>
    <w:bookmarkStart w:id="23" w:name="распределение-оценок-gradeclass"/>
    <w:p>
      <w:pPr>
        <w:pStyle w:val="Heading1"/>
      </w:pPr>
      <w:r>
        <w:t xml:space="preserve">Распределение оценок (GradeClass)</w:t>
      </w:r>
    </w:p>
    <w:p>
      <w:pPr>
        <w:pStyle w:val="FirstParagraph"/>
      </w:pPr>
      <w:r>
        <w:drawing>
          <wp:inline>
            <wp:extent cx="5334000" cy="414445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files/figure-docx/cell-4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e1b3b70457f30ce18ac317a81cc56ddc760af71"/>
    <w:p>
      <w:pPr>
        <w:pStyle w:val="Heading1"/>
      </w:pPr>
      <w:r>
        <w:t xml:space="preserve">Средний балл (GPA) по уровню образования родителей (ParentalEducation)</w:t>
      </w:r>
    </w:p>
    <w:p>
      <w:pPr>
        <w:pStyle w:val="FirstParagraph"/>
      </w:pPr>
      <w:r>
        <w:drawing>
          <wp:inline>
            <wp:extent cx="5334000" cy="344881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port_files/figure-docx/cell-5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60457b675270b078ecf3f7ca4c1c0d027be6795"/>
    <w:p>
      <w:pPr>
        <w:pStyle w:val="Heading1"/>
      </w:pPr>
      <w:r>
        <w:t xml:space="preserve">Средний балл (GPA) в зависимости от количества пропусков (Absences)</w:t>
      </w:r>
    </w:p>
    <w:p>
      <w:pPr>
        <w:pStyle w:val="FirstParagraph"/>
      </w:pPr>
      <w:r>
        <w:drawing>
          <wp:inline>
            <wp:extent cx="5334000" cy="344881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files/figure-docx/cell-6-outpu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успеваемости студентов</dc:title>
  <dc:creator>Ekaterina</dc:creator>
  <cp:keywords/>
  <dcterms:created xsi:type="dcterms:W3CDTF">2025-01-20T18:36:04Z</dcterms:created>
  <dcterms:modified xsi:type="dcterms:W3CDTF">2025-01-20T18:36:04Z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Исследование успеваемости студентов старших классов</vt:lpwstr>
  </property>
  <property fmtid="{D5CDD505-2E9C-101B-9397-08002B2CF9AE}" pid="11" name="toc-title">
    <vt:lpwstr>Table of contents</vt:lpwstr>
  </property>
</Properties>
</file>