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BFE07B">
      <w:pPr>
        <w:keepNext/>
        <w:shd w:val="clear" w:color="auto" w:fill="FFFFFF"/>
        <w:autoSpaceDE w:val="0"/>
        <w:autoSpaceDN w:val="0"/>
        <w:adjustRightInd w:val="0"/>
        <w:spacing w:line="360" w:lineRule="auto"/>
        <w:jc w:val="center"/>
        <w:outlineLvl w:val="5"/>
        <w:rPr>
          <w:b/>
          <w:color w:val="000000"/>
          <w:sz w:val="32"/>
          <w:szCs w:val="32"/>
        </w:rPr>
      </w:pPr>
      <w:r>
        <w:rPr>
          <w:b/>
          <w:color w:val="000000"/>
          <w:sz w:val="32"/>
          <w:szCs w:val="32"/>
        </w:rPr>
        <w:t>Занятие № 8</w:t>
      </w:r>
    </w:p>
    <w:p w14:paraId="177CE7CD">
      <w:pPr>
        <w:keepNext/>
        <w:autoSpaceDE w:val="0"/>
        <w:autoSpaceDN w:val="0"/>
        <w:spacing w:line="360" w:lineRule="auto"/>
        <w:ind w:firstLine="851"/>
        <w:jc w:val="center"/>
        <w:outlineLvl w:val="0"/>
        <w:rPr>
          <w:b/>
          <w:sz w:val="32"/>
          <w:szCs w:val="32"/>
        </w:rPr>
      </w:pPr>
      <w:r>
        <w:rPr>
          <w:b/>
          <w:sz w:val="32"/>
          <w:szCs w:val="32"/>
        </w:rPr>
        <w:t>Воздействие радиации на организм человека. Расчет напряженности поля УВЧ-диапазона.</w:t>
      </w:r>
    </w:p>
    <w:p w14:paraId="13AC21BE">
      <w:pPr>
        <w:pBdr>
          <w:bottom w:val="single" w:color="4F81BD" w:sz="8" w:space="4"/>
        </w:pBdr>
        <w:autoSpaceDE w:val="0"/>
        <w:autoSpaceDN w:val="0"/>
        <w:contextualSpacing/>
        <w:rPr>
          <w:rFonts w:ascii="Cambria" w:hAnsi="Cambria"/>
          <w:color w:val="17365D"/>
          <w:spacing w:val="5"/>
          <w:kern w:val="28"/>
          <w:sz w:val="32"/>
          <w:szCs w:val="32"/>
        </w:rPr>
      </w:pPr>
      <w:r>
        <w:rPr>
          <w:rFonts w:ascii="Cambria" w:hAnsi="Cambria"/>
          <w:color w:val="17365D"/>
          <w:spacing w:val="5"/>
          <w:kern w:val="28"/>
          <w:sz w:val="32"/>
          <w:szCs w:val="32"/>
        </w:rPr>
        <w:t>Цель работы</w:t>
      </w:r>
    </w:p>
    <w:p w14:paraId="7005BC6B">
      <w:pPr>
        <w:autoSpaceDE w:val="0"/>
        <w:autoSpaceDN w:val="0"/>
        <w:spacing w:line="360" w:lineRule="auto"/>
        <w:ind w:right="-1" w:firstLine="709"/>
        <w:jc w:val="both"/>
        <w:rPr>
          <w:sz w:val="32"/>
          <w:szCs w:val="32"/>
        </w:rPr>
      </w:pPr>
      <w:r>
        <w:rPr>
          <w:sz w:val="32"/>
          <w:szCs w:val="32"/>
        </w:rPr>
        <w:t xml:space="preserve">Определение напряженности поля, создаваемую передатчиком изображения, при заданных мощности передатчика Р, коэффициенте направленного действия антенны </w:t>
      </w:r>
      <w:r>
        <w:rPr>
          <w:sz w:val="32"/>
          <w:szCs w:val="32"/>
          <w:lang w:val="en-US"/>
        </w:rPr>
        <w:t>G</w:t>
      </w:r>
      <w:r>
        <w:rPr>
          <w:sz w:val="32"/>
          <w:szCs w:val="32"/>
        </w:rPr>
        <w:t xml:space="preserve">, высоте фазового центра антенны </w:t>
      </w:r>
      <w:r>
        <w:rPr>
          <w:sz w:val="32"/>
          <w:szCs w:val="32"/>
          <w:lang w:val="en-US"/>
        </w:rPr>
        <w:t>H</w:t>
      </w:r>
      <w:r>
        <w:rPr>
          <w:sz w:val="32"/>
          <w:szCs w:val="32"/>
        </w:rPr>
        <w:t xml:space="preserve">, расстоянии </w:t>
      </w:r>
      <w:r>
        <w:rPr>
          <w:sz w:val="32"/>
          <w:szCs w:val="32"/>
          <w:lang w:val="en-US"/>
        </w:rPr>
        <w:t>r</w:t>
      </w:r>
      <w:r>
        <w:rPr>
          <w:sz w:val="32"/>
          <w:szCs w:val="32"/>
        </w:rPr>
        <w:t>.</w:t>
      </w:r>
    </w:p>
    <w:p w14:paraId="5E56AB76">
      <w:pPr>
        <w:pBdr>
          <w:bottom w:val="single" w:color="4F81BD" w:sz="8" w:space="4"/>
        </w:pBdr>
        <w:autoSpaceDE w:val="0"/>
        <w:autoSpaceDN w:val="0"/>
        <w:spacing w:after="300" w:line="360" w:lineRule="auto"/>
        <w:ind w:left="360"/>
        <w:contextualSpacing/>
        <w:rPr>
          <w:rFonts w:ascii="Cambria" w:hAnsi="Cambria"/>
          <w:color w:val="17365D"/>
          <w:spacing w:val="5"/>
          <w:kern w:val="28"/>
          <w:sz w:val="32"/>
          <w:szCs w:val="32"/>
        </w:rPr>
      </w:pPr>
      <w:r>
        <w:rPr>
          <w:rFonts w:ascii="Cambria" w:hAnsi="Cambria"/>
          <w:color w:val="17365D"/>
          <w:spacing w:val="5"/>
          <w:kern w:val="28"/>
          <w:sz w:val="32"/>
          <w:szCs w:val="32"/>
        </w:rPr>
        <w:t>Теоретические сведения</w:t>
      </w:r>
      <w:bookmarkStart w:id="0" w:name="_Toc346348568"/>
      <w:bookmarkStart w:id="1" w:name="_Toc354390184"/>
      <w:bookmarkStart w:id="2" w:name="_Toc354390429"/>
    </w:p>
    <w:p w14:paraId="359D84E9">
      <w:pPr>
        <w:autoSpaceDE w:val="0"/>
        <w:autoSpaceDN w:val="0"/>
        <w:spacing w:line="360" w:lineRule="auto"/>
        <w:ind w:firstLine="720"/>
        <w:jc w:val="both"/>
        <w:rPr>
          <w:b/>
          <w:sz w:val="32"/>
          <w:szCs w:val="32"/>
        </w:rPr>
      </w:pPr>
      <w:r>
        <w:rPr>
          <w:b/>
          <w:sz w:val="32"/>
          <w:szCs w:val="32"/>
        </w:rPr>
        <w:t>Электромагнитное поле</w:t>
      </w:r>
      <w:bookmarkEnd w:id="0"/>
      <w:bookmarkEnd w:id="1"/>
      <w:bookmarkEnd w:id="2"/>
    </w:p>
    <w:p w14:paraId="2AFEA73A">
      <w:pPr>
        <w:autoSpaceDE w:val="0"/>
        <w:autoSpaceDN w:val="0"/>
        <w:spacing w:line="360" w:lineRule="auto"/>
        <w:ind w:firstLine="720"/>
        <w:jc w:val="both"/>
        <w:rPr>
          <w:sz w:val="32"/>
          <w:szCs w:val="32"/>
        </w:rPr>
      </w:pPr>
      <w:r>
        <w:rPr>
          <w:sz w:val="32"/>
          <w:szCs w:val="32"/>
        </w:rPr>
        <w:t>Источник возникновения - промышленные установки, радиотехнические объекты, медицинская аппаратура, установки пищевой промышленности.</w:t>
      </w:r>
      <w:bookmarkStart w:id="3" w:name="_Toc354390430"/>
      <w:bookmarkStart w:id="4" w:name="_Toc346348569"/>
      <w:bookmarkStart w:id="5" w:name="_Toc354390185"/>
    </w:p>
    <w:p w14:paraId="49507C13">
      <w:pPr>
        <w:autoSpaceDE w:val="0"/>
        <w:autoSpaceDN w:val="0"/>
        <w:spacing w:line="360" w:lineRule="auto"/>
        <w:ind w:firstLine="720"/>
        <w:jc w:val="both"/>
        <w:rPr>
          <w:b/>
          <w:sz w:val="32"/>
          <w:szCs w:val="32"/>
        </w:rPr>
      </w:pPr>
      <w:r>
        <w:rPr>
          <w:sz w:val="32"/>
          <w:szCs w:val="32"/>
        </w:rPr>
        <w:t>Характеристики электромагнитного поля:</w:t>
      </w:r>
      <w:bookmarkEnd w:id="3"/>
      <w:bookmarkEnd w:id="4"/>
      <w:bookmarkEnd w:id="5"/>
    </w:p>
    <w:p w14:paraId="2DC703B7">
      <w:pPr>
        <w:numPr>
          <w:ilvl w:val="0"/>
          <w:numId w:val="1"/>
        </w:numPr>
        <w:autoSpaceDE w:val="0"/>
        <w:autoSpaceDN w:val="0"/>
        <w:spacing w:line="360" w:lineRule="auto"/>
        <w:ind w:firstLine="720"/>
        <w:contextualSpacing/>
        <w:jc w:val="both"/>
        <w:rPr>
          <w:sz w:val="32"/>
          <w:szCs w:val="32"/>
        </w:rPr>
      </w:pPr>
      <w:r>
        <w:rPr>
          <w:sz w:val="32"/>
          <w:szCs w:val="32"/>
        </w:rPr>
        <w:t xml:space="preserve">длина волны </w:t>
      </w:r>
      <w:r>
        <w:rPr>
          <w:sz w:val="32"/>
          <w:szCs w:val="32"/>
        </w:rPr>
        <w:sym w:font="Symbol" w:char="F06C"/>
      </w:r>
      <w:r>
        <w:rPr>
          <w:sz w:val="32"/>
          <w:szCs w:val="32"/>
        </w:rPr>
        <w:t>, [м]</w:t>
      </w:r>
    </w:p>
    <w:p w14:paraId="6A50A941">
      <w:pPr>
        <w:numPr>
          <w:ilvl w:val="0"/>
          <w:numId w:val="1"/>
        </w:numPr>
        <w:autoSpaceDE w:val="0"/>
        <w:autoSpaceDN w:val="0"/>
        <w:spacing w:line="360" w:lineRule="auto"/>
        <w:ind w:firstLine="720"/>
        <w:contextualSpacing/>
        <w:jc w:val="both"/>
        <w:rPr>
          <w:sz w:val="32"/>
          <w:szCs w:val="32"/>
        </w:rPr>
      </w:pPr>
      <w:r>
        <w:rPr>
          <w:sz w:val="32"/>
          <w:szCs w:val="32"/>
        </w:rPr>
        <w:t>частота колебаний f, [Гц]</w:t>
      </w:r>
    </w:p>
    <w:p w14:paraId="507A192C">
      <w:pPr>
        <w:spacing w:line="360" w:lineRule="auto"/>
        <w:jc w:val="center"/>
        <w:rPr>
          <w:sz w:val="32"/>
          <w:szCs w:val="32"/>
        </w:rPr>
      </w:pPr>
      <w:r>
        <w:rPr>
          <w:sz w:val="32"/>
          <w:szCs w:val="32"/>
        </w:rPr>
        <w:t>Номенклатура диапазонов частот (длин волн) по регламенту радиосвязи:</w:t>
      </w:r>
    </w:p>
    <w:p w14:paraId="15071A8E">
      <w:pPr>
        <w:spacing w:line="360" w:lineRule="auto"/>
        <w:jc w:val="right"/>
        <w:rPr>
          <w:sz w:val="32"/>
          <w:szCs w:val="32"/>
        </w:rPr>
      </w:pPr>
      <w:r>
        <w:rPr>
          <w:sz w:val="32"/>
          <w:szCs w:val="32"/>
        </w:rPr>
        <w:t xml:space="preserve">Таблица 8.1. </w:t>
      </w:r>
    </w:p>
    <w:tbl>
      <w:tblPr>
        <w:tblStyle w:val="3"/>
        <w:tblW w:w="0" w:type="auto"/>
        <w:jc w:val="center"/>
        <w:tblBorders>
          <w:top w:val="dotted" w:color="auto" w:sz="6" w:space="0"/>
          <w:left w:val="dotted" w:color="auto" w:sz="6" w:space="0"/>
          <w:bottom w:val="dotted" w:color="auto" w:sz="6" w:space="0"/>
          <w:right w:val="dotted" w:color="auto" w:sz="6" w:space="0"/>
          <w:insideH w:val="dotted" w:color="auto" w:sz="6" w:space="0"/>
          <w:insideV w:val="dotted" w:color="auto" w:sz="6" w:space="0"/>
        </w:tblBorders>
        <w:tblLayout w:type="fixed"/>
        <w:tblCellMar>
          <w:top w:w="0" w:type="dxa"/>
          <w:left w:w="28" w:type="dxa"/>
          <w:bottom w:w="0" w:type="dxa"/>
          <w:right w:w="28" w:type="dxa"/>
        </w:tblCellMar>
      </w:tblPr>
      <w:tblGrid>
        <w:gridCol w:w="2188"/>
        <w:gridCol w:w="1696"/>
        <w:gridCol w:w="2776"/>
        <w:gridCol w:w="2903"/>
      </w:tblGrid>
      <w:tr w14:paraId="154870B4">
        <w:tblPrEx>
          <w:tblBorders>
            <w:top w:val="dotted" w:color="auto" w:sz="6" w:space="0"/>
            <w:left w:val="dotted" w:color="auto" w:sz="6" w:space="0"/>
            <w:bottom w:val="dotted" w:color="auto" w:sz="6" w:space="0"/>
            <w:right w:val="dotted" w:color="auto" w:sz="6" w:space="0"/>
            <w:insideH w:val="dotted" w:color="auto" w:sz="6" w:space="0"/>
            <w:insideV w:val="dotted" w:color="auto" w:sz="6" w:space="0"/>
          </w:tblBorders>
          <w:tblCellMar>
            <w:top w:w="0" w:type="dxa"/>
            <w:left w:w="28" w:type="dxa"/>
            <w:bottom w:w="0" w:type="dxa"/>
            <w:right w:w="28" w:type="dxa"/>
          </w:tblCellMar>
        </w:tblPrEx>
        <w:trPr>
          <w:jc w:val="center"/>
        </w:trPr>
        <w:tc>
          <w:tcPr>
            <w:tcW w:w="2188" w:type="dxa"/>
            <w:tcBorders>
              <w:top w:val="single" w:color="auto" w:sz="4" w:space="0"/>
              <w:left w:val="single" w:color="auto" w:sz="4" w:space="0"/>
              <w:bottom w:val="single" w:color="auto" w:sz="4" w:space="0"/>
              <w:right w:val="single" w:color="auto" w:sz="4" w:space="0"/>
            </w:tcBorders>
            <w:shd w:val="clear" w:color="auto" w:fill="FABF8F"/>
          </w:tcPr>
          <w:p w14:paraId="2305C53C">
            <w:pPr>
              <w:spacing w:line="360" w:lineRule="auto"/>
              <w:jc w:val="center"/>
              <w:rPr>
                <w:sz w:val="32"/>
                <w:szCs w:val="32"/>
              </w:rPr>
            </w:pPr>
            <w:r>
              <w:rPr>
                <w:sz w:val="32"/>
                <w:szCs w:val="32"/>
              </w:rPr>
              <w:t>Номер диапазона</w:t>
            </w:r>
          </w:p>
        </w:tc>
        <w:tc>
          <w:tcPr>
            <w:tcW w:w="1696" w:type="dxa"/>
            <w:tcBorders>
              <w:top w:val="single" w:color="auto" w:sz="4" w:space="0"/>
              <w:left w:val="single" w:color="auto" w:sz="4" w:space="0"/>
              <w:bottom w:val="single" w:color="auto" w:sz="4" w:space="0"/>
              <w:right w:val="single" w:color="auto" w:sz="4" w:space="0"/>
            </w:tcBorders>
            <w:shd w:val="clear" w:color="auto" w:fill="DBE5F1"/>
          </w:tcPr>
          <w:p w14:paraId="06E7E094">
            <w:pPr>
              <w:spacing w:line="360" w:lineRule="auto"/>
              <w:jc w:val="center"/>
              <w:rPr>
                <w:sz w:val="32"/>
                <w:szCs w:val="32"/>
              </w:rPr>
            </w:pPr>
            <w:r>
              <w:rPr>
                <w:sz w:val="32"/>
                <w:szCs w:val="32"/>
              </w:rPr>
              <w:t>Диапазон частот f, Гц</w:t>
            </w:r>
          </w:p>
        </w:tc>
        <w:tc>
          <w:tcPr>
            <w:tcW w:w="2776" w:type="dxa"/>
            <w:tcBorders>
              <w:top w:val="single" w:color="auto" w:sz="4" w:space="0"/>
              <w:left w:val="single" w:color="auto" w:sz="4" w:space="0"/>
              <w:bottom w:val="single" w:color="auto" w:sz="4" w:space="0"/>
              <w:right w:val="single" w:color="auto" w:sz="4" w:space="0"/>
            </w:tcBorders>
            <w:shd w:val="clear" w:color="auto" w:fill="DBE5F1"/>
          </w:tcPr>
          <w:p w14:paraId="476000D4">
            <w:pPr>
              <w:spacing w:line="360" w:lineRule="auto"/>
              <w:jc w:val="center"/>
              <w:rPr>
                <w:sz w:val="32"/>
                <w:szCs w:val="32"/>
              </w:rPr>
            </w:pPr>
            <w:r>
              <w:rPr>
                <w:sz w:val="32"/>
                <w:szCs w:val="32"/>
              </w:rPr>
              <w:t xml:space="preserve">Диапазон длин волн </w:t>
            </w:r>
          </w:p>
        </w:tc>
        <w:tc>
          <w:tcPr>
            <w:tcW w:w="2903" w:type="dxa"/>
            <w:tcBorders>
              <w:top w:val="single" w:color="auto" w:sz="4" w:space="0"/>
              <w:left w:val="single" w:color="auto" w:sz="4" w:space="0"/>
              <w:bottom w:val="single" w:color="auto" w:sz="4" w:space="0"/>
              <w:right w:val="single" w:color="auto" w:sz="4" w:space="0"/>
            </w:tcBorders>
            <w:shd w:val="clear" w:color="auto" w:fill="DBE5F1"/>
          </w:tcPr>
          <w:p w14:paraId="51168775">
            <w:pPr>
              <w:spacing w:line="360" w:lineRule="auto"/>
              <w:jc w:val="center"/>
              <w:rPr>
                <w:sz w:val="32"/>
                <w:szCs w:val="32"/>
              </w:rPr>
            </w:pPr>
            <w:r>
              <w:rPr>
                <w:sz w:val="32"/>
                <w:szCs w:val="32"/>
              </w:rPr>
              <w:t>Соотв. метрическое подразд.</w:t>
            </w:r>
          </w:p>
        </w:tc>
      </w:tr>
      <w:tr w14:paraId="04D27ABC">
        <w:tblPrEx>
          <w:tblBorders>
            <w:top w:val="dotted" w:color="auto" w:sz="6" w:space="0"/>
            <w:left w:val="dotted" w:color="auto" w:sz="6" w:space="0"/>
            <w:bottom w:val="dotted" w:color="auto" w:sz="6" w:space="0"/>
            <w:right w:val="dotted" w:color="auto" w:sz="6" w:space="0"/>
            <w:insideH w:val="dotted" w:color="auto" w:sz="6" w:space="0"/>
            <w:insideV w:val="dotted" w:color="auto" w:sz="6" w:space="0"/>
          </w:tblBorders>
          <w:tblCellMar>
            <w:top w:w="0" w:type="dxa"/>
            <w:left w:w="28" w:type="dxa"/>
            <w:bottom w:w="0" w:type="dxa"/>
            <w:right w:w="28" w:type="dxa"/>
          </w:tblCellMar>
        </w:tblPrEx>
        <w:trPr>
          <w:jc w:val="center"/>
        </w:trPr>
        <w:tc>
          <w:tcPr>
            <w:tcW w:w="2188" w:type="dxa"/>
            <w:tcBorders>
              <w:top w:val="nil"/>
              <w:left w:val="single" w:color="auto" w:sz="4" w:space="0"/>
              <w:bottom w:val="single" w:color="auto" w:sz="4" w:space="0"/>
              <w:right w:val="single" w:color="auto" w:sz="4" w:space="0"/>
            </w:tcBorders>
            <w:shd w:val="clear" w:color="auto" w:fill="FF66CC"/>
          </w:tcPr>
          <w:p w14:paraId="17FE52BF">
            <w:pPr>
              <w:spacing w:line="360" w:lineRule="auto"/>
              <w:jc w:val="center"/>
              <w:rPr>
                <w:sz w:val="32"/>
                <w:szCs w:val="32"/>
              </w:rPr>
            </w:pPr>
            <w:r>
              <w:rPr>
                <w:sz w:val="32"/>
                <w:szCs w:val="32"/>
              </w:rPr>
              <w:t>1</w:t>
            </w:r>
          </w:p>
        </w:tc>
        <w:tc>
          <w:tcPr>
            <w:tcW w:w="1696" w:type="dxa"/>
            <w:tcBorders>
              <w:top w:val="nil"/>
              <w:left w:val="single" w:color="auto" w:sz="4" w:space="0"/>
              <w:bottom w:val="single" w:color="auto" w:sz="4" w:space="0"/>
              <w:right w:val="single" w:color="auto" w:sz="4" w:space="0"/>
            </w:tcBorders>
            <w:shd w:val="clear" w:color="auto" w:fill="00FF00"/>
          </w:tcPr>
          <w:p w14:paraId="2AA166D0">
            <w:pPr>
              <w:spacing w:line="360" w:lineRule="auto"/>
              <w:jc w:val="center"/>
              <w:rPr>
                <w:sz w:val="32"/>
                <w:szCs w:val="32"/>
              </w:rPr>
            </w:pPr>
            <w:r>
              <w:rPr>
                <w:sz w:val="32"/>
                <w:szCs w:val="32"/>
              </w:rPr>
              <w:t>30-300 кГц</w:t>
            </w:r>
          </w:p>
        </w:tc>
        <w:tc>
          <w:tcPr>
            <w:tcW w:w="2776" w:type="dxa"/>
            <w:tcBorders>
              <w:top w:val="nil"/>
              <w:left w:val="single" w:color="auto" w:sz="4" w:space="0"/>
              <w:bottom w:val="single" w:color="auto" w:sz="4" w:space="0"/>
              <w:right w:val="single" w:color="auto" w:sz="4" w:space="0"/>
            </w:tcBorders>
            <w:shd w:val="clear" w:color="auto" w:fill="00FF00"/>
          </w:tcPr>
          <w:p w14:paraId="0E5A0792">
            <w:pPr>
              <w:spacing w:line="360" w:lineRule="auto"/>
              <w:jc w:val="center"/>
              <w:rPr>
                <w:sz w:val="32"/>
                <w:szCs w:val="32"/>
              </w:rPr>
            </w:pPr>
            <w:r>
              <w:rPr>
                <w:sz w:val="32"/>
                <w:szCs w:val="32"/>
              </w:rPr>
              <w:t>10</w:t>
            </w:r>
            <w:r>
              <w:rPr>
                <w:sz w:val="32"/>
                <w:szCs w:val="32"/>
                <w:vertAlign w:val="superscript"/>
              </w:rPr>
              <w:t>4</w:t>
            </w:r>
            <w:r>
              <w:rPr>
                <w:sz w:val="32"/>
                <w:szCs w:val="32"/>
              </w:rPr>
              <w:t>-10</w:t>
            </w:r>
            <w:r>
              <w:rPr>
                <w:sz w:val="32"/>
                <w:szCs w:val="32"/>
                <w:vertAlign w:val="superscript"/>
              </w:rPr>
              <w:t>3</w:t>
            </w:r>
          </w:p>
        </w:tc>
        <w:tc>
          <w:tcPr>
            <w:tcW w:w="2903" w:type="dxa"/>
            <w:tcBorders>
              <w:top w:val="nil"/>
              <w:left w:val="single" w:color="auto" w:sz="4" w:space="0"/>
              <w:bottom w:val="single" w:color="auto" w:sz="4" w:space="0"/>
              <w:right w:val="single" w:color="auto" w:sz="4" w:space="0"/>
            </w:tcBorders>
            <w:shd w:val="clear" w:color="auto" w:fill="00FF00"/>
          </w:tcPr>
          <w:p w14:paraId="37AEE3C2">
            <w:pPr>
              <w:spacing w:line="360" w:lineRule="auto"/>
              <w:rPr>
                <w:sz w:val="32"/>
                <w:szCs w:val="32"/>
              </w:rPr>
            </w:pPr>
            <w:r>
              <w:rPr>
                <w:sz w:val="32"/>
                <w:szCs w:val="32"/>
              </w:rPr>
              <w:t>НЧ</w:t>
            </w:r>
          </w:p>
        </w:tc>
      </w:tr>
      <w:tr w14:paraId="6BC4387E">
        <w:tblPrEx>
          <w:tblBorders>
            <w:top w:val="dotted" w:color="auto" w:sz="6" w:space="0"/>
            <w:left w:val="dotted" w:color="auto" w:sz="6" w:space="0"/>
            <w:bottom w:val="dotted" w:color="auto" w:sz="6" w:space="0"/>
            <w:right w:val="dotted" w:color="auto" w:sz="6" w:space="0"/>
            <w:insideH w:val="dotted" w:color="auto" w:sz="6" w:space="0"/>
            <w:insideV w:val="dotted" w:color="auto" w:sz="6" w:space="0"/>
          </w:tblBorders>
          <w:tblCellMar>
            <w:top w:w="0" w:type="dxa"/>
            <w:left w:w="28" w:type="dxa"/>
            <w:bottom w:w="0" w:type="dxa"/>
            <w:right w:w="28" w:type="dxa"/>
          </w:tblCellMar>
        </w:tblPrEx>
        <w:trPr>
          <w:jc w:val="center"/>
        </w:trPr>
        <w:tc>
          <w:tcPr>
            <w:tcW w:w="2188" w:type="dxa"/>
            <w:tcBorders>
              <w:top w:val="single" w:color="auto" w:sz="4" w:space="0"/>
              <w:left w:val="single" w:color="auto" w:sz="4" w:space="0"/>
              <w:bottom w:val="single" w:color="auto" w:sz="4" w:space="0"/>
              <w:right w:val="single" w:color="auto" w:sz="4" w:space="0"/>
            </w:tcBorders>
            <w:shd w:val="clear" w:color="auto" w:fill="FF66CC"/>
          </w:tcPr>
          <w:p w14:paraId="025CAEBE">
            <w:pPr>
              <w:spacing w:line="360" w:lineRule="auto"/>
              <w:jc w:val="center"/>
              <w:rPr>
                <w:sz w:val="32"/>
                <w:szCs w:val="32"/>
              </w:rPr>
            </w:pPr>
            <w:r>
              <w:rPr>
                <w:sz w:val="32"/>
                <w:szCs w:val="32"/>
              </w:rPr>
              <w:t>2</w:t>
            </w:r>
          </w:p>
        </w:tc>
        <w:tc>
          <w:tcPr>
            <w:tcW w:w="1696" w:type="dxa"/>
            <w:tcBorders>
              <w:top w:val="single" w:color="auto" w:sz="4" w:space="0"/>
              <w:left w:val="single" w:color="auto" w:sz="4" w:space="0"/>
              <w:bottom w:val="single" w:color="auto" w:sz="4" w:space="0"/>
              <w:right w:val="single" w:color="auto" w:sz="4" w:space="0"/>
            </w:tcBorders>
            <w:shd w:val="clear" w:color="auto" w:fill="00FF00"/>
          </w:tcPr>
          <w:p w14:paraId="58C84445">
            <w:pPr>
              <w:spacing w:line="360" w:lineRule="auto"/>
              <w:jc w:val="center"/>
              <w:rPr>
                <w:sz w:val="32"/>
                <w:szCs w:val="32"/>
              </w:rPr>
            </w:pPr>
            <w:r>
              <w:rPr>
                <w:sz w:val="32"/>
                <w:szCs w:val="32"/>
              </w:rPr>
              <w:t>300-3000 кГц</w:t>
            </w:r>
          </w:p>
        </w:tc>
        <w:tc>
          <w:tcPr>
            <w:tcW w:w="2776" w:type="dxa"/>
            <w:tcBorders>
              <w:top w:val="single" w:color="auto" w:sz="4" w:space="0"/>
              <w:left w:val="single" w:color="auto" w:sz="4" w:space="0"/>
              <w:bottom w:val="single" w:color="auto" w:sz="4" w:space="0"/>
              <w:right w:val="single" w:color="auto" w:sz="4" w:space="0"/>
            </w:tcBorders>
            <w:shd w:val="clear" w:color="auto" w:fill="00FF00"/>
          </w:tcPr>
          <w:p w14:paraId="50F033DB">
            <w:pPr>
              <w:spacing w:line="360" w:lineRule="auto"/>
              <w:jc w:val="center"/>
              <w:rPr>
                <w:sz w:val="32"/>
                <w:szCs w:val="32"/>
              </w:rPr>
            </w:pPr>
            <w:r>
              <w:rPr>
                <w:sz w:val="32"/>
                <w:szCs w:val="32"/>
              </w:rPr>
              <w:t>10</w:t>
            </w:r>
            <w:r>
              <w:rPr>
                <w:sz w:val="32"/>
                <w:szCs w:val="32"/>
                <w:vertAlign w:val="superscript"/>
              </w:rPr>
              <w:t>3</w:t>
            </w:r>
            <w:r>
              <w:rPr>
                <w:sz w:val="32"/>
                <w:szCs w:val="32"/>
              </w:rPr>
              <w:t>-10</w:t>
            </w:r>
            <w:r>
              <w:rPr>
                <w:sz w:val="32"/>
                <w:szCs w:val="32"/>
                <w:vertAlign w:val="superscript"/>
              </w:rPr>
              <w:t>2</w:t>
            </w:r>
          </w:p>
        </w:tc>
        <w:tc>
          <w:tcPr>
            <w:tcW w:w="2903" w:type="dxa"/>
            <w:tcBorders>
              <w:top w:val="single" w:color="auto" w:sz="4" w:space="0"/>
              <w:left w:val="single" w:color="auto" w:sz="4" w:space="0"/>
              <w:bottom w:val="single" w:color="auto" w:sz="4" w:space="0"/>
              <w:right w:val="single" w:color="auto" w:sz="4" w:space="0"/>
            </w:tcBorders>
            <w:shd w:val="clear" w:color="auto" w:fill="00FF00"/>
          </w:tcPr>
          <w:p w14:paraId="74DD3397">
            <w:pPr>
              <w:spacing w:line="360" w:lineRule="auto"/>
              <w:rPr>
                <w:sz w:val="32"/>
                <w:szCs w:val="32"/>
              </w:rPr>
            </w:pPr>
            <w:r>
              <w:rPr>
                <w:sz w:val="32"/>
                <w:szCs w:val="32"/>
              </w:rPr>
              <w:t>СЧ (гектометровые)</w:t>
            </w:r>
          </w:p>
        </w:tc>
      </w:tr>
      <w:tr w14:paraId="18401F35">
        <w:tblPrEx>
          <w:tblBorders>
            <w:top w:val="dotted" w:color="auto" w:sz="6" w:space="0"/>
            <w:left w:val="dotted" w:color="auto" w:sz="6" w:space="0"/>
            <w:bottom w:val="dotted" w:color="auto" w:sz="6" w:space="0"/>
            <w:right w:val="dotted" w:color="auto" w:sz="6" w:space="0"/>
            <w:insideH w:val="dotted" w:color="auto" w:sz="6" w:space="0"/>
            <w:insideV w:val="dotted" w:color="auto" w:sz="6" w:space="0"/>
          </w:tblBorders>
          <w:tblCellMar>
            <w:top w:w="0" w:type="dxa"/>
            <w:left w:w="28" w:type="dxa"/>
            <w:bottom w:w="0" w:type="dxa"/>
            <w:right w:w="28" w:type="dxa"/>
          </w:tblCellMar>
        </w:tblPrEx>
        <w:trPr>
          <w:jc w:val="center"/>
        </w:trPr>
        <w:tc>
          <w:tcPr>
            <w:tcW w:w="2188" w:type="dxa"/>
            <w:tcBorders>
              <w:top w:val="single" w:color="auto" w:sz="4" w:space="0"/>
              <w:left w:val="single" w:color="auto" w:sz="4" w:space="0"/>
              <w:bottom w:val="single" w:color="auto" w:sz="4" w:space="0"/>
              <w:right w:val="single" w:color="auto" w:sz="4" w:space="0"/>
            </w:tcBorders>
            <w:shd w:val="clear" w:color="auto" w:fill="FF66CC"/>
          </w:tcPr>
          <w:p w14:paraId="47866F13">
            <w:pPr>
              <w:spacing w:line="360" w:lineRule="auto"/>
              <w:jc w:val="center"/>
              <w:rPr>
                <w:sz w:val="32"/>
                <w:szCs w:val="32"/>
              </w:rPr>
            </w:pPr>
            <w:r>
              <w:rPr>
                <w:sz w:val="32"/>
                <w:szCs w:val="32"/>
              </w:rPr>
              <w:t>3</w:t>
            </w:r>
          </w:p>
        </w:tc>
        <w:tc>
          <w:tcPr>
            <w:tcW w:w="1696" w:type="dxa"/>
            <w:tcBorders>
              <w:top w:val="single" w:color="auto" w:sz="4" w:space="0"/>
              <w:left w:val="single" w:color="auto" w:sz="4" w:space="0"/>
              <w:bottom w:val="single" w:color="auto" w:sz="4" w:space="0"/>
              <w:right w:val="single" w:color="auto" w:sz="4" w:space="0"/>
            </w:tcBorders>
            <w:shd w:val="clear" w:color="auto" w:fill="00FF00"/>
          </w:tcPr>
          <w:p w14:paraId="4B5C4C23">
            <w:pPr>
              <w:spacing w:line="360" w:lineRule="auto"/>
              <w:jc w:val="center"/>
              <w:rPr>
                <w:sz w:val="32"/>
                <w:szCs w:val="32"/>
              </w:rPr>
            </w:pPr>
            <w:r>
              <w:rPr>
                <w:sz w:val="32"/>
                <w:szCs w:val="32"/>
              </w:rPr>
              <w:t>3-30 МГц</w:t>
            </w:r>
          </w:p>
        </w:tc>
        <w:tc>
          <w:tcPr>
            <w:tcW w:w="2776" w:type="dxa"/>
            <w:tcBorders>
              <w:top w:val="single" w:color="auto" w:sz="4" w:space="0"/>
              <w:left w:val="single" w:color="auto" w:sz="4" w:space="0"/>
              <w:bottom w:val="single" w:color="auto" w:sz="4" w:space="0"/>
              <w:right w:val="single" w:color="auto" w:sz="4" w:space="0"/>
            </w:tcBorders>
            <w:shd w:val="clear" w:color="auto" w:fill="00FF00"/>
          </w:tcPr>
          <w:p w14:paraId="685D3901">
            <w:pPr>
              <w:spacing w:line="360" w:lineRule="auto"/>
              <w:jc w:val="center"/>
              <w:rPr>
                <w:sz w:val="32"/>
                <w:szCs w:val="32"/>
              </w:rPr>
            </w:pPr>
            <w:r>
              <w:rPr>
                <w:sz w:val="32"/>
                <w:szCs w:val="32"/>
              </w:rPr>
              <w:t>10</w:t>
            </w:r>
            <w:r>
              <w:rPr>
                <w:sz w:val="32"/>
                <w:szCs w:val="32"/>
                <w:vertAlign w:val="superscript"/>
              </w:rPr>
              <w:t>2</w:t>
            </w:r>
            <w:r>
              <w:rPr>
                <w:sz w:val="32"/>
                <w:szCs w:val="32"/>
              </w:rPr>
              <w:t>-10</w:t>
            </w:r>
          </w:p>
        </w:tc>
        <w:tc>
          <w:tcPr>
            <w:tcW w:w="2903" w:type="dxa"/>
            <w:tcBorders>
              <w:top w:val="single" w:color="auto" w:sz="4" w:space="0"/>
              <w:left w:val="single" w:color="auto" w:sz="4" w:space="0"/>
              <w:bottom w:val="single" w:color="auto" w:sz="4" w:space="0"/>
              <w:right w:val="single" w:color="auto" w:sz="4" w:space="0"/>
            </w:tcBorders>
            <w:shd w:val="clear" w:color="auto" w:fill="00FF00"/>
          </w:tcPr>
          <w:p w14:paraId="7BA7A771">
            <w:pPr>
              <w:spacing w:line="360" w:lineRule="auto"/>
              <w:rPr>
                <w:sz w:val="32"/>
                <w:szCs w:val="32"/>
              </w:rPr>
            </w:pPr>
            <w:r>
              <w:rPr>
                <w:sz w:val="32"/>
                <w:szCs w:val="32"/>
              </w:rPr>
              <w:t>ВЧ (декометровые)</w:t>
            </w:r>
          </w:p>
        </w:tc>
      </w:tr>
      <w:tr w14:paraId="311D67C2">
        <w:tblPrEx>
          <w:tblBorders>
            <w:top w:val="dotted" w:color="auto" w:sz="6" w:space="0"/>
            <w:left w:val="dotted" w:color="auto" w:sz="6" w:space="0"/>
            <w:bottom w:val="dotted" w:color="auto" w:sz="6" w:space="0"/>
            <w:right w:val="dotted" w:color="auto" w:sz="6" w:space="0"/>
            <w:insideH w:val="dotted" w:color="auto" w:sz="6" w:space="0"/>
            <w:insideV w:val="dotted" w:color="auto" w:sz="6" w:space="0"/>
          </w:tblBorders>
          <w:tblCellMar>
            <w:top w:w="0" w:type="dxa"/>
            <w:left w:w="28" w:type="dxa"/>
            <w:bottom w:w="0" w:type="dxa"/>
            <w:right w:w="28" w:type="dxa"/>
          </w:tblCellMar>
        </w:tblPrEx>
        <w:trPr>
          <w:jc w:val="center"/>
        </w:trPr>
        <w:tc>
          <w:tcPr>
            <w:tcW w:w="2188" w:type="dxa"/>
            <w:tcBorders>
              <w:top w:val="single" w:color="auto" w:sz="4" w:space="0"/>
              <w:left w:val="single" w:color="auto" w:sz="4" w:space="0"/>
              <w:bottom w:val="single" w:color="auto" w:sz="4" w:space="0"/>
              <w:right w:val="single" w:color="auto" w:sz="4" w:space="0"/>
            </w:tcBorders>
            <w:shd w:val="clear" w:color="auto" w:fill="FF66CC"/>
          </w:tcPr>
          <w:p w14:paraId="6CDDF4AD">
            <w:pPr>
              <w:spacing w:line="360" w:lineRule="auto"/>
              <w:jc w:val="center"/>
              <w:rPr>
                <w:sz w:val="32"/>
                <w:szCs w:val="32"/>
              </w:rPr>
            </w:pPr>
            <w:r>
              <w:rPr>
                <w:sz w:val="32"/>
                <w:szCs w:val="32"/>
              </w:rPr>
              <w:t>4</w:t>
            </w:r>
          </w:p>
        </w:tc>
        <w:tc>
          <w:tcPr>
            <w:tcW w:w="1696" w:type="dxa"/>
            <w:tcBorders>
              <w:top w:val="single" w:color="auto" w:sz="4" w:space="0"/>
              <w:left w:val="single" w:color="auto" w:sz="4" w:space="0"/>
              <w:bottom w:val="single" w:color="auto" w:sz="4" w:space="0"/>
              <w:right w:val="single" w:color="auto" w:sz="4" w:space="0"/>
            </w:tcBorders>
            <w:shd w:val="clear" w:color="auto" w:fill="00FF00"/>
          </w:tcPr>
          <w:p w14:paraId="77AB8CD1">
            <w:pPr>
              <w:spacing w:line="360" w:lineRule="auto"/>
              <w:jc w:val="center"/>
              <w:rPr>
                <w:sz w:val="32"/>
                <w:szCs w:val="32"/>
              </w:rPr>
            </w:pPr>
            <w:r>
              <w:rPr>
                <w:sz w:val="32"/>
                <w:szCs w:val="32"/>
              </w:rPr>
              <w:t>30-300 МГц</w:t>
            </w:r>
          </w:p>
        </w:tc>
        <w:tc>
          <w:tcPr>
            <w:tcW w:w="2776" w:type="dxa"/>
            <w:tcBorders>
              <w:top w:val="single" w:color="auto" w:sz="4" w:space="0"/>
              <w:left w:val="single" w:color="auto" w:sz="4" w:space="0"/>
              <w:bottom w:val="single" w:color="auto" w:sz="4" w:space="0"/>
              <w:right w:val="single" w:color="auto" w:sz="4" w:space="0"/>
            </w:tcBorders>
            <w:shd w:val="clear" w:color="auto" w:fill="00FF00"/>
          </w:tcPr>
          <w:p w14:paraId="0CCB9475">
            <w:pPr>
              <w:spacing w:line="360" w:lineRule="auto"/>
              <w:jc w:val="center"/>
              <w:rPr>
                <w:sz w:val="32"/>
                <w:szCs w:val="32"/>
              </w:rPr>
            </w:pPr>
            <w:r>
              <w:rPr>
                <w:sz w:val="32"/>
                <w:szCs w:val="32"/>
              </w:rPr>
              <w:t>10-1</w:t>
            </w:r>
          </w:p>
        </w:tc>
        <w:tc>
          <w:tcPr>
            <w:tcW w:w="2903" w:type="dxa"/>
            <w:tcBorders>
              <w:top w:val="single" w:color="auto" w:sz="4" w:space="0"/>
              <w:left w:val="single" w:color="auto" w:sz="4" w:space="0"/>
              <w:bottom w:val="single" w:color="auto" w:sz="4" w:space="0"/>
              <w:right w:val="single" w:color="auto" w:sz="4" w:space="0"/>
            </w:tcBorders>
            <w:shd w:val="clear" w:color="auto" w:fill="00FF00"/>
          </w:tcPr>
          <w:p w14:paraId="62E518E3">
            <w:pPr>
              <w:spacing w:line="360" w:lineRule="auto"/>
              <w:rPr>
                <w:sz w:val="32"/>
                <w:szCs w:val="32"/>
              </w:rPr>
            </w:pPr>
            <w:r>
              <w:rPr>
                <w:sz w:val="32"/>
                <w:szCs w:val="32"/>
              </w:rPr>
              <w:t>метровые</w:t>
            </w:r>
          </w:p>
        </w:tc>
      </w:tr>
      <w:tr w14:paraId="15DED5CF">
        <w:tblPrEx>
          <w:tblBorders>
            <w:top w:val="dotted" w:color="auto" w:sz="6" w:space="0"/>
            <w:left w:val="dotted" w:color="auto" w:sz="6" w:space="0"/>
            <w:bottom w:val="dotted" w:color="auto" w:sz="6" w:space="0"/>
            <w:right w:val="dotted" w:color="auto" w:sz="6" w:space="0"/>
            <w:insideH w:val="dotted" w:color="auto" w:sz="6" w:space="0"/>
            <w:insideV w:val="dotted" w:color="auto" w:sz="6" w:space="0"/>
          </w:tblBorders>
          <w:tblCellMar>
            <w:top w:w="0" w:type="dxa"/>
            <w:left w:w="28" w:type="dxa"/>
            <w:bottom w:w="0" w:type="dxa"/>
            <w:right w:w="28" w:type="dxa"/>
          </w:tblCellMar>
        </w:tblPrEx>
        <w:trPr>
          <w:jc w:val="center"/>
        </w:trPr>
        <w:tc>
          <w:tcPr>
            <w:tcW w:w="2188" w:type="dxa"/>
            <w:tcBorders>
              <w:top w:val="single" w:color="auto" w:sz="4" w:space="0"/>
              <w:left w:val="single" w:color="auto" w:sz="4" w:space="0"/>
              <w:bottom w:val="nil"/>
              <w:right w:val="single" w:color="auto" w:sz="4" w:space="0"/>
            </w:tcBorders>
            <w:shd w:val="clear" w:color="auto" w:fill="FF66CC"/>
          </w:tcPr>
          <w:p w14:paraId="3B7BDE7F">
            <w:pPr>
              <w:spacing w:line="360" w:lineRule="auto"/>
              <w:jc w:val="center"/>
              <w:rPr>
                <w:sz w:val="32"/>
                <w:szCs w:val="32"/>
              </w:rPr>
            </w:pPr>
            <w:r>
              <w:rPr>
                <w:sz w:val="32"/>
                <w:szCs w:val="32"/>
              </w:rPr>
              <w:t>5</w:t>
            </w:r>
          </w:p>
        </w:tc>
        <w:tc>
          <w:tcPr>
            <w:tcW w:w="1696" w:type="dxa"/>
            <w:tcBorders>
              <w:top w:val="single" w:color="auto" w:sz="4" w:space="0"/>
              <w:left w:val="single" w:color="auto" w:sz="4" w:space="0"/>
              <w:bottom w:val="nil"/>
              <w:right w:val="single" w:color="auto" w:sz="4" w:space="0"/>
            </w:tcBorders>
            <w:shd w:val="clear" w:color="auto" w:fill="00FF00"/>
          </w:tcPr>
          <w:p w14:paraId="64542A27">
            <w:pPr>
              <w:spacing w:line="360" w:lineRule="auto"/>
              <w:jc w:val="center"/>
              <w:rPr>
                <w:sz w:val="32"/>
                <w:szCs w:val="32"/>
              </w:rPr>
            </w:pPr>
            <w:r>
              <w:rPr>
                <w:sz w:val="32"/>
                <w:szCs w:val="32"/>
              </w:rPr>
              <w:t>300-3000 МГц</w:t>
            </w:r>
          </w:p>
        </w:tc>
        <w:tc>
          <w:tcPr>
            <w:tcW w:w="2776" w:type="dxa"/>
            <w:tcBorders>
              <w:top w:val="single" w:color="auto" w:sz="4" w:space="0"/>
              <w:left w:val="single" w:color="auto" w:sz="4" w:space="0"/>
              <w:bottom w:val="nil"/>
              <w:right w:val="single" w:color="auto" w:sz="4" w:space="0"/>
            </w:tcBorders>
            <w:shd w:val="clear" w:color="auto" w:fill="00FF00"/>
          </w:tcPr>
          <w:p w14:paraId="3101D25B">
            <w:pPr>
              <w:spacing w:line="360" w:lineRule="auto"/>
              <w:jc w:val="center"/>
              <w:rPr>
                <w:sz w:val="32"/>
                <w:szCs w:val="32"/>
              </w:rPr>
            </w:pPr>
            <w:r>
              <w:rPr>
                <w:sz w:val="32"/>
                <w:szCs w:val="32"/>
              </w:rPr>
              <w:t>1-0,1</w:t>
            </w:r>
          </w:p>
        </w:tc>
        <w:tc>
          <w:tcPr>
            <w:tcW w:w="2903" w:type="dxa"/>
            <w:tcBorders>
              <w:top w:val="single" w:color="auto" w:sz="4" w:space="0"/>
              <w:left w:val="single" w:color="auto" w:sz="4" w:space="0"/>
              <w:bottom w:val="nil"/>
              <w:right w:val="single" w:color="auto" w:sz="4" w:space="0"/>
            </w:tcBorders>
            <w:shd w:val="clear" w:color="auto" w:fill="00FF00"/>
          </w:tcPr>
          <w:p w14:paraId="69EA1307">
            <w:pPr>
              <w:spacing w:line="360" w:lineRule="auto"/>
              <w:rPr>
                <w:sz w:val="32"/>
                <w:szCs w:val="32"/>
              </w:rPr>
            </w:pPr>
            <w:r>
              <w:rPr>
                <w:sz w:val="32"/>
                <w:szCs w:val="32"/>
              </w:rPr>
              <w:t>УВЧ (дециметровые)</w:t>
            </w:r>
          </w:p>
        </w:tc>
      </w:tr>
      <w:tr w14:paraId="491AA53F">
        <w:tblPrEx>
          <w:tblBorders>
            <w:top w:val="dotted" w:color="auto" w:sz="6" w:space="0"/>
            <w:left w:val="dotted" w:color="auto" w:sz="6" w:space="0"/>
            <w:bottom w:val="dotted" w:color="auto" w:sz="6" w:space="0"/>
            <w:right w:val="dotted" w:color="auto" w:sz="6" w:space="0"/>
            <w:insideH w:val="dotted" w:color="auto" w:sz="6" w:space="0"/>
            <w:insideV w:val="dotted" w:color="auto" w:sz="6" w:space="0"/>
          </w:tblBorders>
          <w:tblCellMar>
            <w:top w:w="0" w:type="dxa"/>
            <w:left w:w="28" w:type="dxa"/>
            <w:bottom w:w="0" w:type="dxa"/>
            <w:right w:w="28" w:type="dxa"/>
          </w:tblCellMar>
        </w:tblPrEx>
        <w:trPr>
          <w:jc w:val="center"/>
        </w:trPr>
        <w:tc>
          <w:tcPr>
            <w:tcW w:w="2188" w:type="dxa"/>
            <w:tcBorders>
              <w:top w:val="single" w:color="auto" w:sz="4" w:space="0"/>
              <w:left w:val="single" w:color="auto" w:sz="4" w:space="0"/>
              <w:bottom w:val="single" w:color="auto" w:sz="4" w:space="0"/>
              <w:right w:val="single" w:color="auto" w:sz="4" w:space="0"/>
            </w:tcBorders>
            <w:shd w:val="clear" w:color="auto" w:fill="FF66CC"/>
          </w:tcPr>
          <w:p w14:paraId="1A6895F6">
            <w:pPr>
              <w:spacing w:line="360" w:lineRule="auto"/>
              <w:jc w:val="center"/>
              <w:rPr>
                <w:sz w:val="32"/>
                <w:szCs w:val="32"/>
              </w:rPr>
            </w:pPr>
            <w:r>
              <w:rPr>
                <w:sz w:val="32"/>
                <w:szCs w:val="32"/>
              </w:rPr>
              <w:t>6</w:t>
            </w:r>
          </w:p>
        </w:tc>
        <w:tc>
          <w:tcPr>
            <w:tcW w:w="1696" w:type="dxa"/>
            <w:tcBorders>
              <w:top w:val="single" w:color="auto" w:sz="4" w:space="0"/>
              <w:left w:val="single" w:color="auto" w:sz="4" w:space="0"/>
              <w:bottom w:val="single" w:color="auto" w:sz="4" w:space="0"/>
              <w:right w:val="single" w:color="auto" w:sz="4" w:space="0"/>
            </w:tcBorders>
            <w:shd w:val="clear" w:color="auto" w:fill="00FF00"/>
          </w:tcPr>
          <w:p w14:paraId="094F9F7A">
            <w:pPr>
              <w:spacing w:line="360" w:lineRule="auto"/>
              <w:jc w:val="center"/>
              <w:rPr>
                <w:sz w:val="32"/>
                <w:szCs w:val="32"/>
              </w:rPr>
            </w:pPr>
            <w:r>
              <w:rPr>
                <w:sz w:val="32"/>
                <w:szCs w:val="32"/>
              </w:rPr>
              <w:t>3-30 ГГц</w:t>
            </w:r>
          </w:p>
        </w:tc>
        <w:tc>
          <w:tcPr>
            <w:tcW w:w="2776" w:type="dxa"/>
            <w:tcBorders>
              <w:top w:val="single" w:color="auto" w:sz="4" w:space="0"/>
              <w:left w:val="single" w:color="auto" w:sz="4" w:space="0"/>
              <w:bottom w:val="single" w:color="auto" w:sz="4" w:space="0"/>
              <w:right w:val="single" w:color="auto" w:sz="4" w:space="0"/>
            </w:tcBorders>
            <w:shd w:val="clear" w:color="auto" w:fill="00FF00"/>
          </w:tcPr>
          <w:p w14:paraId="79B296B6">
            <w:pPr>
              <w:spacing w:line="360" w:lineRule="auto"/>
              <w:jc w:val="center"/>
              <w:rPr>
                <w:sz w:val="32"/>
                <w:szCs w:val="32"/>
              </w:rPr>
            </w:pPr>
            <w:r>
              <w:rPr>
                <w:sz w:val="32"/>
                <w:szCs w:val="32"/>
              </w:rPr>
              <w:t>10-1 см</w:t>
            </w:r>
          </w:p>
        </w:tc>
        <w:tc>
          <w:tcPr>
            <w:tcW w:w="2903" w:type="dxa"/>
            <w:tcBorders>
              <w:top w:val="single" w:color="auto" w:sz="4" w:space="0"/>
              <w:left w:val="single" w:color="auto" w:sz="4" w:space="0"/>
              <w:bottom w:val="single" w:color="auto" w:sz="4" w:space="0"/>
              <w:right w:val="single" w:color="auto" w:sz="4" w:space="0"/>
            </w:tcBorders>
            <w:shd w:val="clear" w:color="auto" w:fill="00FF00"/>
          </w:tcPr>
          <w:p w14:paraId="4ACD0405">
            <w:pPr>
              <w:spacing w:line="360" w:lineRule="auto"/>
              <w:rPr>
                <w:sz w:val="32"/>
                <w:szCs w:val="32"/>
              </w:rPr>
            </w:pPr>
            <w:r>
              <w:rPr>
                <w:sz w:val="32"/>
                <w:szCs w:val="32"/>
              </w:rPr>
              <w:t>СВЧ (сантиметровые)</w:t>
            </w:r>
          </w:p>
        </w:tc>
      </w:tr>
      <w:tr w14:paraId="55B4C39D">
        <w:tblPrEx>
          <w:tblBorders>
            <w:top w:val="dotted" w:color="auto" w:sz="6" w:space="0"/>
            <w:left w:val="dotted" w:color="auto" w:sz="6" w:space="0"/>
            <w:bottom w:val="dotted" w:color="auto" w:sz="6" w:space="0"/>
            <w:right w:val="dotted" w:color="auto" w:sz="6" w:space="0"/>
            <w:insideH w:val="dotted" w:color="auto" w:sz="6" w:space="0"/>
            <w:insideV w:val="dotted" w:color="auto" w:sz="6" w:space="0"/>
          </w:tblBorders>
          <w:tblCellMar>
            <w:top w:w="0" w:type="dxa"/>
            <w:left w:w="28" w:type="dxa"/>
            <w:bottom w:w="0" w:type="dxa"/>
            <w:right w:w="28" w:type="dxa"/>
          </w:tblCellMar>
        </w:tblPrEx>
        <w:trPr>
          <w:jc w:val="center"/>
        </w:trPr>
        <w:tc>
          <w:tcPr>
            <w:tcW w:w="2188" w:type="dxa"/>
            <w:tcBorders>
              <w:top w:val="single" w:color="auto" w:sz="4" w:space="0"/>
              <w:left w:val="single" w:color="auto" w:sz="4" w:space="0"/>
              <w:bottom w:val="single" w:color="auto" w:sz="4" w:space="0"/>
              <w:right w:val="single" w:color="auto" w:sz="4" w:space="0"/>
            </w:tcBorders>
            <w:shd w:val="clear" w:color="auto" w:fill="FF66CC"/>
          </w:tcPr>
          <w:p w14:paraId="41558E7B">
            <w:pPr>
              <w:spacing w:line="360" w:lineRule="auto"/>
              <w:jc w:val="center"/>
              <w:rPr>
                <w:sz w:val="32"/>
                <w:szCs w:val="32"/>
              </w:rPr>
            </w:pPr>
            <w:r>
              <w:rPr>
                <w:sz w:val="32"/>
                <w:szCs w:val="32"/>
              </w:rPr>
              <w:t>7</w:t>
            </w:r>
          </w:p>
        </w:tc>
        <w:tc>
          <w:tcPr>
            <w:tcW w:w="1696" w:type="dxa"/>
            <w:tcBorders>
              <w:top w:val="single" w:color="auto" w:sz="4" w:space="0"/>
              <w:left w:val="single" w:color="auto" w:sz="4" w:space="0"/>
              <w:bottom w:val="single" w:color="auto" w:sz="4" w:space="0"/>
              <w:right w:val="single" w:color="auto" w:sz="4" w:space="0"/>
            </w:tcBorders>
            <w:shd w:val="clear" w:color="auto" w:fill="00FF00"/>
          </w:tcPr>
          <w:p w14:paraId="63333EDE">
            <w:pPr>
              <w:spacing w:line="360" w:lineRule="auto"/>
              <w:jc w:val="center"/>
              <w:rPr>
                <w:sz w:val="32"/>
                <w:szCs w:val="32"/>
              </w:rPr>
            </w:pPr>
            <w:r>
              <w:rPr>
                <w:sz w:val="32"/>
                <w:szCs w:val="32"/>
              </w:rPr>
              <w:t>30-300 ГГц</w:t>
            </w:r>
          </w:p>
        </w:tc>
        <w:tc>
          <w:tcPr>
            <w:tcW w:w="2776" w:type="dxa"/>
            <w:tcBorders>
              <w:top w:val="single" w:color="auto" w:sz="4" w:space="0"/>
              <w:left w:val="single" w:color="auto" w:sz="4" w:space="0"/>
              <w:bottom w:val="single" w:color="auto" w:sz="4" w:space="0"/>
              <w:right w:val="single" w:color="auto" w:sz="4" w:space="0"/>
            </w:tcBorders>
            <w:shd w:val="clear" w:color="auto" w:fill="00FF00"/>
          </w:tcPr>
          <w:p w14:paraId="440608C5">
            <w:pPr>
              <w:spacing w:line="360" w:lineRule="auto"/>
              <w:jc w:val="center"/>
              <w:rPr>
                <w:sz w:val="32"/>
                <w:szCs w:val="32"/>
              </w:rPr>
            </w:pPr>
            <w:r>
              <w:rPr>
                <w:sz w:val="32"/>
                <w:szCs w:val="32"/>
              </w:rPr>
              <w:t>1-0,1 см</w:t>
            </w:r>
          </w:p>
        </w:tc>
        <w:tc>
          <w:tcPr>
            <w:tcW w:w="2903" w:type="dxa"/>
            <w:tcBorders>
              <w:top w:val="single" w:color="auto" w:sz="4" w:space="0"/>
              <w:left w:val="single" w:color="auto" w:sz="4" w:space="0"/>
              <w:bottom w:val="single" w:color="auto" w:sz="4" w:space="0"/>
              <w:right w:val="single" w:color="auto" w:sz="4" w:space="0"/>
            </w:tcBorders>
            <w:shd w:val="clear" w:color="auto" w:fill="00FF00"/>
          </w:tcPr>
          <w:p w14:paraId="654B2081">
            <w:pPr>
              <w:spacing w:line="360" w:lineRule="auto"/>
              <w:rPr>
                <w:sz w:val="32"/>
                <w:szCs w:val="32"/>
              </w:rPr>
            </w:pPr>
            <w:r>
              <w:rPr>
                <w:sz w:val="32"/>
                <w:szCs w:val="32"/>
              </w:rPr>
              <w:t>КВЧ (милиметровые)</w:t>
            </w:r>
          </w:p>
        </w:tc>
      </w:tr>
    </w:tbl>
    <w:p w14:paraId="3BD92B2A">
      <w:pPr>
        <w:overflowPunct w:val="0"/>
        <w:autoSpaceDE w:val="0"/>
        <w:autoSpaceDN w:val="0"/>
        <w:adjustRightInd w:val="0"/>
        <w:spacing w:line="360" w:lineRule="auto"/>
        <w:ind w:firstLine="709"/>
        <w:jc w:val="both"/>
        <w:textAlignment w:val="baseline"/>
        <w:rPr>
          <w:sz w:val="32"/>
          <w:szCs w:val="32"/>
        </w:rPr>
      </w:pPr>
    </w:p>
    <w:p w14:paraId="7FFDDE20">
      <w:pPr>
        <w:overflowPunct w:val="0"/>
        <w:autoSpaceDE w:val="0"/>
        <w:autoSpaceDN w:val="0"/>
        <w:adjustRightInd w:val="0"/>
        <w:spacing w:line="360" w:lineRule="auto"/>
        <w:ind w:firstLine="709"/>
        <w:jc w:val="both"/>
        <w:textAlignment w:val="baseline"/>
        <w:rPr>
          <w:sz w:val="32"/>
          <w:szCs w:val="32"/>
        </w:rPr>
      </w:pPr>
      <w:r>
        <w:rPr>
          <w:sz w:val="32"/>
          <w:szCs w:val="32"/>
        </w:rPr>
        <w:t>Электромагнитные поля НЧ часто используются в промышленном производстве (установках) - термическая обработка.</w:t>
      </w:r>
    </w:p>
    <w:p w14:paraId="01D80F45">
      <w:pPr>
        <w:overflowPunct w:val="0"/>
        <w:autoSpaceDE w:val="0"/>
        <w:autoSpaceDN w:val="0"/>
        <w:adjustRightInd w:val="0"/>
        <w:spacing w:line="360" w:lineRule="auto"/>
        <w:ind w:firstLine="709"/>
        <w:jc w:val="both"/>
        <w:textAlignment w:val="baseline"/>
        <w:rPr>
          <w:sz w:val="32"/>
          <w:szCs w:val="32"/>
        </w:rPr>
      </w:pPr>
      <w:r>
        <w:rPr>
          <w:sz w:val="32"/>
          <w:szCs w:val="32"/>
        </w:rPr>
        <w:t>ВЧ - радиосвязь, медицина, ТВ, радиовещание.</w:t>
      </w:r>
    </w:p>
    <w:p w14:paraId="4B7A1042">
      <w:pPr>
        <w:overflowPunct w:val="0"/>
        <w:autoSpaceDE w:val="0"/>
        <w:autoSpaceDN w:val="0"/>
        <w:adjustRightInd w:val="0"/>
        <w:spacing w:line="360" w:lineRule="auto"/>
        <w:ind w:firstLine="709"/>
        <w:jc w:val="both"/>
        <w:textAlignment w:val="baseline"/>
        <w:rPr>
          <w:sz w:val="32"/>
          <w:szCs w:val="32"/>
        </w:rPr>
      </w:pPr>
      <w:r>
        <w:rPr>
          <w:sz w:val="32"/>
          <w:szCs w:val="32"/>
        </w:rPr>
        <w:t>УВЧ - радиолокация, навигация, медицинская, пищевая промышленность.</w:t>
      </w:r>
    </w:p>
    <w:p w14:paraId="7E1A1D09">
      <w:pPr>
        <w:overflowPunct w:val="0"/>
        <w:autoSpaceDE w:val="0"/>
        <w:autoSpaceDN w:val="0"/>
        <w:adjustRightInd w:val="0"/>
        <w:spacing w:line="360" w:lineRule="auto"/>
        <w:ind w:firstLine="709"/>
        <w:jc w:val="both"/>
        <w:textAlignment w:val="baseline"/>
        <w:rPr>
          <w:sz w:val="32"/>
          <w:szCs w:val="32"/>
        </w:rPr>
      </w:pPr>
      <w:r>
        <w:rPr>
          <w:sz w:val="32"/>
          <w:szCs w:val="32"/>
        </w:rPr>
        <w:t>Пространство вокруг источника электрического поля условно подразделяется на зоны:</w:t>
      </w:r>
    </w:p>
    <w:p w14:paraId="1290DEBA">
      <w:pPr>
        <w:overflowPunct w:val="0"/>
        <w:autoSpaceDE w:val="0"/>
        <w:autoSpaceDN w:val="0"/>
        <w:adjustRightInd w:val="0"/>
        <w:spacing w:line="360" w:lineRule="auto"/>
        <w:ind w:firstLine="709"/>
        <w:jc w:val="both"/>
        <w:textAlignment w:val="baseline"/>
        <w:rPr>
          <w:sz w:val="32"/>
          <w:szCs w:val="32"/>
        </w:rPr>
      </w:pPr>
      <w:r>
        <w:rPr>
          <w:sz w:val="32"/>
          <w:szCs w:val="32"/>
        </w:rPr>
        <w:t>- ближнего (зону индукции);</w:t>
      </w:r>
    </w:p>
    <w:p w14:paraId="2F2353B1">
      <w:pPr>
        <w:overflowPunct w:val="0"/>
        <w:autoSpaceDE w:val="0"/>
        <w:autoSpaceDN w:val="0"/>
        <w:adjustRightInd w:val="0"/>
        <w:spacing w:line="360" w:lineRule="auto"/>
        <w:ind w:firstLine="709"/>
        <w:jc w:val="both"/>
        <w:textAlignment w:val="baseline"/>
        <w:rPr>
          <w:sz w:val="32"/>
          <w:szCs w:val="32"/>
        </w:rPr>
      </w:pPr>
      <w:r>
        <w:rPr>
          <w:sz w:val="32"/>
          <w:szCs w:val="32"/>
        </w:rPr>
        <w:t>- дальнего (зону излучения).</w:t>
      </w:r>
    </w:p>
    <w:p w14:paraId="5E0C76B3">
      <w:pPr>
        <w:overflowPunct w:val="0"/>
        <w:autoSpaceDE w:val="0"/>
        <w:autoSpaceDN w:val="0"/>
        <w:adjustRightInd w:val="0"/>
        <w:spacing w:line="360" w:lineRule="auto"/>
        <w:ind w:firstLine="709"/>
        <w:jc w:val="both"/>
        <w:textAlignment w:val="baseline"/>
        <w:rPr>
          <w:sz w:val="32"/>
          <w:szCs w:val="32"/>
        </w:rPr>
      </w:pPr>
      <w:r>
        <w:rPr>
          <w:sz w:val="32"/>
          <w:szCs w:val="32"/>
        </w:rPr>
        <w:t>Граница между зонами является величина: R=</w:t>
      </w:r>
      <w:r>
        <w:rPr>
          <w:sz w:val="32"/>
          <w:szCs w:val="32"/>
        </w:rPr>
        <w:sym w:font="Symbol" w:char="F06C"/>
      </w:r>
      <w:r>
        <w:rPr>
          <w:sz w:val="32"/>
          <w:szCs w:val="32"/>
        </w:rPr>
        <w:t>/2</w:t>
      </w:r>
      <w:r>
        <w:rPr>
          <w:sz w:val="32"/>
          <w:szCs w:val="32"/>
        </w:rPr>
        <w:sym w:font="Symbol" w:char="F070"/>
      </w:r>
      <w:r>
        <w:rPr>
          <w:sz w:val="32"/>
          <w:szCs w:val="32"/>
        </w:rPr>
        <w:t>.</w:t>
      </w:r>
    </w:p>
    <w:p w14:paraId="12470B71">
      <w:pPr>
        <w:overflowPunct w:val="0"/>
        <w:autoSpaceDE w:val="0"/>
        <w:autoSpaceDN w:val="0"/>
        <w:adjustRightInd w:val="0"/>
        <w:spacing w:line="360" w:lineRule="auto"/>
        <w:ind w:firstLine="709"/>
        <w:jc w:val="both"/>
        <w:textAlignment w:val="baseline"/>
        <w:rPr>
          <w:sz w:val="32"/>
          <w:szCs w:val="32"/>
        </w:rPr>
      </w:pPr>
      <w:r>
        <w:rPr>
          <w:sz w:val="32"/>
          <w:szCs w:val="32"/>
        </w:rPr>
        <w:t>В зависимости от расположения зоны, характеристиками электромагнитного поля является:</w:t>
      </w:r>
    </w:p>
    <w:p w14:paraId="2122467D">
      <w:pPr>
        <w:overflowPunct w:val="0"/>
        <w:autoSpaceDE w:val="0"/>
        <w:autoSpaceDN w:val="0"/>
        <w:adjustRightInd w:val="0"/>
        <w:spacing w:line="360" w:lineRule="auto"/>
        <w:ind w:firstLine="709"/>
        <w:jc w:val="both"/>
        <w:textAlignment w:val="baseline"/>
        <w:rPr>
          <w:sz w:val="32"/>
          <w:szCs w:val="32"/>
        </w:rPr>
      </w:pPr>
      <w:r>
        <w:rPr>
          <w:sz w:val="32"/>
          <w:szCs w:val="32"/>
        </w:rPr>
        <w:t>- в ближней зоне - составляющая вектора напряженности эл. поля [В/м] составляющая вектора напряженности магнитного поля [А/м];</w:t>
      </w:r>
    </w:p>
    <w:p w14:paraId="6270EB2C">
      <w:pPr>
        <w:overflowPunct w:val="0"/>
        <w:autoSpaceDE w:val="0"/>
        <w:autoSpaceDN w:val="0"/>
        <w:adjustRightInd w:val="0"/>
        <w:spacing w:line="360" w:lineRule="auto"/>
        <w:ind w:firstLine="709"/>
        <w:jc w:val="both"/>
        <w:textAlignment w:val="baseline"/>
        <w:rPr>
          <w:sz w:val="32"/>
          <w:szCs w:val="32"/>
        </w:rPr>
      </w:pPr>
      <w:r>
        <w:rPr>
          <w:sz w:val="32"/>
          <w:szCs w:val="32"/>
        </w:rPr>
        <w:t>- в дальней зоне - используется энергетическая характеристика: интенсивность плотности потока энергии [Вт/м</w:t>
      </w:r>
      <w:r>
        <w:rPr>
          <w:sz w:val="32"/>
          <w:szCs w:val="32"/>
          <w:vertAlign w:val="superscript"/>
        </w:rPr>
        <w:t>2</w:t>
      </w:r>
      <w:r>
        <w:rPr>
          <w:sz w:val="32"/>
          <w:szCs w:val="32"/>
        </w:rPr>
        <w:t>], [мкВт/см</w:t>
      </w:r>
      <w:r>
        <w:rPr>
          <w:sz w:val="32"/>
          <w:szCs w:val="32"/>
          <w:vertAlign w:val="superscript"/>
        </w:rPr>
        <w:t>2</w:t>
      </w:r>
      <w:r>
        <w:rPr>
          <w:sz w:val="32"/>
          <w:szCs w:val="32"/>
        </w:rPr>
        <w:t>].</w:t>
      </w:r>
      <w:bookmarkStart w:id="6" w:name="_Toc346348570"/>
      <w:bookmarkStart w:id="7" w:name="_Toc354390431"/>
      <w:bookmarkStart w:id="8" w:name="_Toc354390186"/>
    </w:p>
    <w:p w14:paraId="3678CDB7">
      <w:pPr>
        <w:overflowPunct w:val="0"/>
        <w:autoSpaceDE w:val="0"/>
        <w:autoSpaceDN w:val="0"/>
        <w:adjustRightInd w:val="0"/>
        <w:spacing w:line="360" w:lineRule="auto"/>
        <w:ind w:firstLine="709"/>
        <w:jc w:val="both"/>
        <w:textAlignment w:val="baseline"/>
        <w:rPr>
          <w:rFonts w:cs="Arial"/>
          <w:bCs/>
          <w:iCs/>
          <w:sz w:val="32"/>
          <w:szCs w:val="32"/>
        </w:rPr>
      </w:pPr>
      <w:r>
        <w:rPr>
          <w:rFonts w:cs="Arial"/>
          <w:bCs/>
          <w:iCs/>
          <w:sz w:val="32"/>
          <w:szCs w:val="32"/>
        </w:rPr>
        <w:t>Вредное воздействие эл. магнитных полей</w:t>
      </w:r>
      <w:bookmarkEnd w:id="6"/>
      <w:bookmarkEnd w:id="7"/>
      <w:bookmarkEnd w:id="8"/>
      <w:r>
        <w:rPr>
          <w:rFonts w:cs="Arial"/>
          <w:bCs/>
          <w:iCs/>
          <w:sz w:val="32"/>
          <w:szCs w:val="32"/>
        </w:rPr>
        <w:t>.</w:t>
      </w:r>
    </w:p>
    <w:p w14:paraId="72877CB8">
      <w:pPr>
        <w:overflowPunct w:val="0"/>
        <w:autoSpaceDE w:val="0"/>
        <w:autoSpaceDN w:val="0"/>
        <w:adjustRightInd w:val="0"/>
        <w:spacing w:line="360" w:lineRule="auto"/>
        <w:ind w:firstLine="709"/>
        <w:jc w:val="both"/>
        <w:textAlignment w:val="baseline"/>
        <w:rPr>
          <w:sz w:val="32"/>
          <w:szCs w:val="32"/>
        </w:rPr>
      </w:pPr>
      <w:r>
        <w:rPr>
          <w:sz w:val="32"/>
          <w:szCs w:val="32"/>
        </w:rPr>
        <w:t>Электромагнитное поле большой интенсивности приводит к перегреву тканей, воздействует на органы зрения и органы половой сферы. Умеренной интенсивности: нарушение деятельности центральной нервной системы; сердечно-сосудистой; нарушаются биологические процессы в тканях и клетках. Малой интенсивности: повышение утомляемости, головные боли; выпадение волос.</w:t>
      </w:r>
      <w:bookmarkStart w:id="9" w:name="_Toc346348571"/>
      <w:bookmarkStart w:id="10" w:name="_Toc354390432"/>
      <w:bookmarkStart w:id="11" w:name="_Toc354390187"/>
    </w:p>
    <w:p w14:paraId="435B4AAA">
      <w:pPr>
        <w:overflowPunct w:val="0"/>
        <w:autoSpaceDE w:val="0"/>
        <w:autoSpaceDN w:val="0"/>
        <w:adjustRightInd w:val="0"/>
        <w:spacing w:line="360" w:lineRule="auto"/>
        <w:ind w:firstLine="709"/>
        <w:jc w:val="both"/>
        <w:textAlignment w:val="baseline"/>
        <w:rPr>
          <w:rFonts w:cs="Arial"/>
          <w:b/>
          <w:bCs/>
          <w:iCs/>
          <w:sz w:val="32"/>
          <w:szCs w:val="32"/>
        </w:rPr>
      </w:pPr>
      <w:r>
        <w:rPr>
          <w:rFonts w:cs="Arial"/>
          <w:b/>
          <w:bCs/>
          <w:iCs/>
          <w:sz w:val="32"/>
          <w:szCs w:val="32"/>
        </w:rPr>
        <w:t>Нормирование электромагнитных полей</w:t>
      </w:r>
      <w:bookmarkEnd w:id="9"/>
      <w:bookmarkEnd w:id="10"/>
      <w:bookmarkEnd w:id="11"/>
    </w:p>
    <w:p w14:paraId="1497BBA5">
      <w:pPr>
        <w:overflowPunct w:val="0"/>
        <w:autoSpaceDE w:val="0"/>
        <w:autoSpaceDN w:val="0"/>
        <w:adjustRightInd w:val="0"/>
        <w:spacing w:line="360" w:lineRule="auto"/>
        <w:ind w:firstLine="709"/>
        <w:jc w:val="both"/>
        <w:textAlignment w:val="baseline"/>
        <w:rPr>
          <w:sz w:val="32"/>
          <w:szCs w:val="32"/>
        </w:rPr>
      </w:pPr>
      <w:r>
        <w:rPr>
          <w:sz w:val="32"/>
          <w:szCs w:val="32"/>
        </w:rPr>
        <w:t>Нормируемым параметром электромагнитного поля в диапазоне частот 60 кГц-300 МГц является предельно-допустимое значение составляющих напряженностей электрических и магнитных полей.</w:t>
      </w:r>
    </w:p>
    <w:tbl>
      <w:tblPr>
        <w:tblStyle w:val="3"/>
        <w:tblW w:w="0" w:type="auto"/>
        <w:jc w:val="center"/>
        <w:tblLayout w:type="autofit"/>
        <w:tblCellMar>
          <w:top w:w="0" w:type="dxa"/>
          <w:left w:w="108" w:type="dxa"/>
          <w:bottom w:w="0" w:type="dxa"/>
          <w:right w:w="108" w:type="dxa"/>
        </w:tblCellMar>
      </w:tblPr>
      <w:tblGrid>
        <w:gridCol w:w="5832"/>
        <w:gridCol w:w="2690"/>
      </w:tblGrid>
      <w:tr w14:paraId="4497EC86">
        <w:tblPrEx>
          <w:tblCellMar>
            <w:top w:w="0" w:type="dxa"/>
            <w:left w:w="108" w:type="dxa"/>
            <w:bottom w:w="0" w:type="dxa"/>
            <w:right w:w="108" w:type="dxa"/>
          </w:tblCellMar>
        </w:tblPrEx>
        <w:trPr>
          <w:jc w:val="center"/>
        </w:trPr>
        <w:tc>
          <w:tcPr>
            <w:tcW w:w="2877" w:type="dxa"/>
          </w:tcPr>
          <w:p w14:paraId="1E402DAB">
            <w:pPr>
              <w:autoSpaceDE w:val="0"/>
              <w:autoSpaceDN w:val="0"/>
              <w:spacing w:line="360" w:lineRule="auto"/>
              <w:ind w:left="3720"/>
              <w:jc w:val="center"/>
              <w:rPr>
                <w:sz w:val="32"/>
                <w:szCs w:val="32"/>
              </w:rPr>
            </w:pPr>
            <w:r>
              <w:rPr>
                <w:position w:val="-26"/>
                <w:sz w:val="32"/>
                <w:szCs w:val="32"/>
              </w:rPr>
              <w:drawing>
                <wp:inline distT="0" distB="0" distL="0" distR="0">
                  <wp:extent cx="1200150" cy="466725"/>
                  <wp:effectExtent l="0" t="0" r="3810" b="508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200150" cy="466725"/>
                          </a:xfrm>
                          <a:prstGeom prst="rect">
                            <a:avLst/>
                          </a:prstGeom>
                          <a:noFill/>
                          <a:ln>
                            <a:noFill/>
                          </a:ln>
                        </pic:spPr>
                      </pic:pic>
                    </a:graphicData>
                  </a:graphic>
                </wp:inline>
              </w:drawing>
            </w:r>
          </w:p>
        </w:tc>
        <w:tc>
          <w:tcPr>
            <w:tcW w:w="5061" w:type="dxa"/>
          </w:tcPr>
          <w:p w14:paraId="6A740757">
            <w:pPr>
              <w:autoSpaceDE w:val="0"/>
              <w:autoSpaceDN w:val="0"/>
              <w:spacing w:line="360" w:lineRule="auto"/>
              <w:rPr>
                <w:sz w:val="32"/>
                <w:szCs w:val="32"/>
              </w:rPr>
            </w:pPr>
            <w:r>
              <w:rPr>
                <w:sz w:val="32"/>
                <w:szCs w:val="32"/>
              </w:rPr>
              <w:t xml:space="preserve">    (8.1.)</w:t>
            </w:r>
          </w:p>
        </w:tc>
      </w:tr>
    </w:tbl>
    <w:p w14:paraId="5EBD097F">
      <w:pPr>
        <w:overflowPunct w:val="0"/>
        <w:autoSpaceDE w:val="0"/>
        <w:autoSpaceDN w:val="0"/>
        <w:adjustRightInd w:val="0"/>
        <w:spacing w:line="360" w:lineRule="auto"/>
        <w:ind w:firstLine="709"/>
        <w:jc w:val="both"/>
        <w:textAlignment w:val="baseline"/>
        <w:rPr>
          <w:sz w:val="32"/>
          <w:szCs w:val="32"/>
        </w:rPr>
      </w:pPr>
    </w:p>
    <w:tbl>
      <w:tblPr>
        <w:tblStyle w:val="3"/>
        <w:tblW w:w="0" w:type="auto"/>
        <w:jc w:val="center"/>
        <w:tblLayout w:type="autofit"/>
        <w:tblCellMar>
          <w:top w:w="0" w:type="dxa"/>
          <w:left w:w="108" w:type="dxa"/>
          <w:bottom w:w="0" w:type="dxa"/>
          <w:right w:w="108" w:type="dxa"/>
        </w:tblCellMar>
      </w:tblPr>
      <w:tblGrid>
        <w:gridCol w:w="5385"/>
        <w:gridCol w:w="3137"/>
      </w:tblGrid>
      <w:tr w14:paraId="1A0470E5">
        <w:tblPrEx>
          <w:tblCellMar>
            <w:top w:w="0" w:type="dxa"/>
            <w:left w:w="108" w:type="dxa"/>
            <w:bottom w:w="0" w:type="dxa"/>
            <w:right w:w="108" w:type="dxa"/>
          </w:tblCellMar>
        </w:tblPrEx>
        <w:trPr>
          <w:trHeight w:val="959" w:hRule="atLeast"/>
          <w:jc w:val="center"/>
        </w:trPr>
        <w:tc>
          <w:tcPr>
            <w:tcW w:w="2877" w:type="dxa"/>
          </w:tcPr>
          <w:p w14:paraId="4FA0A455">
            <w:pPr>
              <w:overflowPunct w:val="0"/>
              <w:autoSpaceDE w:val="0"/>
              <w:autoSpaceDN w:val="0"/>
              <w:adjustRightInd w:val="0"/>
              <w:spacing w:line="360" w:lineRule="auto"/>
              <w:ind w:left="3153"/>
              <w:jc w:val="center"/>
              <w:textAlignment w:val="baseline"/>
              <w:rPr>
                <w:position w:val="-16"/>
                <w:sz w:val="32"/>
                <w:szCs w:val="32"/>
                <w:lang w:val="en-US"/>
              </w:rPr>
            </w:pPr>
            <w:r>
              <w:rPr>
                <w:position w:val="-26"/>
                <w:sz w:val="32"/>
                <w:szCs w:val="32"/>
              </w:rPr>
              <w:drawing>
                <wp:inline distT="0" distB="0" distL="0" distR="0">
                  <wp:extent cx="1266825" cy="466725"/>
                  <wp:effectExtent l="0" t="0" r="13335" b="508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66825" cy="466725"/>
                          </a:xfrm>
                          <a:prstGeom prst="rect">
                            <a:avLst/>
                          </a:prstGeom>
                          <a:noFill/>
                          <a:ln>
                            <a:noFill/>
                          </a:ln>
                        </pic:spPr>
                      </pic:pic>
                    </a:graphicData>
                  </a:graphic>
                </wp:inline>
              </w:drawing>
            </w:r>
          </w:p>
        </w:tc>
        <w:tc>
          <w:tcPr>
            <w:tcW w:w="3477" w:type="dxa"/>
          </w:tcPr>
          <w:p w14:paraId="34BFE33B">
            <w:pPr>
              <w:autoSpaceDE w:val="0"/>
              <w:autoSpaceDN w:val="0"/>
              <w:spacing w:line="360" w:lineRule="auto"/>
              <w:rPr>
                <w:sz w:val="32"/>
                <w:szCs w:val="32"/>
              </w:rPr>
            </w:pPr>
            <w:r>
              <w:rPr>
                <w:sz w:val="32"/>
                <w:szCs w:val="32"/>
              </w:rPr>
              <w:t xml:space="preserve">    (8.2.)</w:t>
            </w:r>
          </w:p>
        </w:tc>
      </w:tr>
    </w:tbl>
    <w:p w14:paraId="173B5776">
      <w:pPr>
        <w:overflowPunct w:val="0"/>
        <w:autoSpaceDE w:val="0"/>
        <w:autoSpaceDN w:val="0"/>
        <w:adjustRightInd w:val="0"/>
        <w:spacing w:line="360" w:lineRule="auto"/>
        <w:ind w:firstLine="708"/>
        <w:jc w:val="both"/>
        <w:textAlignment w:val="baseline"/>
        <w:rPr>
          <w:sz w:val="32"/>
          <w:szCs w:val="32"/>
        </w:rPr>
      </w:pPr>
      <w:r>
        <w:rPr>
          <w:sz w:val="32"/>
          <w:szCs w:val="32"/>
        </w:rPr>
        <w:t>где ЭН</w:t>
      </w:r>
      <w:r>
        <w:rPr>
          <w:sz w:val="32"/>
          <w:szCs w:val="32"/>
          <w:vertAlign w:val="subscript"/>
        </w:rPr>
        <w:t>э</w:t>
      </w:r>
      <w:r>
        <w:rPr>
          <w:sz w:val="32"/>
          <w:szCs w:val="32"/>
        </w:rPr>
        <w:t xml:space="preserve"> - предельно-допустимая энергетическая нагрузка составляющей напряженности эл. поля в течение рабочего дня [(В/м)</w:t>
      </w:r>
      <w:r>
        <w:rPr>
          <w:sz w:val="32"/>
          <w:szCs w:val="32"/>
          <w:vertAlign w:val="superscript"/>
        </w:rPr>
        <w:t>2</w:t>
      </w:r>
      <w:r>
        <w:rPr>
          <w:sz w:val="32"/>
          <w:szCs w:val="32"/>
        </w:rPr>
        <w:sym w:font="Symbol" w:char="F0D7"/>
      </w:r>
      <w:r>
        <w:rPr>
          <w:sz w:val="32"/>
          <w:szCs w:val="32"/>
        </w:rPr>
        <w:t>ч];</w:t>
      </w:r>
    </w:p>
    <w:p w14:paraId="293A6ABB">
      <w:pPr>
        <w:overflowPunct w:val="0"/>
        <w:autoSpaceDE w:val="0"/>
        <w:autoSpaceDN w:val="0"/>
        <w:adjustRightInd w:val="0"/>
        <w:spacing w:line="360" w:lineRule="auto"/>
        <w:jc w:val="both"/>
        <w:textAlignment w:val="baseline"/>
        <w:rPr>
          <w:sz w:val="32"/>
          <w:szCs w:val="32"/>
        </w:rPr>
      </w:pPr>
      <w:r>
        <w:rPr>
          <w:sz w:val="32"/>
          <w:szCs w:val="32"/>
        </w:rPr>
        <w:t>ЭН</w:t>
      </w:r>
      <w:r>
        <w:rPr>
          <w:sz w:val="32"/>
          <w:szCs w:val="32"/>
          <w:vertAlign w:val="subscript"/>
        </w:rPr>
        <w:t>м</w:t>
      </w:r>
      <w:r>
        <w:rPr>
          <w:sz w:val="32"/>
          <w:szCs w:val="32"/>
        </w:rPr>
        <w:t xml:space="preserve"> - предельно-допустимая энергетическая нагрузка составляющей напряженности магнитного поля в течение рабочего дня [(А/м)</w:t>
      </w:r>
      <w:r>
        <w:rPr>
          <w:sz w:val="32"/>
          <w:szCs w:val="32"/>
          <w:vertAlign w:val="superscript"/>
        </w:rPr>
        <w:t>2</w:t>
      </w:r>
      <w:r>
        <w:rPr>
          <w:sz w:val="32"/>
          <w:szCs w:val="32"/>
        </w:rPr>
        <w:sym w:font="Symbol" w:char="F0D7"/>
      </w:r>
      <w:r>
        <w:rPr>
          <w:sz w:val="32"/>
          <w:szCs w:val="32"/>
        </w:rPr>
        <w:t>ч].</w:t>
      </w:r>
    </w:p>
    <w:p w14:paraId="553CB7EA">
      <w:pPr>
        <w:overflowPunct w:val="0"/>
        <w:autoSpaceDE w:val="0"/>
        <w:autoSpaceDN w:val="0"/>
        <w:adjustRightInd w:val="0"/>
        <w:spacing w:line="360" w:lineRule="auto"/>
        <w:ind w:firstLine="709"/>
        <w:jc w:val="both"/>
        <w:textAlignment w:val="baseline"/>
        <w:rPr>
          <w:sz w:val="32"/>
          <w:szCs w:val="32"/>
        </w:rPr>
      </w:pPr>
      <w:r>
        <w:rPr>
          <w:sz w:val="32"/>
          <w:szCs w:val="32"/>
        </w:rPr>
        <w:t>Нормируемым параметром электромагнитного поля в диапазоне частот 300 МГц-300 ГГц является предельно-допустимое значение плотности потока энергии.</w:t>
      </w:r>
      <w:bookmarkStart w:id="12" w:name="_Toc354390188"/>
      <w:bookmarkStart w:id="13" w:name="_Toc346348572"/>
      <w:bookmarkStart w:id="14" w:name="_Toc354390433"/>
    </w:p>
    <w:p w14:paraId="5832FB27">
      <w:pPr>
        <w:overflowPunct w:val="0"/>
        <w:autoSpaceDE w:val="0"/>
        <w:autoSpaceDN w:val="0"/>
        <w:adjustRightInd w:val="0"/>
        <w:spacing w:line="360" w:lineRule="auto"/>
        <w:ind w:firstLine="709"/>
        <w:jc w:val="both"/>
        <w:textAlignment w:val="baseline"/>
        <w:rPr>
          <w:rFonts w:cs="Arial"/>
          <w:b/>
          <w:bCs/>
          <w:iCs/>
          <w:sz w:val="32"/>
          <w:szCs w:val="32"/>
        </w:rPr>
      </w:pPr>
      <w:r>
        <w:rPr>
          <w:rFonts w:cs="Arial"/>
          <w:b/>
          <w:bCs/>
          <w:iCs/>
          <w:sz w:val="32"/>
          <w:szCs w:val="32"/>
        </w:rPr>
        <w:t>Мероприятия по защите от воздействия электромагнитных полей</w:t>
      </w:r>
      <w:bookmarkEnd w:id="12"/>
      <w:bookmarkEnd w:id="13"/>
      <w:bookmarkEnd w:id="14"/>
      <w:r>
        <w:rPr>
          <w:rFonts w:cs="Arial"/>
          <w:b/>
          <w:bCs/>
          <w:iCs/>
          <w:sz w:val="32"/>
          <w:szCs w:val="32"/>
        </w:rPr>
        <w:t>:</w:t>
      </w:r>
    </w:p>
    <w:p w14:paraId="37B8114E">
      <w:pPr>
        <w:numPr>
          <w:ilvl w:val="0"/>
          <w:numId w:val="2"/>
        </w:numPr>
        <w:autoSpaceDE w:val="0"/>
        <w:autoSpaceDN w:val="0"/>
        <w:spacing w:line="360" w:lineRule="auto"/>
        <w:ind w:left="0" w:firstLine="709"/>
        <w:jc w:val="both"/>
        <w:rPr>
          <w:sz w:val="32"/>
          <w:szCs w:val="32"/>
        </w:rPr>
      </w:pPr>
      <w:r>
        <w:rPr>
          <w:sz w:val="32"/>
          <w:szCs w:val="32"/>
        </w:rPr>
        <w:t xml:space="preserve"> Уменьшение составляющих напряженностей электрического и магнитного полей в зоне индукции, в зоне излучения - уменьшение плотности потока энергии, если позволяет данный технологический процесс или оборудование. </w:t>
      </w:r>
    </w:p>
    <w:p w14:paraId="71590524">
      <w:pPr>
        <w:numPr>
          <w:ilvl w:val="0"/>
          <w:numId w:val="2"/>
        </w:numPr>
        <w:autoSpaceDE w:val="0"/>
        <w:autoSpaceDN w:val="0"/>
        <w:spacing w:line="360" w:lineRule="auto"/>
        <w:ind w:left="0" w:firstLine="709"/>
        <w:jc w:val="both"/>
        <w:rPr>
          <w:sz w:val="32"/>
          <w:szCs w:val="32"/>
        </w:rPr>
      </w:pPr>
      <w:r>
        <w:rPr>
          <w:sz w:val="32"/>
          <w:szCs w:val="32"/>
        </w:rPr>
        <w:t xml:space="preserve"> Защита временем (ограничение время пребывания в зоне источника электромагнитного поля).</w:t>
      </w:r>
    </w:p>
    <w:p w14:paraId="3B387B92">
      <w:pPr>
        <w:numPr>
          <w:ilvl w:val="0"/>
          <w:numId w:val="2"/>
        </w:numPr>
        <w:autoSpaceDE w:val="0"/>
        <w:autoSpaceDN w:val="0"/>
        <w:spacing w:line="360" w:lineRule="auto"/>
        <w:ind w:left="0" w:firstLine="709"/>
        <w:rPr>
          <w:sz w:val="32"/>
          <w:szCs w:val="32"/>
        </w:rPr>
      </w:pPr>
      <w:r>
        <w:rPr>
          <w:sz w:val="32"/>
          <w:szCs w:val="32"/>
        </w:rPr>
        <w:t xml:space="preserve"> Защита расстоянием (60 - 80 мм от экрана).</w:t>
      </w:r>
    </w:p>
    <w:p w14:paraId="2237E8C0">
      <w:pPr>
        <w:numPr>
          <w:ilvl w:val="0"/>
          <w:numId w:val="2"/>
        </w:numPr>
        <w:autoSpaceDE w:val="0"/>
        <w:autoSpaceDN w:val="0"/>
        <w:spacing w:line="360" w:lineRule="auto"/>
        <w:ind w:left="0" w:firstLine="709"/>
        <w:jc w:val="both"/>
        <w:rPr>
          <w:sz w:val="32"/>
          <w:szCs w:val="32"/>
        </w:rPr>
      </w:pPr>
      <w:r>
        <w:rPr>
          <w:sz w:val="32"/>
          <w:szCs w:val="32"/>
        </w:rPr>
        <w:t xml:space="preserve"> Метод экранирования рабочего места или источника излучения электромагнитного поля.</w:t>
      </w:r>
    </w:p>
    <w:p w14:paraId="1C73D4CE">
      <w:pPr>
        <w:numPr>
          <w:ilvl w:val="0"/>
          <w:numId w:val="2"/>
        </w:numPr>
        <w:autoSpaceDE w:val="0"/>
        <w:autoSpaceDN w:val="0"/>
        <w:spacing w:line="360" w:lineRule="auto"/>
        <w:ind w:left="0" w:firstLine="709"/>
        <w:jc w:val="both"/>
        <w:rPr>
          <w:sz w:val="32"/>
          <w:szCs w:val="32"/>
        </w:rPr>
      </w:pPr>
      <w:r>
        <w:rPr>
          <w:sz w:val="32"/>
          <w:szCs w:val="32"/>
        </w:rPr>
        <w:t xml:space="preserve"> Рациональная планировка рабочего места относительно истинного излучения электромагнитного поля.</w:t>
      </w:r>
    </w:p>
    <w:p w14:paraId="59072242">
      <w:pPr>
        <w:numPr>
          <w:ilvl w:val="0"/>
          <w:numId w:val="2"/>
        </w:numPr>
        <w:autoSpaceDE w:val="0"/>
        <w:autoSpaceDN w:val="0"/>
        <w:spacing w:line="360" w:lineRule="auto"/>
        <w:ind w:left="0" w:firstLine="709"/>
        <w:jc w:val="both"/>
        <w:rPr>
          <w:sz w:val="32"/>
          <w:szCs w:val="32"/>
        </w:rPr>
      </w:pPr>
      <w:r>
        <w:rPr>
          <w:sz w:val="32"/>
          <w:szCs w:val="32"/>
        </w:rPr>
        <w:t xml:space="preserve"> Применение средств предупредительной сигнализации.</w:t>
      </w:r>
    </w:p>
    <w:p w14:paraId="41DACF2C">
      <w:pPr>
        <w:numPr>
          <w:ilvl w:val="0"/>
          <w:numId w:val="2"/>
        </w:numPr>
        <w:autoSpaceDE w:val="0"/>
        <w:autoSpaceDN w:val="0"/>
        <w:spacing w:line="360" w:lineRule="auto"/>
        <w:ind w:left="0" w:firstLine="709"/>
        <w:rPr>
          <w:sz w:val="32"/>
          <w:szCs w:val="32"/>
        </w:rPr>
      </w:pPr>
      <w:r>
        <w:rPr>
          <w:sz w:val="32"/>
          <w:szCs w:val="32"/>
          <w:lang w:val="en-US"/>
        </w:rPr>
        <w:t xml:space="preserve"> </w:t>
      </w:r>
      <w:r>
        <w:rPr>
          <w:sz w:val="32"/>
          <w:szCs w:val="32"/>
        </w:rPr>
        <w:t>Применение средств индивидуальной защиты.</w:t>
      </w:r>
    </w:p>
    <w:p w14:paraId="33F147A1">
      <w:pPr>
        <w:autoSpaceDE w:val="0"/>
        <w:autoSpaceDN w:val="0"/>
        <w:spacing w:line="360" w:lineRule="auto"/>
        <w:ind w:firstLine="709"/>
        <w:rPr>
          <w:b/>
          <w:sz w:val="32"/>
          <w:szCs w:val="32"/>
        </w:rPr>
      </w:pPr>
      <w:bookmarkStart w:id="15" w:name="_Toc354390189"/>
      <w:bookmarkStart w:id="16" w:name="_Toc354390434"/>
      <w:bookmarkStart w:id="17" w:name="_Toc346348573"/>
      <w:r>
        <w:rPr>
          <w:b/>
          <w:sz w:val="32"/>
          <w:szCs w:val="32"/>
        </w:rPr>
        <w:t>Ионизирующее излучение</w:t>
      </w:r>
      <w:bookmarkEnd w:id="15"/>
      <w:bookmarkEnd w:id="16"/>
      <w:bookmarkEnd w:id="17"/>
    </w:p>
    <w:p w14:paraId="4454546C">
      <w:pPr>
        <w:overflowPunct w:val="0"/>
        <w:autoSpaceDE w:val="0"/>
        <w:autoSpaceDN w:val="0"/>
        <w:adjustRightInd w:val="0"/>
        <w:spacing w:line="360" w:lineRule="auto"/>
        <w:ind w:firstLine="709"/>
        <w:jc w:val="both"/>
        <w:textAlignment w:val="baseline"/>
        <w:rPr>
          <w:sz w:val="32"/>
          <w:szCs w:val="32"/>
        </w:rPr>
      </w:pPr>
      <w:r>
        <w:rPr>
          <w:b/>
          <w:sz w:val="32"/>
          <w:szCs w:val="32"/>
        </w:rPr>
        <w:t>Ионизирующее излучение</w:t>
      </w:r>
      <w:r>
        <w:rPr>
          <w:sz w:val="32"/>
          <w:szCs w:val="32"/>
        </w:rPr>
        <w:t xml:space="preserve"> - излучение, взаимодействие которого со средой приводит к возникновению ионов различных знаков.</w:t>
      </w:r>
      <w:bookmarkStart w:id="18" w:name="_Toc354390435"/>
      <w:bookmarkStart w:id="19" w:name="_Toc354390190"/>
      <w:bookmarkStart w:id="20" w:name="_Toc346348574"/>
    </w:p>
    <w:p w14:paraId="75F333E7">
      <w:pPr>
        <w:overflowPunct w:val="0"/>
        <w:autoSpaceDE w:val="0"/>
        <w:autoSpaceDN w:val="0"/>
        <w:adjustRightInd w:val="0"/>
        <w:spacing w:line="360" w:lineRule="auto"/>
        <w:ind w:firstLine="709"/>
        <w:jc w:val="both"/>
        <w:textAlignment w:val="baseline"/>
        <w:rPr>
          <w:rFonts w:cs="Arial"/>
          <w:b/>
          <w:bCs/>
          <w:iCs/>
          <w:sz w:val="32"/>
          <w:szCs w:val="32"/>
        </w:rPr>
      </w:pPr>
      <w:r>
        <w:rPr>
          <w:rFonts w:cs="Arial"/>
          <w:b/>
          <w:bCs/>
          <w:iCs/>
          <w:sz w:val="32"/>
          <w:szCs w:val="32"/>
        </w:rPr>
        <w:t>Характеристики ионизирующего излучения</w:t>
      </w:r>
      <w:bookmarkEnd w:id="18"/>
      <w:bookmarkEnd w:id="19"/>
      <w:bookmarkEnd w:id="20"/>
      <w:r>
        <w:rPr>
          <w:rFonts w:cs="Arial"/>
          <w:b/>
          <w:bCs/>
          <w:iCs/>
          <w:sz w:val="32"/>
          <w:szCs w:val="32"/>
        </w:rPr>
        <w:t>:</w:t>
      </w:r>
    </w:p>
    <w:p w14:paraId="100E32B6">
      <w:pPr>
        <w:numPr>
          <w:ilvl w:val="0"/>
          <w:numId w:val="3"/>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Экспозиционная доза - отношение заряда вещества к его массе [Кл/кг];</w:t>
      </w:r>
    </w:p>
    <w:p w14:paraId="1361158E">
      <w:pPr>
        <w:numPr>
          <w:ilvl w:val="0"/>
          <w:numId w:val="3"/>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Мощность экспозиционной дозы [Кл/кг</w:t>
      </w:r>
      <w:r>
        <w:rPr>
          <w:sz w:val="32"/>
          <w:szCs w:val="32"/>
        </w:rPr>
        <w:sym w:font="Symbol" w:char="F0D7"/>
      </w:r>
      <w:r>
        <w:rPr>
          <w:sz w:val="32"/>
          <w:szCs w:val="32"/>
        </w:rPr>
        <w:t>с];</w:t>
      </w:r>
    </w:p>
    <w:p w14:paraId="6D40D025">
      <w:pPr>
        <w:numPr>
          <w:ilvl w:val="0"/>
          <w:numId w:val="3"/>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Поглощенная доза - средняя энергия в элементарном объеме на массу вещества в этом объеме [Гр=Грей], внесистемная единица - [Рад];</w:t>
      </w:r>
    </w:p>
    <w:p w14:paraId="4A90F6D3">
      <w:pPr>
        <w:numPr>
          <w:ilvl w:val="0"/>
          <w:numId w:val="3"/>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Мощность поглощенной дозы [Гр/с], [Рад/с];</w:t>
      </w:r>
    </w:p>
    <w:p w14:paraId="6AA3388E">
      <w:pPr>
        <w:numPr>
          <w:ilvl w:val="0"/>
          <w:numId w:val="3"/>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Эквивалентность - вводится для оценки заряда радиационной опасности при хроническом воздействии излучения произвольным составом [Зв=Зиверт], внесистемная единица [бэр].</w:t>
      </w:r>
    </w:p>
    <w:p w14:paraId="6F78327D">
      <w:pPr>
        <w:overflowPunct w:val="0"/>
        <w:autoSpaceDE w:val="0"/>
        <w:autoSpaceDN w:val="0"/>
        <w:adjustRightInd w:val="0"/>
        <w:spacing w:line="360" w:lineRule="auto"/>
        <w:ind w:firstLine="709"/>
        <w:jc w:val="both"/>
        <w:textAlignment w:val="baseline"/>
        <w:rPr>
          <w:sz w:val="32"/>
          <w:szCs w:val="32"/>
        </w:rPr>
      </w:pPr>
      <w:r>
        <w:rPr>
          <w:sz w:val="32"/>
          <w:szCs w:val="32"/>
        </w:rPr>
        <w:t>1 Зв=1Гр/Q, где Q - коэф. качества (зависит от биологического эффекта ИИ).</w:t>
      </w:r>
    </w:p>
    <w:p w14:paraId="538027B5">
      <w:pPr>
        <w:numPr>
          <w:ilvl w:val="0"/>
          <w:numId w:val="3"/>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Радиоактивность - самопроизвольное превращение неустойчивого нуклида в другой нуклид, сопровождающееся испусканием ионизирующего излучения</w:t>
      </w:r>
    </w:p>
    <w:p w14:paraId="6506A09C">
      <w:pPr>
        <w:spacing w:line="360" w:lineRule="auto"/>
        <w:ind w:firstLine="709"/>
        <w:jc w:val="both"/>
        <w:rPr>
          <w:sz w:val="32"/>
          <w:szCs w:val="32"/>
        </w:rPr>
      </w:pPr>
      <w:r>
        <w:rPr>
          <w:sz w:val="32"/>
          <w:szCs w:val="32"/>
        </w:rPr>
        <w:t>Активностью радионуклида называется величина, которая характеризуется числом распада радионуклидов в ед. времени или числом радиопревращений в ед. времени. [Беккерель - Бк]</w:t>
      </w:r>
      <w:bookmarkStart w:id="21" w:name="_Toc354390436"/>
      <w:bookmarkStart w:id="22" w:name="_Toc354390191"/>
      <w:bookmarkStart w:id="23" w:name="_Toc346348575"/>
    </w:p>
    <w:p w14:paraId="68FFCFD9">
      <w:pPr>
        <w:spacing w:line="360" w:lineRule="auto"/>
        <w:ind w:firstLine="709"/>
        <w:jc w:val="both"/>
        <w:rPr>
          <w:rFonts w:cs="Arial"/>
          <w:b/>
          <w:bCs/>
          <w:iCs/>
          <w:sz w:val="32"/>
          <w:szCs w:val="32"/>
        </w:rPr>
      </w:pPr>
      <w:r>
        <w:rPr>
          <w:rFonts w:cs="Arial"/>
          <w:b/>
          <w:bCs/>
          <w:iCs/>
          <w:sz w:val="32"/>
          <w:szCs w:val="32"/>
        </w:rPr>
        <w:t>Виды и источники ионизирующего излучения в бытовой, производственной и окружающей среде</w:t>
      </w:r>
      <w:bookmarkEnd w:id="21"/>
      <w:bookmarkEnd w:id="22"/>
      <w:bookmarkEnd w:id="23"/>
      <w:r>
        <w:rPr>
          <w:rFonts w:cs="Arial"/>
          <w:b/>
          <w:bCs/>
          <w:iCs/>
          <w:sz w:val="32"/>
          <w:szCs w:val="32"/>
        </w:rPr>
        <w:t>:</w:t>
      </w:r>
    </w:p>
    <w:p w14:paraId="31651E44">
      <w:pPr>
        <w:spacing w:line="360" w:lineRule="auto"/>
        <w:ind w:firstLine="709"/>
        <w:jc w:val="both"/>
        <w:rPr>
          <w:sz w:val="32"/>
          <w:szCs w:val="32"/>
        </w:rPr>
      </w:pPr>
      <w:r>
        <w:rPr>
          <w:sz w:val="32"/>
          <w:szCs w:val="32"/>
        </w:rPr>
        <w:t>К ионизирующему излучению ИИ относится:</w:t>
      </w:r>
    </w:p>
    <w:p w14:paraId="52E13FCD">
      <w:pPr>
        <w:spacing w:line="360" w:lineRule="auto"/>
        <w:ind w:firstLine="709"/>
        <w:jc w:val="both"/>
        <w:rPr>
          <w:sz w:val="32"/>
          <w:szCs w:val="32"/>
        </w:rPr>
      </w:pPr>
      <w:r>
        <w:rPr>
          <w:sz w:val="32"/>
          <w:szCs w:val="32"/>
        </w:rPr>
        <w:t>- корпускулярная (</w:t>
      </w:r>
      <w:r>
        <w:rPr>
          <w:sz w:val="32"/>
          <w:szCs w:val="32"/>
        </w:rPr>
        <w:sym w:font="Symbol" w:char="F061"/>
      </w:r>
      <w:r>
        <w:rPr>
          <w:sz w:val="32"/>
          <w:szCs w:val="32"/>
        </w:rPr>
        <w:t xml:space="preserve">, </w:t>
      </w:r>
      <w:r>
        <w:rPr>
          <w:sz w:val="32"/>
          <w:szCs w:val="32"/>
        </w:rPr>
        <w:sym w:font="Symbol" w:char="F062"/>
      </w:r>
      <w:r>
        <w:rPr>
          <w:sz w:val="32"/>
          <w:szCs w:val="32"/>
        </w:rPr>
        <w:t>, нейтроны);</w:t>
      </w:r>
    </w:p>
    <w:p w14:paraId="7B0D5648">
      <w:pPr>
        <w:spacing w:line="360" w:lineRule="auto"/>
        <w:ind w:firstLine="709"/>
        <w:jc w:val="both"/>
        <w:rPr>
          <w:sz w:val="32"/>
          <w:szCs w:val="32"/>
        </w:rPr>
      </w:pPr>
      <w:r>
        <w:rPr>
          <w:sz w:val="32"/>
          <w:szCs w:val="32"/>
        </w:rPr>
        <w:t>- (</w:t>
      </w:r>
      <w:r>
        <w:rPr>
          <w:sz w:val="32"/>
          <w:szCs w:val="32"/>
        </w:rPr>
        <w:sym w:font="Symbol" w:char="F067"/>
      </w:r>
      <w:r>
        <w:rPr>
          <w:sz w:val="32"/>
          <w:szCs w:val="32"/>
        </w:rPr>
        <w:t>, лент,электромагн.)</w:t>
      </w:r>
    </w:p>
    <w:p w14:paraId="42B4E367">
      <w:pPr>
        <w:spacing w:line="360" w:lineRule="auto"/>
        <w:ind w:firstLine="709"/>
        <w:jc w:val="both"/>
        <w:rPr>
          <w:sz w:val="32"/>
          <w:szCs w:val="32"/>
        </w:rPr>
      </w:pPr>
      <w:r>
        <w:rPr>
          <w:sz w:val="32"/>
          <w:szCs w:val="32"/>
        </w:rPr>
        <w:t xml:space="preserve">По ионизирующей способности наиболее опасно </w:t>
      </w:r>
      <w:r>
        <w:rPr>
          <w:sz w:val="32"/>
          <w:szCs w:val="32"/>
        </w:rPr>
        <w:sym w:font="Symbol" w:char="F061"/>
      </w:r>
      <w:r>
        <w:rPr>
          <w:sz w:val="32"/>
          <w:szCs w:val="32"/>
        </w:rPr>
        <w:t xml:space="preserve"> излучение, особенно для внутреннего излучения (внутренние органы, проникая с воздухом и пищей).</w:t>
      </w:r>
    </w:p>
    <w:p w14:paraId="7A5EB999">
      <w:pPr>
        <w:spacing w:line="360" w:lineRule="auto"/>
        <w:ind w:firstLine="709"/>
        <w:jc w:val="both"/>
        <w:rPr>
          <w:sz w:val="32"/>
          <w:szCs w:val="32"/>
        </w:rPr>
      </w:pPr>
      <w:r>
        <w:rPr>
          <w:sz w:val="32"/>
          <w:szCs w:val="32"/>
        </w:rPr>
        <w:t>Внешнее излучение действует на весь организм человека.</w:t>
      </w:r>
    </w:p>
    <w:p w14:paraId="5004D15B">
      <w:pPr>
        <w:spacing w:line="360" w:lineRule="auto"/>
        <w:ind w:firstLine="709"/>
        <w:jc w:val="both"/>
        <w:rPr>
          <w:sz w:val="32"/>
          <w:szCs w:val="32"/>
        </w:rPr>
      </w:pPr>
      <w:r>
        <w:rPr>
          <w:sz w:val="32"/>
          <w:szCs w:val="32"/>
        </w:rPr>
        <w:t>Фоновое облучение организма человека создается космическим излучением, искусственными и естественными радиоактивными веществами, которые содержатся в теле человека и окружающей среде.</w:t>
      </w:r>
    </w:p>
    <w:p w14:paraId="12102E3C">
      <w:pPr>
        <w:spacing w:line="360" w:lineRule="auto"/>
        <w:ind w:firstLine="709"/>
        <w:jc w:val="both"/>
        <w:rPr>
          <w:sz w:val="32"/>
          <w:szCs w:val="32"/>
        </w:rPr>
      </w:pPr>
      <w:r>
        <w:rPr>
          <w:sz w:val="32"/>
          <w:szCs w:val="32"/>
        </w:rPr>
        <w:t>Фоновое облучение включает:</w:t>
      </w:r>
    </w:p>
    <w:p w14:paraId="3EF0D605">
      <w:pPr>
        <w:spacing w:line="360" w:lineRule="auto"/>
        <w:ind w:firstLine="709"/>
        <w:jc w:val="both"/>
        <w:rPr>
          <w:sz w:val="32"/>
          <w:szCs w:val="32"/>
        </w:rPr>
      </w:pPr>
      <w:r>
        <w:rPr>
          <w:sz w:val="32"/>
          <w:szCs w:val="32"/>
        </w:rPr>
        <w:t>1) Доза от космического облучения;</w:t>
      </w:r>
    </w:p>
    <w:p w14:paraId="2A8DDCB5">
      <w:pPr>
        <w:spacing w:line="360" w:lineRule="auto"/>
        <w:ind w:firstLine="709"/>
        <w:jc w:val="both"/>
        <w:rPr>
          <w:sz w:val="32"/>
          <w:szCs w:val="32"/>
        </w:rPr>
      </w:pPr>
      <w:r>
        <w:rPr>
          <w:sz w:val="32"/>
          <w:szCs w:val="32"/>
        </w:rPr>
        <w:t>2) Доза от природных источников;</w:t>
      </w:r>
    </w:p>
    <w:p w14:paraId="0F8FEC1A">
      <w:pPr>
        <w:spacing w:line="360" w:lineRule="auto"/>
        <w:ind w:firstLine="709"/>
        <w:jc w:val="both"/>
        <w:rPr>
          <w:sz w:val="32"/>
          <w:szCs w:val="32"/>
        </w:rPr>
      </w:pPr>
      <w:r>
        <w:rPr>
          <w:sz w:val="32"/>
          <w:szCs w:val="32"/>
        </w:rPr>
        <w:t>3) Доза от источников, испускающих в окружающую среду и в быту;</w:t>
      </w:r>
    </w:p>
    <w:p w14:paraId="5DE4E4DC">
      <w:pPr>
        <w:spacing w:line="360" w:lineRule="auto"/>
        <w:ind w:firstLine="709"/>
        <w:jc w:val="both"/>
        <w:rPr>
          <w:sz w:val="32"/>
          <w:szCs w:val="32"/>
        </w:rPr>
      </w:pPr>
      <w:r>
        <w:rPr>
          <w:sz w:val="32"/>
          <w:szCs w:val="32"/>
        </w:rPr>
        <w:t>4) Технологически повышенный радиационный фон;</w:t>
      </w:r>
    </w:p>
    <w:p w14:paraId="347E138D">
      <w:pPr>
        <w:spacing w:line="360" w:lineRule="auto"/>
        <w:ind w:firstLine="709"/>
        <w:jc w:val="both"/>
        <w:rPr>
          <w:sz w:val="32"/>
          <w:szCs w:val="32"/>
        </w:rPr>
      </w:pPr>
      <w:r>
        <w:rPr>
          <w:sz w:val="32"/>
          <w:szCs w:val="32"/>
        </w:rPr>
        <w:t>5) Доза облучения от испытания ядерного оружия;</w:t>
      </w:r>
    </w:p>
    <w:p w14:paraId="622F0AFE">
      <w:pPr>
        <w:spacing w:line="360" w:lineRule="auto"/>
        <w:ind w:firstLine="709"/>
        <w:jc w:val="both"/>
        <w:rPr>
          <w:sz w:val="32"/>
          <w:szCs w:val="32"/>
        </w:rPr>
      </w:pPr>
      <w:r>
        <w:rPr>
          <w:sz w:val="32"/>
          <w:szCs w:val="32"/>
        </w:rPr>
        <w:t>6) Доза облучения от выбросов АЭС;</w:t>
      </w:r>
    </w:p>
    <w:p w14:paraId="5751627B">
      <w:pPr>
        <w:spacing w:line="360" w:lineRule="auto"/>
        <w:ind w:firstLine="709"/>
        <w:jc w:val="both"/>
        <w:rPr>
          <w:sz w:val="32"/>
          <w:szCs w:val="32"/>
        </w:rPr>
      </w:pPr>
      <w:r>
        <w:rPr>
          <w:sz w:val="32"/>
          <w:szCs w:val="32"/>
        </w:rPr>
        <w:t>7) Доза облучения, получаемая при медицинских обследованиях и радиотерапии;</w:t>
      </w:r>
    </w:p>
    <w:p w14:paraId="65FAAE5B">
      <w:pPr>
        <w:spacing w:line="360" w:lineRule="auto"/>
        <w:ind w:firstLine="709"/>
        <w:jc w:val="both"/>
        <w:rPr>
          <w:sz w:val="32"/>
          <w:szCs w:val="32"/>
        </w:rPr>
      </w:pPr>
      <w:r>
        <w:rPr>
          <w:sz w:val="32"/>
          <w:szCs w:val="32"/>
        </w:rPr>
        <w:t>Эквивалентная доза - от космического облучения - 300 мкЗв/год.</w:t>
      </w:r>
    </w:p>
    <w:p w14:paraId="6385151D">
      <w:pPr>
        <w:spacing w:line="360" w:lineRule="auto"/>
        <w:ind w:firstLine="709"/>
        <w:jc w:val="both"/>
        <w:rPr>
          <w:sz w:val="32"/>
          <w:szCs w:val="32"/>
        </w:rPr>
      </w:pPr>
      <w:r>
        <w:rPr>
          <w:sz w:val="32"/>
          <w:szCs w:val="32"/>
        </w:rPr>
        <w:t>В биосфере Земли находится примерно 60 радиоактивных нуклидов. Эффективность дозы облучения ТЭЦ в 5 - 10 раз выше, чем АЭС в увеличении фона.</w:t>
      </w:r>
    </w:p>
    <w:p w14:paraId="2A3F77E4">
      <w:pPr>
        <w:spacing w:line="360" w:lineRule="auto"/>
        <w:ind w:firstLine="709"/>
        <w:jc w:val="both"/>
        <w:rPr>
          <w:sz w:val="32"/>
          <w:szCs w:val="32"/>
        </w:rPr>
      </w:pPr>
      <w:r>
        <w:rPr>
          <w:sz w:val="32"/>
          <w:szCs w:val="32"/>
        </w:rPr>
        <w:t>При полете в самолете на высоте 8 км дополнительное облучение составляет 1,35 мкЗв/год.</w:t>
      </w:r>
    </w:p>
    <w:p w14:paraId="35BDA290">
      <w:pPr>
        <w:spacing w:line="360" w:lineRule="auto"/>
        <w:ind w:firstLine="709"/>
        <w:jc w:val="both"/>
        <w:rPr>
          <w:sz w:val="32"/>
          <w:szCs w:val="32"/>
        </w:rPr>
      </w:pPr>
      <w:r>
        <w:rPr>
          <w:sz w:val="32"/>
          <w:szCs w:val="32"/>
        </w:rPr>
        <w:t>Цветной телевизор на расстоянии 2,5 метра от экрана 0,0025 мкЗв/час, 5 см. от экрана - 100 мкЗв/час.</w:t>
      </w:r>
    </w:p>
    <w:p w14:paraId="4C69E905">
      <w:pPr>
        <w:spacing w:line="360" w:lineRule="auto"/>
        <w:ind w:firstLine="709"/>
        <w:jc w:val="both"/>
        <w:rPr>
          <w:sz w:val="32"/>
          <w:szCs w:val="32"/>
        </w:rPr>
      </w:pPr>
      <w:r>
        <w:rPr>
          <w:sz w:val="32"/>
          <w:szCs w:val="32"/>
        </w:rPr>
        <w:t>Средняя эквивалентная доза облучения при медицинских исследованиях 25 - 40 мкЗв/год. Дополнительные дозы облучения 0,5 млБэр/час на расст. 5 м. от бытовой аппаратуры 28 млРент/час.</w:t>
      </w:r>
      <w:bookmarkStart w:id="24" w:name="_Toc354390437"/>
      <w:bookmarkStart w:id="25" w:name="_Toc346348576"/>
      <w:bookmarkStart w:id="26" w:name="_Toc354390192"/>
    </w:p>
    <w:p w14:paraId="3208504D">
      <w:pPr>
        <w:spacing w:line="360" w:lineRule="auto"/>
        <w:ind w:firstLine="709"/>
        <w:jc w:val="both"/>
        <w:rPr>
          <w:rFonts w:cs="Arial"/>
          <w:b/>
          <w:bCs/>
          <w:iCs/>
          <w:sz w:val="32"/>
          <w:szCs w:val="32"/>
        </w:rPr>
      </w:pPr>
      <w:r>
        <w:rPr>
          <w:rFonts w:cs="Arial"/>
          <w:b/>
          <w:bCs/>
          <w:iCs/>
          <w:sz w:val="32"/>
          <w:szCs w:val="32"/>
        </w:rPr>
        <w:t>Биологическое действие ионизирующего изл</w:t>
      </w:r>
      <w:bookmarkEnd w:id="24"/>
      <w:bookmarkEnd w:id="25"/>
      <w:bookmarkEnd w:id="26"/>
      <w:r>
        <w:rPr>
          <w:rFonts w:cs="Arial"/>
          <w:b/>
          <w:bCs/>
          <w:iCs/>
          <w:sz w:val="32"/>
          <w:szCs w:val="32"/>
        </w:rPr>
        <w:t>учения</w:t>
      </w:r>
    </w:p>
    <w:p w14:paraId="2285A2B0">
      <w:pPr>
        <w:spacing w:line="360" w:lineRule="auto"/>
        <w:ind w:firstLine="709"/>
        <w:jc w:val="both"/>
        <w:rPr>
          <w:sz w:val="32"/>
          <w:szCs w:val="32"/>
        </w:rPr>
      </w:pPr>
      <w:r>
        <w:rPr>
          <w:sz w:val="32"/>
          <w:szCs w:val="32"/>
        </w:rPr>
        <w:t>1. Первичные (возникают в молекулах ткани и живых клеток)</w:t>
      </w:r>
    </w:p>
    <w:p w14:paraId="5E6DE418">
      <w:pPr>
        <w:spacing w:line="360" w:lineRule="auto"/>
        <w:ind w:firstLine="709"/>
        <w:jc w:val="both"/>
        <w:rPr>
          <w:sz w:val="32"/>
          <w:szCs w:val="32"/>
        </w:rPr>
      </w:pPr>
      <w:r>
        <w:rPr>
          <w:sz w:val="32"/>
          <w:szCs w:val="32"/>
        </w:rPr>
        <w:t>2. Нарушение функций всего организма</w:t>
      </w:r>
    </w:p>
    <w:p w14:paraId="6B6260C8">
      <w:pPr>
        <w:spacing w:line="360" w:lineRule="auto"/>
        <w:ind w:firstLine="709"/>
        <w:jc w:val="both"/>
        <w:rPr>
          <w:sz w:val="32"/>
          <w:szCs w:val="32"/>
        </w:rPr>
      </w:pPr>
      <w:r>
        <w:rPr>
          <w:sz w:val="32"/>
          <w:szCs w:val="32"/>
        </w:rPr>
        <w:t>Наиболее радиочувствительными органами являются:</w:t>
      </w:r>
    </w:p>
    <w:p w14:paraId="0D7B9407">
      <w:pPr>
        <w:spacing w:line="360" w:lineRule="auto"/>
        <w:ind w:firstLine="709"/>
        <w:jc w:val="both"/>
        <w:rPr>
          <w:sz w:val="32"/>
          <w:szCs w:val="32"/>
        </w:rPr>
      </w:pPr>
      <w:r>
        <w:rPr>
          <w:sz w:val="32"/>
          <w:szCs w:val="32"/>
        </w:rPr>
        <w:t xml:space="preserve"> - костный мозг;</w:t>
      </w:r>
    </w:p>
    <w:p w14:paraId="69FE66ED">
      <w:pPr>
        <w:spacing w:line="360" w:lineRule="auto"/>
        <w:ind w:firstLine="709"/>
        <w:jc w:val="both"/>
        <w:rPr>
          <w:sz w:val="32"/>
          <w:szCs w:val="32"/>
        </w:rPr>
      </w:pPr>
      <w:r>
        <w:rPr>
          <w:sz w:val="32"/>
          <w:szCs w:val="32"/>
        </w:rPr>
        <w:t xml:space="preserve"> - половая сфера;</w:t>
      </w:r>
    </w:p>
    <w:p w14:paraId="07DB405E">
      <w:pPr>
        <w:spacing w:line="360" w:lineRule="auto"/>
        <w:ind w:firstLine="709"/>
        <w:jc w:val="both"/>
        <w:rPr>
          <w:sz w:val="32"/>
          <w:szCs w:val="32"/>
        </w:rPr>
      </w:pPr>
      <w:r>
        <w:rPr>
          <w:sz w:val="32"/>
          <w:szCs w:val="32"/>
        </w:rPr>
        <w:t xml:space="preserve"> - селезенка</w:t>
      </w:r>
    </w:p>
    <w:p w14:paraId="0A102E64">
      <w:pPr>
        <w:spacing w:line="360" w:lineRule="auto"/>
        <w:ind w:firstLine="709"/>
        <w:jc w:val="both"/>
        <w:rPr>
          <w:color w:val="000000"/>
          <w:sz w:val="32"/>
          <w:szCs w:val="32"/>
        </w:rPr>
      </w:pPr>
      <w:r>
        <w:rPr>
          <w:color w:val="000000"/>
          <w:sz w:val="32"/>
          <w:szCs w:val="32"/>
        </w:rPr>
        <w:t>Изменения на клеточном уровне различают:</w:t>
      </w:r>
    </w:p>
    <w:p w14:paraId="3B5E2D3E">
      <w:pPr>
        <w:numPr>
          <w:ilvl w:val="0"/>
          <w:numId w:val="4"/>
        </w:numPr>
        <w:autoSpaceDE w:val="0"/>
        <w:autoSpaceDN w:val="0"/>
        <w:spacing w:line="360" w:lineRule="auto"/>
        <w:ind w:left="0" w:firstLine="709"/>
        <w:jc w:val="both"/>
        <w:rPr>
          <w:sz w:val="32"/>
          <w:szCs w:val="32"/>
        </w:rPr>
      </w:pPr>
      <w:r>
        <w:rPr>
          <w:sz w:val="32"/>
          <w:szCs w:val="32"/>
        </w:rPr>
        <w:t>Соматические или телесные эффекты, последствия которых сказываются на человеке, но не на потомстве.</w:t>
      </w:r>
    </w:p>
    <w:p w14:paraId="791FB42C">
      <w:pPr>
        <w:numPr>
          <w:ilvl w:val="0"/>
          <w:numId w:val="4"/>
        </w:numPr>
        <w:autoSpaceDE w:val="0"/>
        <w:autoSpaceDN w:val="0"/>
        <w:spacing w:line="360" w:lineRule="auto"/>
        <w:ind w:left="0" w:firstLine="709"/>
        <w:jc w:val="both"/>
        <w:rPr>
          <w:sz w:val="32"/>
          <w:szCs w:val="32"/>
        </w:rPr>
      </w:pPr>
      <w:r>
        <w:rPr>
          <w:sz w:val="32"/>
          <w:szCs w:val="32"/>
        </w:rPr>
        <w:t>Стохастические (вероятностные): лучевая болезнь, лейкозы, опухоли.</w:t>
      </w:r>
    </w:p>
    <w:p w14:paraId="6E254E48">
      <w:pPr>
        <w:numPr>
          <w:ilvl w:val="0"/>
          <w:numId w:val="4"/>
        </w:numPr>
        <w:autoSpaceDE w:val="0"/>
        <w:autoSpaceDN w:val="0"/>
        <w:spacing w:line="360" w:lineRule="auto"/>
        <w:ind w:left="0" w:firstLine="709"/>
        <w:jc w:val="both"/>
        <w:rPr>
          <w:sz w:val="32"/>
          <w:szCs w:val="32"/>
        </w:rPr>
      </w:pPr>
      <w:r>
        <w:rPr>
          <w:sz w:val="32"/>
          <w:szCs w:val="32"/>
        </w:rPr>
        <w:t xml:space="preserve"> Не стохастические - поражения, вероятность которых растет по мере увеличения дозы облучения. Существует дозовый порог облучения.</w:t>
      </w:r>
    </w:p>
    <w:p w14:paraId="78F736C5">
      <w:pPr>
        <w:numPr>
          <w:ilvl w:val="0"/>
          <w:numId w:val="4"/>
        </w:numPr>
        <w:autoSpaceDE w:val="0"/>
        <w:autoSpaceDN w:val="0"/>
        <w:spacing w:line="360" w:lineRule="auto"/>
        <w:ind w:left="0" w:firstLine="709"/>
        <w:jc w:val="both"/>
        <w:rPr>
          <w:sz w:val="32"/>
          <w:szCs w:val="32"/>
        </w:rPr>
      </w:pPr>
      <w:r>
        <w:rPr>
          <w:sz w:val="32"/>
          <w:szCs w:val="32"/>
        </w:rPr>
        <w:t xml:space="preserve"> Генетические. 100%-я доза летальности при облучении всего тела 6 Гр, доза 50% выживания - 2,4-4,2 Гр. Лучевая болезнь - более одного Гр. У большинства кажущиеся клиническое улучшение длится 14 - 20 суток.</w:t>
      </w:r>
    </w:p>
    <w:p w14:paraId="5BD71B54">
      <w:pPr>
        <w:spacing w:line="360" w:lineRule="auto"/>
        <w:ind w:firstLine="709"/>
        <w:jc w:val="both"/>
        <w:rPr>
          <w:sz w:val="32"/>
          <w:szCs w:val="32"/>
        </w:rPr>
      </w:pPr>
      <w:r>
        <w:rPr>
          <w:sz w:val="32"/>
          <w:szCs w:val="32"/>
        </w:rPr>
        <w:t>Период восстановления продолжается 3-4 месяца. Повышенной опасностью обладают радионуклиды, попавшие внутрь (с пищей, воздухом, водой).</w:t>
      </w:r>
    </w:p>
    <w:p w14:paraId="052ADA61">
      <w:pPr>
        <w:spacing w:line="360" w:lineRule="auto"/>
        <w:ind w:firstLine="709"/>
        <w:jc w:val="both"/>
        <w:rPr>
          <w:sz w:val="32"/>
          <w:szCs w:val="32"/>
        </w:rPr>
      </w:pPr>
      <w:r>
        <w:rPr>
          <w:sz w:val="32"/>
          <w:szCs w:val="32"/>
        </w:rPr>
        <w:t>Наиболее опасен воздушный путь (за 6 ч. вдыхает 9 м воздуха, 2,2 л воды).</w:t>
      </w:r>
    </w:p>
    <w:p w14:paraId="458CCF73">
      <w:pPr>
        <w:spacing w:line="360" w:lineRule="auto"/>
        <w:ind w:firstLine="709"/>
        <w:jc w:val="both"/>
        <w:rPr>
          <w:sz w:val="32"/>
          <w:szCs w:val="32"/>
        </w:rPr>
      </w:pPr>
      <w:r>
        <w:rPr>
          <w:sz w:val="32"/>
          <w:szCs w:val="32"/>
        </w:rPr>
        <w:t>Биологические периоды выведения радионуклидов из внутренних органов колеблется от нескольких десятков суток до бесконечности.</w:t>
      </w:r>
      <w:bookmarkStart w:id="27" w:name="_Toc346348577"/>
      <w:bookmarkStart w:id="28" w:name="_Toc354390193"/>
      <w:bookmarkStart w:id="29" w:name="_Toc354390438"/>
    </w:p>
    <w:p w14:paraId="6F49C6C9">
      <w:pPr>
        <w:autoSpaceDE w:val="0"/>
        <w:autoSpaceDN w:val="0"/>
        <w:spacing w:line="360" w:lineRule="auto"/>
        <w:ind w:firstLine="709"/>
        <w:jc w:val="both"/>
        <w:rPr>
          <w:b/>
          <w:color w:val="000000"/>
          <w:spacing w:val="7"/>
          <w:sz w:val="32"/>
          <w:szCs w:val="32"/>
        </w:rPr>
      </w:pPr>
      <w:r>
        <w:rPr>
          <w:b/>
          <w:color w:val="000000"/>
          <w:spacing w:val="7"/>
          <w:sz w:val="32"/>
          <w:szCs w:val="32"/>
        </w:rPr>
        <w:t>Ультрафиолетовое излучение (УФ)</w:t>
      </w:r>
    </w:p>
    <w:p w14:paraId="58AB0E08">
      <w:pPr>
        <w:autoSpaceDE w:val="0"/>
        <w:autoSpaceDN w:val="0"/>
        <w:spacing w:line="360" w:lineRule="auto"/>
        <w:ind w:firstLine="708"/>
        <w:jc w:val="both"/>
        <w:rPr>
          <w:sz w:val="32"/>
          <w:szCs w:val="32"/>
        </w:rPr>
      </w:pPr>
      <w:r>
        <w:rPr>
          <w:color w:val="000000"/>
          <w:spacing w:val="7"/>
          <w:sz w:val="32"/>
          <w:szCs w:val="32"/>
        </w:rPr>
        <w:t xml:space="preserve"> (УФ) представляет со</w:t>
      </w:r>
      <w:r>
        <w:rPr>
          <w:color w:val="000000"/>
          <w:spacing w:val="2"/>
          <w:sz w:val="32"/>
          <w:szCs w:val="32"/>
        </w:rPr>
        <w:t>бой невидимое глазом электромагнитное излучение, зани</w:t>
      </w:r>
      <w:r>
        <w:rPr>
          <w:color w:val="000000"/>
          <w:spacing w:val="4"/>
          <w:sz w:val="32"/>
          <w:szCs w:val="32"/>
        </w:rPr>
        <w:t>мающее в электромагнитном спектре промежуточное по</w:t>
      </w:r>
      <w:r>
        <w:rPr>
          <w:color w:val="000000"/>
          <w:spacing w:val="4"/>
          <w:sz w:val="32"/>
          <w:szCs w:val="32"/>
        </w:rPr>
        <w:softHyphen/>
      </w:r>
      <w:r>
        <w:rPr>
          <w:color w:val="000000"/>
          <w:spacing w:val="4"/>
          <w:sz w:val="32"/>
          <w:szCs w:val="32"/>
        </w:rPr>
        <w:t>ложение между светом и рентгеновским излучением (200-</w:t>
      </w:r>
      <w:r>
        <w:rPr>
          <w:color w:val="000000"/>
          <w:spacing w:val="-6"/>
          <w:sz w:val="32"/>
          <w:szCs w:val="32"/>
        </w:rPr>
        <w:t>400 нм).</w:t>
      </w:r>
    </w:p>
    <w:p w14:paraId="3C6A9FF4">
      <w:pPr>
        <w:autoSpaceDE w:val="0"/>
        <w:autoSpaceDN w:val="0"/>
        <w:spacing w:line="360" w:lineRule="auto"/>
        <w:ind w:firstLine="709"/>
        <w:jc w:val="both"/>
        <w:rPr>
          <w:sz w:val="32"/>
          <w:szCs w:val="32"/>
        </w:rPr>
      </w:pPr>
      <w:r>
        <w:rPr>
          <w:color w:val="000000"/>
          <w:spacing w:val="2"/>
          <w:sz w:val="32"/>
          <w:szCs w:val="32"/>
        </w:rPr>
        <w:t>УФ-лучи обладают способностью выдавать фотоэлект</w:t>
      </w:r>
      <w:r>
        <w:rPr>
          <w:color w:val="000000"/>
          <w:spacing w:val="5"/>
          <w:sz w:val="32"/>
          <w:szCs w:val="32"/>
        </w:rPr>
        <w:t>рический эффект, проявлять фотохимическую активность (развитие фотохимических реакций), вызывать люминес</w:t>
      </w:r>
      <w:r>
        <w:rPr>
          <w:color w:val="000000"/>
          <w:spacing w:val="4"/>
          <w:sz w:val="32"/>
          <w:szCs w:val="32"/>
        </w:rPr>
        <w:t>ценцию и обладают значительной биологической активнос</w:t>
      </w:r>
      <w:r>
        <w:rPr>
          <w:color w:val="000000"/>
          <w:spacing w:val="-5"/>
          <w:sz w:val="32"/>
          <w:szCs w:val="32"/>
        </w:rPr>
        <w:t>тью.</w:t>
      </w:r>
    </w:p>
    <w:p w14:paraId="7713F6AC">
      <w:pPr>
        <w:autoSpaceDE w:val="0"/>
        <w:autoSpaceDN w:val="0"/>
        <w:spacing w:line="360" w:lineRule="auto"/>
        <w:ind w:firstLine="709"/>
        <w:jc w:val="both"/>
        <w:rPr>
          <w:sz w:val="32"/>
          <w:szCs w:val="32"/>
        </w:rPr>
      </w:pPr>
      <w:r>
        <w:rPr>
          <w:color w:val="000000"/>
          <w:spacing w:val="9"/>
          <w:sz w:val="32"/>
          <w:szCs w:val="32"/>
        </w:rPr>
        <w:t>Известно, что при длительном недостатке солнечного</w:t>
      </w:r>
      <w:r>
        <w:rPr>
          <w:sz w:val="32"/>
          <w:szCs w:val="32"/>
        </w:rPr>
        <w:t xml:space="preserve"> </w:t>
      </w:r>
      <w:r>
        <w:rPr>
          <w:color w:val="000000"/>
          <w:spacing w:val="3"/>
          <w:sz w:val="32"/>
          <w:szCs w:val="32"/>
        </w:rPr>
        <w:t xml:space="preserve">света возникают нарушения физиологического равновесия </w:t>
      </w:r>
      <w:r>
        <w:rPr>
          <w:color w:val="000000"/>
          <w:spacing w:val="5"/>
          <w:sz w:val="32"/>
          <w:szCs w:val="32"/>
        </w:rPr>
        <w:t>организма, развивается своеобразный симптомокомплекс, именуемый "световое голодание".</w:t>
      </w:r>
    </w:p>
    <w:p w14:paraId="581CD3E6">
      <w:pPr>
        <w:autoSpaceDE w:val="0"/>
        <w:autoSpaceDN w:val="0"/>
        <w:spacing w:line="360" w:lineRule="auto"/>
        <w:ind w:firstLine="709"/>
        <w:jc w:val="both"/>
        <w:rPr>
          <w:color w:val="000000"/>
          <w:sz w:val="32"/>
          <w:szCs w:val="32"/>
        </w:rPr>
      </w:pPr>
      <w:r>
        <w:rPr>
          <w:color w:val="000000"/>
          <w:sz w:val="32"/>
          <w:szCs w:val="32"/>
        </w:rPr>
        <w:t xml:space="preserve">Наиболее часто следствием недостатка солнечного света являются авитаминоз </w:t>
      </w:r>
      <w:r>
        <w:rPr>
          <w:color w:val="000000"/>
          <w:sz w:val="32"/>
          <w:szCs w:val="32"/>
          <w:lang w:val="en-US"/>
        </w:rPr>
        <w:t>D</w:t>
      </w:r>
      <w:r>
        <w:rPr>
          <w:color w:val="000000"/>
          <w:sz w:val="32"/>
          <w:szCs w:val="32"/>
        </w:rPr>
        <w:t>, ослабление защитных иммунобиологических реакций организма, обострение хронических заболеваний, функциональные расстройства нервной системы.</w:t>
      </w:r>
    </w:p>
    <w:p w14:paraId="66DA30F0">
      <w:pPr>
        <w:autoSpaceDE w:val="0"/>
        <w:autoSpaceDN w:val="0"/>
        <w:spacing w:line="360" w:lineRule="auto"/>
        <w:ind w:firstLine="709"/>
        <w:jc w:val="both"/>
        <w:rPr>
          <w:color w:val="000000"/>
          <w:spacing w:val="8"/>
          <w:sz w:val="32"/>
          <w:szCs w:val="32"/>
        </w:rPr>
      </w:pPr>
      <w:r>
        <w:rPr>
          <w:color w:val="000000"/>
          <w:sz w:val="32"/>
          <w:szCs w:val="32"/>
        </w:rPr>
        <w:t>УФ-облучение малыми дозами оказывает благоприятное стимулирующее действие на организм.</w:t>
      </w:r>
      <w:r>
        <w:rPr>
          <w:color w:val="000000"/>
          <w:spacing w:val="8"/>
          <w:sz w:val="32"/>
          <w:szCs w:val="32"/>
        </w:rPr>
        <w:t xml:space="preserve"> </w:t>
      </w:r>
    </w:p>
    <w:p w14:paraId="51F9E839">
      <w:pPr>
        <w:autoSpaceDE w:val="0"/>
        <w:autoSpaceDN w:val="0"/>
        <w:spacing w:line="360" w:lineRule="auto"/>
        <w:ind w:firstLine="709"/>
        <w:jc w:val="both"/>
        <w:rPr>
          <w:b/>
          <w:color w:val="000000"/>
          <w:spacing w:val="7"/>
          <w:sz w:val="32"/>
          <w:szCs w:val="32"/>
        </w:rPr>
      </w:pPr>
      <w:r>
        <w:rPr>
          <w:b/>
          <w:color w:val="000000"/>
          <w:spacing w:val="8"/>
          <w:sz w:val="32"/>
          <w:szCs w:val="32"/>
        </w:rPr>
        <w:t>Защита от у</w:t>
      </w:r>
      <w:r>
        <w:rPr>
          <w:b/>
          <w:color w:val="000000"/>
          <w:spacing w:val="7"/>
          <w:sz w:val="32"/>
          <w:szCs w:val="32"/>
        </w:rPr>
        <w:t>льтрафиолетового излучения</w:t>
      </w:r>
    </w:p>
    <w:p w14:paraId="749E46DF">
      <w:pPr>
        <w:autoSpaceDE w:val="0"/>
        <w:autoSpaceDN w:val="0"/>
        <w:spacing w:line="360" w:lineRule="auto"/>
        <w:ind w:firstLine="709"/>
        <w:jc w:val="both"/>
        <w:rPr>
          <w:sz w:val="32"/>
          <w:szCs w:val="32"/>
        </w:rPr>
      </w:pPr>
      <w:r>
        <w:rPr>
          <w:color w:val="000000"/>
          <w:spacing w:val="3"/>
          <w:sz w:val="32"/>
          <w:szCs w:val="32"/>
        </w:rPr>
        <w:t>Для защиты кожи от УФ-излучения используют защит</w:t>
      </w:r>
      <w:r>
        <w:rPr>
          <w:color w:val="000000"/>
          <w:spacing w:val="-1"/>
          <w:sz w:val="32"/>
          <w:szCs w:val="32"/>
        </w:rPr>
        <w:t>ную одежду, противосолнечные экраны (навесы и т. п.), спе</w:t>
      </w:r>
      <w:r>
        <w:rPr>
          <w:color w:val="000000"/>
          <w:spacing w:val="7"/>
          <w:sz w:val="32"/>
          <w:szCs w:val="32"/>
        </w:rPr>
        <w:t>циальные покровные кремы.</w:t>
      </w:r>
    </w:p>
    <w:p w14:paraId="1B12618B">
      <w:pPr>
        <w:autoSpaceDE w:val="0"/>
        <w:autoSpaceDN w:val="0"/>
        <w:spacing w:line="360" w:lineRule="auto"/>
        <w:ind w:firstLine="709"/>
        <w:jc w:val="both"/>
        <w:rPr>
          <w:color w:val="000000"/>
          <w:spacing w:val="-1"/>
          <w:sz w:val="32"/>
          <w:szCs w:val="32"/>
        </w:rPr>
      </w:pPr>
      <w:r>
        <w:rPr>
          <w:color w:val="000000"/>
          <w:spacing w:val="10"/>
          <w:sz w:val="32"/>
          <w:szCs w:val="32"/>
        </w:rPr>
        <w:t xml:space="preserve">Важное гигиеническое значение имеет способность </w:t>
      </w:r>
      <w:r>
        <w:rPr>
          <w:color w:val="000000"/>
          <w:spacing w:val="8"/>
          <w:sz w:val="32"/>
          <w:szCs w:val="32"/>
        </w:rPr>
        <w:t>УФ-излучения производственных источников изменять га</w:t>
      </w:r>
      <w:r>
        <w:rPr>
          <w:color w:val="000000"/>
          <w:spacing w:val="10"/>
          <w:sz w:val="32"/>
          <w:szCs w:val="32"/>
        </w:rPr>
        <w:t>зовый состав атмосферного воздуха вследствие его иони</w:t>
      </w:r>
      <w:r>
        <w:rPr>
          <w:color w:val="000000"/>
          <w:spacing w:val="4"/>
          <w:sz w:val="32"/>
          <w:szCs w:val="32"/>
        </w:rPr>
        <w:t>зации. При этом в воздухе образуются озон и оксиды азота.</w:t>
      </w:r>
      <w:r>
        <w:rPr>
          <w:color w:val="000000"/>
          <w:spacing w:val="6"/>
          <w:sz w:val="32"/>
          <w:szCs w:val="32"/>
        </w:rPr>
        <w:t xml:space="preserve"> Эти газы, как известно, обладают высокой токсичностью и </w:t>
      </w:r>
      <w:r>
        <w:rPr>
          <w:color w:val="000000"/>
          <w:spacing w:val="3"/>
          <w:sz w:val="32"/>
          <w:szCs w:val="32"/>
        </w:rPr>
        <w:t>могут представлять большую опасность, особенно при вы</w:t>
      </w:r>
      <w:r>
        <w:rPr>
          <w:color w:val="000000"/>
          <w:spacing w:val="9"/>
          <w:sz w:val="32"/>
          <w:szCs w:val="32"/>
        </w:rPr>
        <w:t>полнении сварочных работ, сопровождающихся УФ-излу</w:t>
      </w:r>
      <w:r>
        <w:rPr>
          <w:color w:val="000000"/>
          <w:spacing w:val="10"/>
          <w:sz w:val="32"/>
          <w:szCs w:val="32"/>
        </w:rPr>
        <w:t>чением, в ограниченных, плохо проветриваемых помеще</w:t>
      </w:r>
      <w:r>
        <w:rPr>
          <w:color w:val="000000"/>
          <w:spacing w:val="-1"/>
          <w:sz w:val="32"/>
          <w:szCs w:val="32"/>
        </w:rPr>
        <w:t>ниях или в замкнутых пространствах.</w:t>
      </w:r>
    </w:p>
    <w:p w14:paraId="1174FF33">
      <w:pPr>
        <w:autoSpaceDE w:val="0"/>
        <w:autoSpaceDN w:val="0"/>
        <w:spacing w:line="360" w:lineRule="auto"/>
        <w:ind w:firstLine="709"/>
        <w:jc w:val="both"/>
        <w:rPr>
          <w:b/>
          <w:color w:val="000000"/>
          <w:spacing w:val="-1"/>
          <w:sz w:val="32"/>
          <w:szCs w:val="32"/>
        </w:rPr>
      </w:pPr>
      <w:r>
        <w:rPr>
          <w:b/>
          <w:color w:val="000000"/>
          <w:spacing w:val="-1"/>
          <w:sz w:val="32"/>
          <w:szCs w:val="32"/>
        </w:rPr>
        <w:t>Электрические поля промышленных токов.</w:t>
      </w:r>
    </w:p>
    <w:p w14:paraId="69D9100F">
      <w:pPr>
        <w:autoSpaceDE w:val="0"/>
        <w:autoSpaceDN w:val="0"/>
        <w:spacing w:line="360" w:lineRule="auto"/>
        <w:ind w:firstLine="709"/>
        <w:jc w:val="both"/>
        <w:rPr>
          <w:sz w:val="32"/>
          <w:szCs w:val="32"/>
        </w:rPr>
      </w:pPr>
      <w:r>
        <w:rPr>
          <w:color w:val="000000"/>
          <w:spacing w:val="5"/>
          <w:sz w:val="32"/>
          <w:szCs w:val="32"/>
        </w:rPr>
        <w:t>Источниками электрических полей (ЭП) промышлен</w:t>
      </w:r>
      <w:r>
        <w:rPr>
          <w:color w:val="000000"/>
          <w:spacing w:val="6"/>
          <w:sz w:val="32"/>
          <w:szCs w:val="32"/>
        </w:rPr>
        <w:t xml:space="preserve">ной частоты являются линии электропередач высокого и </w:t>
      </w:r>
      <w:r>
        <w:rPr>
          <w:color w:val="000000"/>
          <w:spacing w:val="9"/>
          <w:sz w:val="32"/>
          <w:szCs w:val="32"/>
        </w:rPr>
        <w:t xml:space="preserve">сверхвысокого напряжения, открытые распределительные </w:t>
      </w:r>
      <w:r>
        <w:rPr>
          <w:color w:val="000000"/>
          <w:spacing w:val="1"/>
          <w:sz w:val="32"/>
          <w:szCs w:val="32"/>
        </w:rPr>
        <w:t>устройства (ОРУ).</w:t>
      </w:r>
    </w:p>
    <w:p w14:paraId="122B09C1">
      <w:pPr>
        <w:autoSpaceDE w:val="0"/>
        <w:autoSpaceDN w:val="0"/>
        <w:spacing w:line="360" w:lineRule="auto"/>
        <w:ind w:firstLine="709"/>
        <w:jc w:val="both"/>
        <w:rPr>
          <w:sz w:val="32"/>
          <w:szCs w:val="32"/>
        </w:rPr>
      </w:pPr>
      <w:r>
        <w:rPr>
          <w:color w:val="000000"/>
          <w:spacing w:val="2"/>
          <w:sz w:val="32"/>
          <w:szCs w:val="32"/>
        </w:rPr>
        <w:t xml:space="preserve">При длительном хроническом воздействии ЭП возможны </w:t>
      </w:r>
      <w:r>
        <w:rPr>
          <w:color w:val="000000"/>
          <w:spacing w:val="8"/>
          <w:sz w:val="32"/>
          <w:szCs w:val="32"/>
        </w:rPr>
        <w:t>субъективные расстройства в виде жалоб невротичес</w:t>
      </w:r>
      <w:r>
        <w:rPr>
          <w:color w:val="000000"/>
          <w:spacing w:val="4"/>
          <w:sz w:val="32"/>
          <w:szCs w:val="32"/>
        </w:rPr>
        <w:t>кого характера (чувство тяжести и головная боль, а височной и затылочной областях ухудшение памяти, повышенная</w:t>
      </w:r>
      <w:r>
        <w:rPr>
          <w:color w:val="000000"/>
          <w:spacing w:val="8"/>
          <w:sz w:val="32"/>
          <w:szCs w:val="32"/>
        </w:rPr>
        <w:t xml:space="preserve"> утомляемость, ощущение вялости, разбитость, раз</w:t>
      </w:r>
      <w:r>
        <w:rPr>
          <w:color w:val="000000"/>
          <w:spacing w:val="2"/>
          <w:sz w:val="32"/>
          <w:szCs w:val="32"/>
        </w:rPr>
        <w:t xml:space="preserve">дражительность, боли в области сердца, расстройства сна; </w:t>
      </w:r>
      <w:r>
        <w:rPr>
          <w:color w:val="000000"/>
          <w:spacing w:val="4"/>
          <w:sz w:val="32"/>
          <w:szCs w:val="32"/>
        </w:rPr>
        <w:t xml:space="preserve">угнетенное настроение, апатия, своеобразная депрессия с </w:t>
      </w:r>
      <w:r>
        <w:rPr>
          <w:color w:val="000000"/>
          <w:sz w:val="32"/>
          <w:szCs w:val="32"/>
        </w:rPr>
        <w:t>повышенной чувствительностью к яркому свету, резким зву</w:t>
      </w:r>
      <w:r>
        <w:rPr>
          <w:color w:val="000000"/>
          <w:spacing w:val="2"/>
          <w:sz w:val="32"/>
          <w:szCs w:val="32"/>
        </w:rPr>
        <w:t>кам и другим раздражителям), проявляющиеся к концу ра</w:t>
      </w:r>
      <w:r>
        <w:rPr>
          <w:color w:val="000000"/>
          <w:spacing w:val="3"/>
          <w:sz w:val="32"/>
          <w:szCs w:val="32"/>
        </w:rPr>
        <w:t>бочей смены. Расстройства в состоянии здоровья работаю</w:t>
      </w:r>
      <w:r>
        <w:rPr>
          <w:color w:val="000000"/>
          <w:sz w:val="32"/>
          <w:szCs w:val="32"/>
        </w:rPr>
        <w:t>щих, обусловленные функциональными нарушениями в де</w:t>
      </w:r>
      <w:r>
        <w:rPr>
          <w:color w:val="000000"/>
          <w:spacing w:val="1"/>
          <w:sz w:val="32"/>
          <w:szCs w:val="32"/>
        </w:rPr>
        <w:t>ятельности нервной и сердечно-сосудистой систем астени</w:t>
      </w:r>
      <w:r>
        <w:rPr>
          <w:color w:val="000000"/>
          <w:spacing w:val="6"/>
          <w:sz w:val="32"/>
          <w:szCs w:val="32"/>
        </w:rPr>
        <w:t>ческого и астеновегетативного характера, являются одним из первых проявлений профессиональной патологии.</w:t>
      </w:r>
    </w:p>
    <w:p w14:paraId="52077B0F">
      <w:pPr>
        <w:autoSpaceDE w:val="0"/>
        <w:autoSpaceDN w:val="0"/>
        <w:spacing w:line="360" w:lineRule="auto"/>
        <w:ind w:firstLine="709"/>
        <w:jc w:val="both"/>
        <w:rPr>
          <w:sz w:val="32"/>
          <w:szCs w:val="32"/>
        </w:rPr>
      </w:pPr>
      <w:r>
        <w:rPr>
          <w:color w:val="000000"/>
          <w:spacing w:val="3"/>
          <w:sz w:val="32"/>
          <w:szCs w:val="32"/>
        </w:rPr>
        <w:t>Допустимые уровни напряженности электрических по</w:t>
      </w:r>
      <w:r>
        <w:rPr>
          <w:color w:val="000000"/>
          <w:spacing w:val="5"/>
          <w:sz w:val="32"/>
          <w:szCs w:val="32"/>
        </w:rPr>
        <w:t>лей установлены в специальном стандарте.</w:t>
      </w:r>
    </w:p>
    <w:p w14:paraId="1739FCE0">
      <w:pPr>
        <w:autoSpaceDE w:val="0"/>
        <w:autoSpaceDN w:val="0"/>
        <w:spacing w:line="360" w:lineRule="auto"/>
        <w:ind w:firstLine="709"/>
        <w:jc w:val="both"/>
        <w:rPr>
          <w:sz w:val="32"/>
          <w:szCs w:val="32"/>
        </w:rPr>
      </w:pPr>
      <w:r>
        <w:rPr>
          <w:color w:val="000000"/>
          <w:spacing w:val="7"/>
          <w:sz w:val="32"/>
          <w:szCs w:val="32"/>
        </w:rPr>
        <w:t>Стандарт устанавливает предельно допустимые уров</w:t>
      </w:r>
      <w:r>
        <w:rPr>
          <w:color w:val="000000"/>
          <w:sz w:val="32"/>
          <w:szCs w:val="32"/>
        </w:rPr>
        <w:t xml:space="preserve">ни напряженности электрического поля частотой 50 Гц для </w:t>
      </w:r>
      <w:r>
        <w:rPr>
          <w:color w:val="000000"/>
          <w:spacing w:val="5"/>
          <w:sz w:val="32"/>
          <w:szCs w:val="32"/>
        </w:rPr>
        <w:t>персонала, обслуживающего электроустановки и находящегося в зоне влияния создаваемого ими электрического поля, в зависимос</w:t>
      </w:r>
      <w:r>
        <w:rPr>
          <w:color w:val="000000"/>
          <w:sz w:val="32"/>
          <w:szCs w:val="32"/>
        </w:rPr>
        <w:t>ти от времени пребывания и требований к проведению кон</w:t>
      </w:r>
      <w:r>
        <w:rPr>
          <w:color w:val="000000"/>
          <w:spacing w:val="7"/>
          <w:sz w:val="32"/>
          <w:szCs w:val="32"/>
        </w:rPr>
        <w:t>троля уровней напряженности электрических полей на рабочих местах.</w:t>
      </w:r>
    </w:p>
    <w:p w14:paraId="4B1A5741">
      <w:pPr>
        <w:autoSpaceDE w:val="0"/>
        <w:autoSpaceDN w:val="0"/>
        <w:spacing w:line="360" w:lineRule="auto"/>
        <w:ind w:firstLine="709"/>
        <w:jc w:val="both"/>
        <w:rPr>
          <w:color w:val="000000"/>
          <w:spacing w:val="5"/>
          <w:sz w:val="32"/>
          <w:szCs w:val="32"/>
        </w:rPr>
      </w:pPr>
      <w:r>
        <w:rPr>
          <w:color w:val="000000"/>
          <w:spacing w:val="1"/>
          <w:sz w:val="32"/>
          <w:szCs w:val="32"/>
        </w:rPr>
        <w:t>Предельно допустимый уровень напряженности воздействующего электрического поля равен 25 кВ/м. Пребывание в электрическом поле напряжен</w:t>
      </w:r>
      <w:r>
        <w:rPr>
          <w:color w:val="000000"/>
          <w:spacing w:val="1"/>
          <w:sz w:val="32"/>
          <w:szCs w:val="32"/>
        </w:rPr>
        <w:softHyphen/>
      </w:r>
      <w:r>
        <w:rPr>
          <w:color w:val="000000"/>
          <w:spacing w:val="2"/>
          <w:sz w:val="32"/>
          <w:szCs w:val="32"/>
        </w:rPr>
        <w:t xml:space="preserve">ностью более 25 кВ/м без средств защиты не допускается. </w:t>
      </w:r>
      <w:r>
        <w:rPr>
          <w:color w:val="000000"/>
          <w:spacing w:val="3"/>
          <w:sz w:val="32"/>
          <w:szCs w:val="32"/>
        </w:rPr>
        <w:t xml:space="preserve">Допустимое время пребывания в электрическом поле напряженностью </w:t>
      </w:r>
      <w:r>
        <w:rPr>
          <w:color w:val="000000"/>
          <w:spacing w:val="8"/>
          <w:sz w:val="32"/>
          <w:szCs w:val="32"/>
        </w:rPr>
        <w:t>свыше 5 до 20 кВ/м включительно определяется по фор</w:t>
      </w:r>
      <w:r>
        <w:rPr>
          <w:color w:val="000000"/>
          <w:spacing w:val="5"/>
          <w:sz w:val="32"/>
          <w:szCs w:val="32"/>
        </w:rPr>
        <w:t>муле</w:t>
      </w:r>
    </w:p>
    <w:tbl>
      <w:tblPr>
        <w:tblStyle w:val="3"/>
        <w:tblW w:w="0" w:type="auto"/>
        <w:jc w:val="center"/>
        <w:tblLayout w:type="autofit"/>
        <w:tblCellMar>
          <w:top w:w="0" w:type="dxa"/>
          <w:left w:w="108" w:type="dxa"/>
          <w:bottom w:w="0" w:type="dxa"/>
          <w:right w:w="108" w:type="dxa"/>
        </w:tblCellMar>
      </w:tblPr>
      <w:tblGrid>
        <w:gridCol w:w="4025"/>
        <w:gridCol w:w="3477"/>
      </w:tblGrid>
      <w:tr w14:paraId="6ABE20EA">
        <w:tblPrEx>
          <w:tblCellMar>
            <w:top w:w="0" w:type="dxa"/>
            <w:left w:w="108" w:type="dxa"/>
            <w:bottom w:w="0" w:type="dxa"/>
            <w:right w:w="108" w:type="dxa"/>
          </w:tblCellMar>
        </w:tblPrEx>
        <w:trPr>
          <w:jc w:val="center"/>
        </w:trPr>
        <w:tc>
          <w:tcPr>
            <w:tcW w:w="2877" w:type="dxa"/>
          </w:tcPr>
          <w:p w14:paraId="553C577A">
            <w:pPr>
              <w:autoSpaceDE w:val="0"/>
              <w:autoSpaceDN w:val="0"/>
              <w:spacing w:line="360" w:lineRule="auto"/>
              <w:ind w:left="1026" w:firstLine="1688"/>
              <w:jc w:val="center"/>
              <w:rPr>
                <w:sz w:val="32"/>
                <w:szCs w:val="32"/>
              </w:rPr>
            </w:pPr>
            <w:r>
              <w:rPr>
                <w:color w:val="000000"/>
                <w:spacing w:val="5"/>
                <w:position w:val="-24"/>
                <w:sz w:val="32"/>
                <w:szCs w:val="32"/>
              </w:rPr>
              <w:drawing>
                <wp:inline distT="0" distB="0" distL="0" distR="0">
                  <wp:extent cx="695325" cy="390525"/>
                  <wp:effectExtent l="0" t="0" r="0" b="508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95325" cy="390525"/>
                          </a:xfrm>
                          <a:prstGeom prst="rect">
                            <a:avLst/>
                          </a:prstGeom>
                          <a:noFill/>
                          <a:ln>
                            <a:noFill/>
                          </a:ln>
                        </pic:spPr>
                      </pic:pic>
                    </a:graphicData>
                  </a:graphic>
                </wp:inline>
              </w:drawing>
            </w:r>
          </w:p>
        </w:tc>
        <w:tc>
          <w:tcPr>
            <w:tcW w:w="3477" w:type="dxa"/>
          </w:tcPr>
          <w:p w14:paraId="43C86676">
            <w:pPr>
              <w:autoSpaceDE w:val="0"/>
              <w:autoSpaceDN w:val="0"/>
              <w:spacing w:line="360" w:lineRule="auto"/>
              <w:rPr>
                <w:sz w:val="32"/>
                <w:szCs w:val="32"/>
              </w:rPr>
            </w:pPr>
            <w:r>
              <w:rPr>
                <w:sz w:val="32"/>
                <w:szCs w:val="32"/>
              </w:rPr>
              <w:t>(8.3.)</w:t>
            </w:r>
          </w:p>
        </w:tc>
      </w:tr>
    </w:tbl>
    <w:p w14:paraId="2F88C4FC">
      <w:pPr>
        <w:autoSpaceDE w:val="0"/>
        <w:autoSpaceDN w:val="0"/>
        <w:spacing w:line="360" w:lineRule="auto"/>
        <w:ind w:firstLine="709"/>
        <w:jc w:val="both"/>
        <w:rPr>
          <w:sz w:val="32"/>
          <w:szCs w:val="32"/>
        </w:rPr>
      </w:pPr>
      <w:r>
        <w:rPr>
          <w:color w:val="000000"/>
          <w:spacing w:val="8"/>
          <w:sz w:val="32"/>
          <w:szCs w:val="32"/>
        </w:rPr>
        <w:t xml:space="preserve">где Т - допустимое время пребывания в электрическом поле при </w:t>
      </w:r>
      <w:r>
        <w:rPr>
          <w:color w:val="000000"/>
          <w:spacing w:val="4"/>
          <w:sz w:val="32"/>
          <w:szCs w:val="32"/>
        </w:rPr>
        <w:t>соответствующем уровне напряженности, ч; Е - напря</w:t>
      </w:r>
      <w:r>
        <w:rPr>
          <w:color w:val="000000"/>
          <w:spacing w:val="1"/>
          <w:sz w:val="32"/>
          <w:szCs w:val="32"/>
        </w:rPr>
        <w:t>женность воздействующего электрического поля в контролируемой зоне, кВ/м.</w:t>
      </w:r>
    </w:p>
    <w:p w14:paraId="14EA4837">
      <w:pPr>
        <w:autoSpaceDE w:val="0"/>
        <w:autoSpaceDN w:val="0"/>
        <w:spacing w:line="360" w:lineRule="auto"/>
        <w:ind w:firstLine="709"/>
        <w:jc w:val="both"/>
        <w:rPr>
          <w:b/>
          <w:sz w:val="32"/>
          <w:szCs w:val="32"/>
        </w:rPr>
      </w:pPr>
      <w:r>
        <w:rPr>
          <w:b/>
          <w:sz w:val="32"/>
          <w:szCs w:val="32"/>
        </w:rPr>
        <w:t>Средства защиты от электрических полей промышленных токов</w:t>
      </w:r>
    </w:p>
    <w:p w14:paraId="0E699D9F">
      <w:pPr>
        <w:autoSpaceDE w:val="0"/>
        <w:autoSpaceDN w:val="0"/>
        <w:spacing w:line="360" w:lineRule="auto"/>
        <w:ind w:firstLine="709"/>
        <w:jc w:val="both"/>
        <w:rPr>
          <w:sz w:val="32"/>
          <w:szCs w:val="32"/>
        </w:rPr>
      </w:pPr>
      <w:r>
        <w:rPr>
          <w:color w:val="000000"/>
          <w:spacing w:val="4"/>
          <w:sz w:val="32"/>
          <w:szCs w:val="32"/>
        </w:rPr>
        <w:t xml:space="preserve">К индивидуальным средствам защиты относятся: защитный костюм - куртка и брюки, комбинезон; экранирующий </w:t>
      </w:r>
      <w:r>
        <w:rPr>
          <w:color w:val="000000"/>
          <w:spacing w:val="7"/>
          <w:sz w:val="32"/>
          <w:szCs w:val="32"/>
        </w:rPr>
        <w:t xml:space="preserve">головной убор - металлическая или пластмассовая каска </w:t>
      </w:r>
      <w:r>
        <w:rPr>
          <w:color w:val="000000"/>
          <w:spacing w:val="1"/>
          <w:sz w:val="32"/>
          <w:szCs w:val="32"/>
        </w:rPr>
        <w:t xml:space="preserve">для теплого времени года и шапка-ушанка с прокладкой из </w:t>
      </w:r>
      <w:r>
        <w:rPr>
          <w:color w:val="000000"/>
          <w:sz w:val="32"/>
          <w:szCs w:val="32"/>
        </w:rPr>
        <w:t>металлизированной ткани для холодного времени года; спе</w:t>
      </w:r>
      <w:r>
        <w:rPr>
          <w:color w:val="000000"/>
          <w:spacing w:val="5"/>
          <w:sz w:val="32"/>
          <w:szCs w:val="32"/>
        </w:rPr>
        <w:t xml:space="preserve">циальная обувь, имеющая электропроводящую резиновую </w:t>
      </w:r>
      <w:r>
        <w:rPr>
          <w:color w:val="000000"/>
          <w:spacing w:val="3"/>
          <w:sz w:val="32"/>
          <w:szCs w:val="32"/>
        </w:rPr>
        <w:t xml:space="preserve">подошву или выполненная целиком из электропроводящей </w:t>
      </w:r>
      <w:r>
        <w:rPr>
          <w:color w:val="000000"/>
          <w:spacing w:val="5"/>
          <w:sz w:val="32"/>
          <w:szCs w:val="32"/>
        </w:rPr>
        <w:t>резины.</w:t>
      </w:r>
    </w:p>
    <w:p w14:paraId="43C7BB18">
      <w:pPr>
        <w:autoSpaceDE w:val="0"/>
        <w:autoSpaceDN w:val="0"/>
        <w:spacing w:line="360" w:lineRule="auto"/>
        <w:ind w:firstLine="709"/>
        <w:jc w:val="both"/>
        <w:rPr>
          <w:b/>
          <w:color w:val="000000"/>
          <w:spacing w:val="-1"/>
          <w:sz w:val="32"/>
          <w:szCs w:val="32"/>
        </w:rPr>
      </w:pPr>
      <w:r>
        <w:rPr>
          <w:b/>
          <w:color w:val="000000"/>
          <w:spacing w:val="-1"/>
          <w:sz w:val="32"/>
          <w:szCs w:val="32"/>
        </w:rPr>
        <w:t>Лазерное излучение</w:t>
      </w:r>
    </w:p>
    <w:p w14:paraId="2C1943EC">
      <w:pPr>
        <w:autoSpaceDE w:val="0"/>
        <w:autoSpaceDN w:val="0"/>
        <w:spacing w:line="360" w:lineRule="auto"/>
        <w:ind w:firstLine="709"/>
        <w:jc w:val="both"/>
        <w:rPr>
          <w:color w:val="000000"/>
          <w:spacing w:val="4"/>
          <w:sz w:val="32"/>
          <w:szCs w:val="32"/>
        </w:rPr>
      </w:pPr>
      <w:r>
        <w:rPr>
          <w:color w:val="000000"/>
          <w:spacing w:val="-1"/>
          <w:sz w:val="32"/>
          <w:szCs w:val="32"/>
        </w:rPr>
        <w:t>Лазер или оптический квантов</w:t>
      </w:r>
      <w:r>
        <w:rPr>
          <w:color w:val="000000"/>
          <w:spacing w:val="2"/>
          <w:sz w:val="32"/>
          <w:szCs w:val="32"/>
        </w:rPr>
        <w:t>ый генератор - это генератор электромагнитного излу</w:t>
      </w:r>
      <w:r>
        <w:rPr>
          <w:color w:val="000000"/>
          <w:spacing w:val="3"/>
          <w:sz w:val="32"/>
          <w:szCs w:val="32"/>
        </w:rPr>
        <w:t>чения оптического диапазона, основанный на использова</w:t>
      </w:r>
      <w:r>
        <w:rPr>
          <w:color w:val="000000"/>
          <w:spacing w:val="4"/>
          <w:sz w:val="32"/>
          <w:szCs w:val="32"/>
        </w:rPr>
        <w:t>нии вынужденного (стимулированного) излучения.</w:t>
      </w:r>
    </w:p>
    <w:p w14:paraId="65DAEE39">
      <w:pPr>
        <w:autoSpaceDE w:val="0"/>
        <w:autoSpaceDN w:val="0"/>
        <w:spacing w:line="360" w:lineRule="auto"/>
        <w:ind w:firstLine="709"/>
        <w:jc w:val="both"/>
        <w:rPr>
          <w:sz w:val="32"/>
          <w:szCs w:val="32"/>
        </w:rPr>
      </w:pPr>
      <w:r>
        <w:rPr>
          <w:color w:val="000000"/>
          <w:spacing w:val="6"/>
          <w:sz w:val="32"/>
          <w:szCs w:val="32"/>
        </w:rPr>
        <w:t xml:space="preserve">В зависимости от характера активной среды лазеры </w:t>
      </w:r>
      <w:r>
        <w:rPr>
          <w:color w:val="000000"/>
          <w:spacing w:val="3"/>
          <w:sz w:val="32"/>
          <w:szCs w:val="32"/>
        </w:rPr>
        <w:t>подразделяются на твердотелые (на кристаллах или стек</w:t>
      </w:r>
      <w:r>
        <w:rPr>
          <w:color w:val="000000"/>
          <w:spacing w:val="5"/>
          <w:sz w:val="32"/>
          <w:szCs w:val="32"/>
        </w:rPr>
        <w:t>лах), газовые, лазеры на красителях, химические, полупроводниковые и др.</w:t>
      </w:r>
    </w:p>
    <w:p w14:paraId="5990EB9A">
      <w:pPr>
        <w:autoSpaceDE w:val="0"/>
        <w:autoSpaceDN w:val="0"/>
        <w:spacing w:line="360" w:lineRule="auto"/>
        <w:ind w:firstLine="709"/>
        <w:jc w:val="both"/>
        <w:rPr>
          <w:sz w:val="32"/>
          <w:szCs w:val="32"/>
        </w:rPr>
      </w:pPr>
      <w:r>
        <w:rPr>
          <w:color w:val="000000"/>
          <w:spacing w:val="8"/>
          <w:sz w:val="32"/>
          <w:szCs w:val="32"/>
        </w:rPr>
        <w:t>По степени опасности лазерного изучения для обслу</w:t>
      </w:r>
      <w:r>
        <w:rPr>
          <w:color w:val="000000"/>
          <w:spacing w:val="9"/>
          <w:sz w:val="32"/>
          <w:szCs w:val="32"/>
        </w:rPr>
        <w:t>живающего персонала лазеры подразделяются на четыре</w:t>
      </w:r>
      <w:r>
        <w:rPr>
          <w:sz w:val="32"/>
          <w:szCs w:val="32"/>
        </w:rPr>
        <w:t xml:space="preserve"> </w:t>
      </w:r>
      <w:r>
        <w:rPr>
          <w:color w:val="000000"/>
          <w:sz w:val="32"/>
          <w:szCs w:val="32"/>
        </w:rPr>
        <w:t>класса:</w:t>
      </w:r>
    </w:p>
    <w:p w14:paraId="220C2F33">
      <w:pPr>
        <w:autoSpaceDE w:val="0"/>
        <w:autoSpaceDN w:val="0"/>
        <w:spacing w:line="360" w:lineRule="auto"/>
        <w:ind w:firstLine="709"/>
        <w:jc w:val="both"/>
        <w:rPr>
          <w:color w:val="000000"/>
          <w:sz w:val="32"/>
          <w:szCs w:val="32"/>
        </w:rPr>
      </w:pPr>
      <w:r>
        <w:rPr>
          <w:color w:val="000000"/>
          <w:spacing w:val="3"/>
          <w:sz w:val="32"/>
          <w:szCs w:val="32"/>
        </w:rPr>
        <w:t xml:space="preserve">- класс </w:t>
      </w:r>
      <w:r>
        <w:rPr>
          <w:color w:val="000000"/>
          <w:spacing w:val="3"/>
          <w:sz w:val="32"/>
          <w:szCs w:val="32"/>
          <w:lang w:val="en-US"/>
        </w:rPr>
        <w:t>I</w:t>
      </w:r>
      <w:r>
        <w:rPr>
          <w:color w:val="000000"/>
          <w:spacing w:val="3"/>
          <w:sz w:val="32"/>
          <w:szCs w:val="32"/>
        </w:rPr>
        <w:t xml:space="preserve"> (безопасные) - выходное излучение не опас</w:t>
      </w:r>
      <w:r>
        <w:rPr>
          <w:color w:val="000000"/>
          <w:spacing w:val="7"/>
          <w:sz w:val="32"/>
          <w:szCs w:val="32"/>
        </w:rPr>
        <w:t>но для глаз;</w:t>
      </w:r>
    </w:p>
    <w:p w14:paraId="0761E29F">
      <w:pPr>
        <w:autoSpaceDE w:val="0"/>
        <w:autoSpaceDN w:val="0"/>
        <w:spacing w:line="360" w:lineRule="auto"/>
        <w:ind w:firstLine="709"/>
        <w:jc w:val="both"/>
        <w:rPr>
          <w:sz w:val="32"/>
          <w:szCs w:val="32"/>
        </w:rPr>
      </w:pPr>
      <w:r>
        <w:rPr>
          <w:color w:val="000000"/>
          <w:spacing w:val="10"/>
          <w:sz w:val="32"/>
          <w:szCs w:val="32"/>
        </w:rPr>
        <w:t xml:space="preserve">- класс </w:t>
      </w:r>
      <w:r>
        <w:rPr>
          <w:color w:val="000000"/>
          <w:spacing w:val="10"/>
          <w:sz w:val="32"/>
          <w:szCs w:val="32"/>
          <w:lang w:val="en-US"/>
        </w:rPr>
        <w:t>II</w:t>
      </w:r>
      <w:r>
        <w:rPr>
          <w:color w:val="000000"/>
          <w:spacing w:val="10"/>
          <w:sz w:val="32"/>
          <w:szCs w:val="32"/>
        </w:rPr>
        <w:t xml:space="preserve"> (малоопасные) - опасно для глаз прямое </w:t>
      </w:r>
      <w:r>
        <w:rPr>
          <w:color w:val="000000"/>
          <w:spacing w:val="8"/>
          <w:sz w:val="32"/>
          <w:szCs w:val="32"/>
        </w:rPr>
        <w:t>или зеркально отраженное излучение;</w:t>
      </w:r>
    </w:p>
    <w:p w14:paraId="3BF501A4">
      <w:pPr>
        <w:autoSpaceDE w:val="0"/>
        <w:autoSpaceDN w:val="0"/>
        <w:spacing w:line="360" w:lineRule="auto"/>
        <w:ind w:firstLine="709"/>
        <w:jc w:val="both"/>
        <w:rPr>
          <w:sz w:val="32"/>
          <w:szCs w:val="32"/>
        </w:rPr>
      </w:pPr>
      <w:r>
        <w:rPr>
          <w:color w:val="000000"/>
          <w:sz w:val="32"/>
          <w:szCs w:val="32"/>
        </w:rPr>
        <w:t xml:space="preserve">- </w:t>
      </w:r>
      <w:r>
        <w:rPr>
          <w:color w:val="000000"/>
          <w:spacing w:val="3"/>
          <w:sz w:val="32"/>
          <w:szCs w:val="32"/>
        </w:rPr>
        <w:t xml:space="preserve">класс </w:t>
      </w:r>
      <w:r>
        <w:rPr>
          <w:color w:val="000000"/>
          <w:spacing w:val="3"/>
          <w:sz w:val="32"/>
          <w:szCs w:val="32"/>
          <w:lang w:val="en-US"/>
        </w:rPr>
        <w:t>III</w:t>
      </w:r>
      <w:r>
        <w:rPr>
          <w:color w:val="000000"/>
          <w:spacing w:val="3"/>
          <w:sz w:val="32"/>
          <w:szCs w:val="32"/>
        </w:rPr>
        <w:t xml:space="preserve"> (среднеопасные) - опасно для глаз прямое, зеркально</w:t>
      </w:r>
      <w:r>
        <w:rPr>
          <w:color w:val="000000"/>
          <w:spacing w:val="12"/>
          <w:sz w:val="32"/>
          <w:szCs w:val="32"/>
        </w:rPr>
        <w:t xml:space="preserve">, а также диффузно отраженное излучение на </w:t>
      </w:r>
      <w:r>
        <w:rPr>
          <w:color w:val="000000"/>
          <w:spacing w:val="7"/>
          <w:sz w:val="32"/>
          <w:szCs w:val="32"/>
        </w:rPr>
        <w:t xml:space="preserve">расстоянии 10 см от отражающей поверхности и (или) для </w:t>
      </w:r>
      <w:r>
        <w:rPr>
          <w:color w:val="000000"/>
          <w:spacing w:val="9"/>
          <w:sz w:val="32"/>
          <w:szCs w:val="32"/>
        </w:rPr>
        <w:t>кожи прямое или зеркально отраженное излучение;</w:t>
      </w:r>
    </w:p>
    <w:p w14:paraId="74F85A8A">
      <w:pPr>
        <w:autoSpaceDE w:val="0"/>
        <w:autoSpaceDN w:val="0"/>
        <w:spacing w:line="360" w:lineRule="auto"/>
        <w:ind w:firstLine="709"/>
        <w:jc w:val="both"/>
        <w:rPr>
          <w:sz w:val="32"/>
          <w:szCs w:val="32"/>
        </w:rPr>
      </w:pPr>
      <w:r>
        <w:rPr>
          <w:color w:val="000000"/>
          <w:spacing w:val="3"/>
          <w:sz w:val="32"/>
          <w:szCs w:val="32"/>
        </w:rPr>
        <w:t xml:space="preserve">- класс </w:t>
      </w:r>
      <w:r>
        <w:rPr>
          <w:color w:val="000000"/>
          <w:spacing w:val="3"/>
          <w:sz w:val="32"/>
          <w:szCs w:val="32"/>
          <w:lang w:val="en-US"/>
        </w:rPr>
        <w:t>IV</w:t>
      </w:r>
      <w:r>
        <w:rPr>
          <w:color w:val="000000"/>
          <w:spacing w:val="3"/>
          <w:sz w:val="32"/>
          <w:szCs w:val="32"/>
        </w:rPr>
        <w:t xml:space="preserve"> (высокоопасные) - опасно для кожи диф</w:t>
      </w:r>
      <w:r>
        <w:rPr>
          <w:color w:val="000000"/>
          <w:sz w:val="32"/>
          <w:szCs w:val="32"/>
        </w:rPr>
        <w:t>фузно отраженное излучение на расстоянии 10 см от отра</w:t>
      </w:r>
      <w:r>
        <w:rPr>
          <w:color w:val="000000"/>
          <w:spacing w:val="3"/>
          <w:sz w:val="32"/>
          <w:szCs w:val="32"/>
        </w:rPr>
        <w:t>жающей поверхности.</w:t>
      </w:r>
    </w:p>
    <w:p w14:paraId="1BC82AC5">
      <w:pPr>
        <w:autoSpaceDE w:val="0"/>
        <w:autoSpaceDN w:val="0"/>
        <w:spacing w:line="360" w:lineRule="auto"/>
        <w:ind w:firstLine="709"/>
        <w:jc w:val="both"/>
        <w:rPr>
          <w:color w:val="000000"/>
          <w:spacing w:val="4"/>
          <w:sz w:val="32"/>
          <w:szCs w:val="32"/>
        </w:rPr>
      </w:pPr>
      <w:r>
        <w:rPr>
          <w:color w:val="000000"/>
          <w:spacing w:val="10"/>
          <w:sz w:val="32"/>
          <w:szCs w:val="32"/>
        </w:rPr>
        <w:t xml:space="preserve">Классификация определяет специфику воздействия </w:t>
      </w:r>
      <w:r>
        <w:rPr>
          <w:color w:val="000000"/>
          <w:spacing w:val="3"/>
          <w:sz w:val="32"/>
          <w:szCs w:val="32"/>
        </w:rPr>
        <w:t>излучения на орган зрения и кожу. В качестве ведущих кри</w:t>
      </w:r>
      <w:r>
        <w:rPr>
          <w:color w:val="000000"/>
          <w:spacing w:val="4"/>
          <w:sz w:val="32"/>
          <w:szCs w:val="32"/>
        </w:rPr>
        <w:t>териев при оценке степени опасности генерируемого лазер</w:t>
      </w:r>
      <w:r>
        <w:rPr>
          <w:color w:val="000000"/>
          <w:spacing w:val="2"/>
          <w:sz w:val="32"/>
          <w:szCs w:val="32"/>
        </w:rPr>
        <w:t>ного излучения приняты величина мощности (энергии), дли</w:t>
      </w:r>
      <w:r>
        <w:rPr>
          <w:color w:val="000000"/>
          <w:spacing w:val="4"/>
          <w:sz w:val="32"/>
          <w:szCs w:val="32"/>
        </w:rPr>
        <w:t>на волны, длительность импульса и экспозиции облучения.</w:t>
      </w:r>
    </w:p>
    <w:p w14:paraId="191665C1">
      <w:pPr>
        <w:autoSpaceDE w:val="0"/>
        <w:autoSpaceDN w:val="0"/>
        <w:spacing w:line="360" w:lineRule="auto"/>
        <w:ind w:firstLine="709"/>
        <w:jc w:val="both"/>
        <w:rPr>
          <w:b/>
          <w:color w:val="000000"/>
          <w:spacing w:val="-1"/>
          <w:sz w:val="32"/>
          <w:szCs w:val="32"/>
        </w:rPr>
      </w:pPr>
      <w:r>
        <w:rPr>
          <w:b/>
          <w:color w:val="000000"/>
          <w:spacing w:val="-1"/>
          <w:sz w:val="32"/>
          <w:szCs w:val="32"/>
        </w:rPr>
        <w:t>Средства защиты от лазерного излучения</w:t>
      </w:r>
    </w:p>
    <w:p w14:paraId="260FADBE">
      <w:pPr>
        <w:autoSpaceDE w:val="0"/>
        <w:autoSpaceDN w:val="0"/>
        <w:spacing w:line="360" w:lineRule="auto"/>
        <w:ind w:firstLine="709"/>
        <w:jc w:val="both"/>
        <w:rPr>
          <w:sz w:val="32"/>
          <w:szCs w:val="32"/>
        </w:rPr>
      </w:pPr>
      <w:r>
        <w:rPr>
          <w:color w:val="000000"/>
          <w:spacing w:val="1"/>
          <w:sz w:val="32"/>
          <w:szCs w:val="32"/>
        </w:rPr>
        <w:t xml:space="preserve">К индивидуальным средствам защиты, обеспечивающим </w:t>
      </w:r>
      <w:r>
        <w:rPr>
          <w:color w:val="000000"/>
          <w:spacing w:val="9"/>
          <w:sz w:val="32"/>
          <w:szCs w:val="32"/>
        </w:rPr>
        <w:t>безопасные условия труда при работе с лазерами, отно</w:t>
      </w:r>
      <w:r>
        <w:rPr>
          <w:color w:val="000000"/>
          <w:spacing w:val="3"/>
          <w:sz w:val="32"/>
          <w:szCs w:val="32"/>
        </w:rPr>
        <w:t>сятся специальные очки, щитки, маски, снижающие облу</w:t>
      </w:r>
      <w:r>
        <w:rPr>
          <w:color w:val="000000"/>
          <w:spacing w:val="6"/>
          <w:sz w:val="32"/>
          <w:szCs w:val="32"/>
        </w:rPr>
        <w:t>чения глаз до ПДУ.</w:t>
      </w:r>
    </w:p>
    <w:p w14:paraId="5077C769">
      <w:pPr>
        <w:autoSpaceDE w:val="0"/>
        <w:autoSpaceDN w:val="0"/>
        <w:spacing w:line="360" w:lineRule="auto"/>
        <w:ind w:firstLine="709"/>
        <w:jc w:val="both"/>
        <w:rPr>
          <w:sz w:val="32"/>
          <w:szCs w:val="32"/>
        </w:rPr>
      </w:pPr>
      <w:r>
        <w:rPr>
          <w:color w:val="000000"/>
          <w:spacing w:val="5"/>
          <w:sz w:val="32"/>
          <w:szCs w:val="32"/>
        </w:rPr>
        <w:t xml:space="preserve">Работающим с лазерами необходимы предварительные </w:t>
      </w:r>
      <w:r>
        <w:rPr>
          <w:color w:val="000000"/>
          <w:spacing w:val="3"/>
          <w:sz w:val="32"/>
          <w:szCs w:val="32"/>
        </w:rPr>
        <w:t>и периодические (</w:t>
      </w:r>
      <w:r>
        <w:rPr>
          <w:color w:val="000000"/>
          <w:spacing w:val="3"/>
          <w:sz w:val="32"/>
          <w:szCs w:val="32"/>
          <w:lang w:val="en-US"/>
        </w:rPr>
        <w:t>I</w:t>
      </w:r>
      <w:r>
        <w:rPr>
          <w:color w:val="000000"/>
          <w:spacing w:val="3"/>
          <w:sz w:val="32"/>
          <w:szCs w:val="32"/>
        </w:rPr>
        <w:t xml:space="preserve"> раз в год) медицинские осмотры тера</w:t>
      </w:r>
      <w:r>
        <w:rPr>
          <w:color w:val="000000"/>
          <w:spacing w:val="9"/>
          <w:sz w:val="32"/>
          <w:szCs w:val="32"/>
        </w:rPr>
        <w:t>певта, невропатолога, окулиста.</w:t>
      </w:r>
    </w:p>
    <w:p w14:paraId="76F51D09">
      <w:pPr>
        <w:autoSpaceDE w:val="0"/>
        <w:autoSpaceDN w:val="0"/>
        <w:spacing w:line="360" w:lineRule="auto"/>
        <w:ind w:firstLine="709"/>
        <w:jc w:val="both"/>
        <w:rPr>
          <w:color w:val="000000"/>
          <w:spacing w:val="11"/>
          <w:sz w:val="32"/>
          <w:szCs w:val="32"/>
        </w:rPr>
      </w:pPr>
      <w:r>
        <w:rPr>
          <w:b/>
          <w:color w:val="000000"/>
          <w:spacing w:val="11"/>
          <w:sz w:val="32"/>
          <w:szCs w:val="32"/>
        </w:rPr>
        <w:t>Статическое электричество</w:t>
      </w:r>
      <w:r>
        <w:rPr>
          <w:color w:val="000000"/>
          <w:spacing w:val="11"/>
          <w:sz w:val="32"/>
          <w:szCs w:val="32"/>
        </w:rPr>
        <w:t xml:space="preserve"> </w:t>
      </w:r>
    </w:p>
    <w:p w14:paraId="6843405F">
      <w:pPr>
        <w:autoSpaceDE w:val="0"/>
        <w:autoSpaceDN w:val="0"/>
        <w:spacing w:line="360" w:lineRule="auto"/>
        <w:ind w:firstLine="709"/>
        <w:jc w:val="both"/>
        <w:rPr>
          <w:sz w:val="32"/>
          <w:szCs w:val="32"/>
        </w:rPr>
      </w:pPr>
      <w:r>
        <w:rPr>
          <w:color w:val="000000"/>
          <w:spacing w:val="11"/>
          <w:sz w:val="32"/>
          <w:szCs w:val="32"/>
        </w:rPr>
        <w:t xml:space="preserve">Это совокупность </w:t>
      </w:r>
      <w:r>
        <w:rPr>
          <w:color w:val="000000"/>
          <w:spacing w:val="9"/>
          <w:sz w:val="32"/>
          <w:szCs w:val="32"/>
        </w:rPr>
        <w:t>явлений, связанных с возникновением, сохранением и ре</w:t>
      </w:r>
      <w:r>
        <w:rPr>
          <w:color w:val="000000"/>
          <w:spacing w:val="7"/>
          <w:sz w:val="32"/>
          <w:szCs w:val="32"/>
        </w:rPr>
        <w:t>лаксацией свободного электрического заряда на поверхно</w:t>
      </w:r>
      <w:r>
        <w:rPr>
          <w:color w:val="000000"/>
          <w:spacing w:val="5"/>
          <w:sz w:val="32"/>
          <w:szCs w:val="32"/>
        </w:rPr>
        <w:t>сти и в объеме диэлектрических и полупроводниковых мате</w:t>
      </w:r>
      <w:r>
        <w:rPr>
          <w:color w:val="000000"/>
          <w:spacing w:val="4"/>
          <w:sz w:val="32"/>
          <w:szCs w:val="32"/>
        </w:rPr>
        <w:t>риалов или на изолированных проводниках. Постоянное электрос</w:t>
      </w:r>
      <w:r>
        <w:rPr>
          <w:color w:val="000000"/>
          <w:spacing w:val="10"/>
          <w:sz w:val="32"/>
          <w:szCs w:val="32"/>
        </w:rPr>
        <w:t>татическое поле (ЭСП) - это поле неподвижных з</w:t>
      </w:r>
      <w:r>
        <w:rPr>
          <w:color w:val="000000"/>
          <w:spacing w:val="5"/>
          <w:sz w:val="32"/>
          <w:szCs w:val="32"/>
        </w:rPr>
        <w:t>арядов, осуществляющее взаимодействие между ними. Возникновение зарядов статического электричества происходит</w:t>
      </w:r>
      <w:r>
        <w:rPr>
          <w:color w:val="000000"/>
          <w:spacing w:val="6"/>
          <w:sz w:val="32"/>
          <w:szCs w:val="32"/>
        </w:rPr>
        <w:t xml:space="preserve"> при относительном перемещении двух находящихся в контакте тел, кристаллизации, а также вследствие ин</w:t>
      </w:r>
      <w:r>
        <w:rPr>
          <w:color w:val="000000"/>
          <w:spacing w:val="-1"/>
          <w:sz w:val="32"/>
          <w:szCs w:val="32"/>
        </w:rPr>
        <w:t>дукции.</w:t>
      </w:r>
    </w:p>
    <w:p w14:paraId="24C7627B">
      <w:pPr>
        <w:autoSpaceDE w:val="0"/>
        <w:autoSpaceDN w:val="0"/>
        <w:spacing w:line="360" w:lineRule="auto"/>
        <w:ind w:firstLine="709"/>
        <w:jc w:val="both"/>
        <w:rPr>
          <w:sz w:val="32"/>
          <w:szCs w:val="32"/>
        </w:rPr>
      </w:pPr>
      <w:r>
        <w:rPr>
          <w:color w:val="000000"/>
          <w:spacing w:val="4"/>
          <w:sz w:val="32"/>
          <w:szCs w:val="32"/>
        </w:rPr>
        <w:t xml:space="preserve">ЭСП характеризуется напряженностью </w:t>
      </w:r>
      <w:r>
        <w:rPr>
          <w:color w:val="000000"/>
          <w:spacing w:val="67"/>
          <w:sz w:val="32"/>
          <w:szCs w:val="32"/>
        </w:rPr>
        <w:t>(</w:t>
      </w:r>
      <w:r>
        <w:rPr>
          <w:color w:val="000000"/>
          <w:spacing w:val="4"/>
          <w:sz w:val="32"/>
          <w:szCs w:val="32"/>
        </w:rPr>
        <w:t xml:space="preserve">Е), </w:t>
      </w:r>
      <w:r>
        <w:rPr>
          <w:color w:val="000000"/>
          <w:spacing w:val="3"/>
          <w:sz w:val="32"/>
          <w:szCs w:val="32"/>
        </w:rPr>
        <w:t xml:space="preserve">определяемой отношением силы, действующей в поле на </w:t>
      </w:r>
      <w:r>
        <w:rPr>
          <w:color w:val="000000"/>
          <w:spacing w:val="5"/>
          <w:sz w:val="32"/>
          <w:szCs w:val="32"/>
        </w:rPr>
        <w:t xml:space="preserve">точечный электрический заряд, к величине этого заряда. </w:t>
      </w:r>
      <w:r>
        <w:rPr>
          <w:color w:val="000000"/>
          <w:spacing w:val="10"/>
          <w:sz w:val="32"/>
          <w:szCs w:val="32"/>
        </w:rPr>
        <w:t>Единицей измерения напряженности ЭСП является вольт</w:t>
      </w:r>
      <w:r>
        <w:rPr>
          <w:sz w:val="32"/>
          <w:szCs w:val="32"/>
        </w:rPr>
        <w:t xml:space="preserve"> </w:t>
      </w:r>
      <w:r>
        <w:rPr>
          <w:color w:val="000000"/>
          <w:spacing w:val="7"/>
          <w:sz w:val="32"/>
          <w:szCs w:val="32"/>
        </w:rPr>
        <w:t>на метр (В/м).</w:t>
      </w:r>
    </w:p>
    <w:p w14:paraId="3986D331">
      <w:pPr>
        <w:autoSpaceDE w:val="0"/>
        <w:autoSpaceDN w:val="0"/>
        <w:spacing w:line="360" w:lineRule="auto"/>
        <w:ind w:firstLine="709"/>
        <w:jc w:val="both"/>
        <w:rPr>
          <w:sz w:val="32"/>
          <w:szCs w:val="32"/>
        </w:rPr>
      </w:pPr>
      <w:r>
        <w:rPr>
          <w:color w:val="000000"/>
          <w:spacing w:val="1"/>
          <w:sz w:val="32"/>
          <w:szCs w:val="32"/>
        </w:rPr>
        <w:t>Электрические поля создаются в энергетических уста</w:t>
      </w:r>
      <w:r>
        <w:rPr>
          <w:color w:val="000000"/>
          <w:sz w:val="32"/>
          <w:szCs w:val="32"/>
        </w:rPr>
        <w:t xml:space="preserve">новках и при электротехнологических процессах. В зависимости от источников образования они могут существовать в </w:t>
      </w:r>
      <w:r>
        <w:rPr>
          <w:color w:val="000000"/>
          <w:spacing w:val="1"/>
          <w:sz w:val="32"/>
          <w:szCs w:val="32"/>
        </w:rPr>
        <w:t>виде собственно электростатического поля (поля неподвиж</w:t>
      </w:r>
      <w:r>
        <w:rPr>
          <w:color w:val="000000"/>
          <w:sz w:val="32"/>
          <w:szCs w:val="32"/>
        </w:rPr>
        <w:t>ных зарядов) или стационарного электрического поля (элек</w:t>
      </w:r>
      <w:r>
        <w:rPr>
          <w:color w:val="000000"/>
          <w:spacing w:val="7"/>
          <w:sz w:val="32"/>
          <w:szCs w:val="32"/>
        </w:rPr>
        <w:t>трическое поле постоянного тока).</w:t>
      </w:r>
    </w:p>
    <w:p w14:paraId="382757E2">
      <w:pPr>
        <w:autoSpaceDE w:val="0"/>
        <w:autoSpaceDN w:val="0"/>
        <w:spacing w:line="360" w:lineRule="auto"/>
        <w:ind w:firstLine="709"/>
        <w:jc w:val="both"/>
        <w:rPr>
          <w:sz w:val="32"/>
          <w:szCs w:val="32"/>
        </w:rPr>
      </w:pPr>
      <w:r>
        <w:rPr>
          <w:color w:val="000000"/>
          <w:spacing w:val="5"/>
          <w:sz w:val="32"/>
          <w:szCs w:val="32"/>
        </w:rPr>
        <w:t xml:space="preserve">Исследования биологических эффектов показали, что </w:t>
      </w:r>
      <w:r>
        <w:rPr>
          <w:color w:val="000000"/>
          <w:spacing w:val="1"/>
          <w:sz w:val="32"/>
          <w:szCs w:val="32"/>
        </w:rPr>
        <w:t>наиболее чувствительны к электростатическим полям нерв</w:t>
      </w:r>
      <w:r>
        <w:rPr>
          <w:color w:val="000000"/>
          <w:spacing w:val="3"/>
          <w:sz w:val="32"/>
          <w:szCs w:val="32"/>
        </w:rPr>
        <w:t>ная, сердечно-сосудистая, нейрогуморальная и другие си</w:t>
      </w:r>
      <w:r>
        <w:rPr>
          <w:color w:val="000000"/>
          <w:spacing w:val="1"/>
          <w:sz w:val="32"/>
          <w:szCs w:val="32"/>
        </w:rPr>
        <w:t>стемы организма.</w:t>
      </w:r>
    </w:p>
    <w:p w14:paraId="28E93D2D">
      <w:pPr>
        <w:autoSpaceDE w:val="0"/>
        <w:autoSpaceDN w:val="0"/>
        <w:spacing w:line="360" w:lineRule="auto"/>
        <w:ind w:firstLine="709"/>
        <w:jc w:val="both"/>
        <w:rPr>
          <w:b/>
          <w:i/>
          <w:color w:val="000000"/>
          <w:spacing w:val="-1"/>
          <w:sz w:val="32"/>
          <w:szCs w:val="32"/>
          <w:u w:val="single"/>
        </w:rPr>
      </w:pPr>
      <w:r>
        <w:rPr>
          <w:color w:val="000000"/>
          <w:spacing w:val="1"/>
          <w:sz w:val="32"/>
          <w:szCs w:val="32"/>
        </w:rPr>
        <w:t>У людей, работающих в зоне воздействия электроста</w:t>
      </w:r>
      <w:r>
        <w:rPr>
          <w:color w:val="000000"/>
          <w:spacing w:val="6"/>
          <w:sz w:val="32"/>
          <w:szCs w:val="32"/>
        </w:rPr>
        <w:t xml:space="preserve">тического поля, встречаются разнообразные жалобы на: </w:t>
      </w:r>
      <w:r>
        <w:rPr>
          <w:color w:val="000000"/>
          <w:spacing w:val="5"/>
          <w:sz w:val="32"/>
          <w:szCs w:val="32"/>
        </w:rPr>
        <w:t>раздражительность, головную боль, нарушение сна, сни</w:t>
      </w:r>
      <w:r>
        <w:rPr>
          <w:color w:val="000000"/>
          <w:spacing w:val="4"/>
          <w:sz w:val="32"/>
          <w:szCs w:val="32"/>
        </w:rPr>
        <w:t xml:space="preserve">жение аппетита и др. Характерны своеобразные "фобии", </w:t>
      </w:r>
      <w:r>
        <w:rPr>
          <w:color w:val="000000"/>
          <w:spacing w:val="1"/>
          <w:sz w:val="32"/>
          <w:szCs w:val="32"/>
        </w:rPr>
        <w:t xml:space="preserve">обусловленные страхом ожидаемого разряда. Склонность к </w:t>
      </w:r>
      <w:r>
        <w:rPr>
          <w:color w:val="000000"/>
          <w:spacing w:val="4"/>
          <w:sz w:val="32"/>
          <w:szCs w:val="32"/>
        </w:rPr>
        <w:t xml:space="preserve">"фобиям" обычно сочетается с повышенной эмоциональной </w:t>
      </w:r>
      <w:r>
        <w:rPr>
          <w:color w:val="000000"/>
          <w:spacing w:val="-1"/>
          <w:sz w:val="32"/>
          <w:szCs w:val="32"/>
        </w:rPr>
        <w:t>возбудимостью.</w:t>
      </w:r>
    </w:p>
    <w:p w14:paraId="663FF4BB">
      <w:pPr>
        <w:autoSpaceDE w:val="0"/>
        <w:autoSpaceDN w:val="0"/>
        <w:spacing w:line="360" w:lineRule="auto"/>
        <w:ind w:firstLine="709"/>
        <w:jc w:val="both"/>
        <w:rPr>
          <w:b/>
          <w:color w:val="000000"/>
          <w:spacing w:val="-1"/>
          <w:sz w:val="32"/>
          <w:szCs w:val="32"/>
        </w:rPr>
      </w:pPr>
      <w:r>
        <w:rPr>
          <w:b/>
          <w:color w:val="000000"/>
          <w:spacing w:val="-1"/>
          <w:sz w:val="32"/>
          <w:szCs w:val="32"/>
        </w:rPr>
        <w:t>Средства защиты от статического электричества</w:t>
      </w:r>
    </w:p>
    <w:p w14:paraId="72BDDD38">
      <w:pPr>
        <w:autoSpaceDE w:val="0"/>
        <w:autoSpaceDN w:val="0"/>
        <w:spacing w:line="360" w:lineRule="auto"/>
        <w:ind w:firstLine="709"/>
        <w:jc w:val="both"/>
        <w:rPr>
          <w:sz w:val="32"/>
          <w:szCs w:val="32"/>
        </w:rPr>
      </w:pPr>
      <w:r>
        <w:rPr>
          <w:color w:val="000000"/>
          <w:spacing w:val="1"/>
          <w:sz w:val="32"/>
          <w:szCs w:val="32"/>
        </w:rPr>
        <w:t>Более эффективным средством защиты является уве</w:t>
      </w:r>
      <w:r>
        <w:rPr>
          <w:color w:val="000000"/>
          <w:spacing w:val="1"/>
          <w:sz w:val="32"/>
          <w:szCs w:val="32"/>
        </w:rPr>
        <w:softHyphen/>
      </w:r>
      <w:r>
        <w:rPr>
          <w:color w:val="000000"/>
          <w:sz w:val="32"/>
          <w:szCs w:val="32"/>
        </w:rPr>
        <w:t>личение влажности воздуха до 65-75%, если позволяют условия технологического процесса.</w:t>
      </w:r>
    </w:p>
    <w:p w14:paraId="765E8B4B">
      <w:pPr>
        <w:autoSpaceDE w:val="0"/>
        <w:autoSpaceDN w:val="0"/>
        <w:spacing w:line="360" w:lineRule="auto"/>
        <w:ind w:firstLine="709"/>
        <w:jc w:val="both"/>
        <w:rPr>
          <w:sz w:val="32"/>
          <w:szCs w:val="32"/>
        </w:rPr>
      </w:pPr>
      <w:r>
        <w:rPr>
          <w:color w:val="000000"/>
          <w:spacing w:val="2"/>
          <w:sz w:val="32"/>
          <w:szCs w:val="32"/>
        </w:rPr>
        <w:t xml:space="preserve">В качестве индивидуальных средств защиты могут </w:t>
      </w:r>
      <w:r>
        <w:rPr>
          <w:color w:val="000000"/>
          <w:spacing w:val="-4"/>
          <w:sz w:val="32"/>
          <w:szCs w:val="32"/>
        </w:rPr>
        <w:t>применяться антистатическая обувь, антистатический халат, заземляющие браслеты для защиты рук и другие сред</w:t>
      </w:r>
      <w:r>
        <w:rPr>
          <w:color w:val="000000"/>
          <w:spacing w:val="-5"/>
          <w:sz w:val="32"/>
          <w:szCs w:val="32"/>
        </w:rPr>
        <w:t>ства, обеспечивающие электростатическое заземление тела ч</w:t>
      </w:r>
      <w:r>
        <w:rPr>
          <w:color w:val="000000"/>
          <w:spacing w:val="-9"/>
          <w:sz w:val="32"/>
          <w:szCs w:val="32"/>
        </w:rPr>
        <w:t>еловека.</w:t>
      </w:r>
    </w:p>
    <w:p w14:paraId="5CC18D20">
      <w:pPr>
        <w:spacing w:line="360" w:lineRule="auto"/>
        <w:ind w:firstLine="709"/>
        <w:jc w:val="both"/>
        <w:rPr>
          <w:rFonts w:cs="Arial"/>
          <w:b/>
          <w:bCs/>
          <w:iCs/>
          <w:sz w:val="32"/>
          <w:szCs w:val="32"/>
        </w:rPr>
      </w:pPr>
      <w:r>
        <w:rPr>
          <w:rFonts w:cs="Arial"/>
          <w:b/>
          <w:bCs/>
          <w:iCs/>
          <w:sz w:val="32"/>
          <w:szCs w:val="32"/>
        </w:rPr>
        <w:t>Нормирование ИИ</w:t>
      </w:r>
      <w:bookmarkEnd w:id="27"/>
      <w:bookmarkEnd w:id="28"/>
      <w:bookmarkEnd w:id="29"/>
    </w:p>
    <w:p w14:paraId="432FD496">
      <w:pPr>
        <w:spacing w:line="360" w:lineRule="auto"/>
        <w:ind w:firstLine="709"/>
        <w:rPr>
          <w:sz w:val="32"/>
          <w:szCs w:val="32"/>
        </w:rPr>
      </w:pPr>
      <w:r>
        <w:rPr>
          <w:sz w:val="32"/>
          <w:szCs w:val="32"/>
        </w:rPr>
        <w:t>Нормы радиационной безопасности (НРБ - 76/78)</w:t>
      </w:r>
    </w:p>
    <w:p w14:paraId="0503E7B6">
      <w:pPr>
        <w:spacing w:line="360" w:lineRule="auto"/>
        <w:ind w:firstLine="709"/>
        <w:rPr>
          <w:sz w:val="32"/>
          <w:szCs w:val="32"/>
        </w:rPr>
      </w:pPr>
      <w:r>
        <w:rPr>
          <w:sz w:val="32"/>
          <w:szCs w:val="32"/>
        </w:rPr>
        <w:t>Регламентируются 3 категории облучаемых лиц:</w:t>
      </w:r>
    </w:p>
    <w:p w14:paraId="133ACB48">
      <w:pPr>
        <w:overflowPunct w:val="0"/>
        <w:autoSpaceDE w:val="0"/>
        <w:autoSpaceDN w:val="0"/>
        <w:adjustRightInd w:val="0"/>
        <w:spacing w:line="360" w:lineRule="auto"/>
        <w:ind w:firstLine="709"/>
        <w:jc w:val="both"/>
        <w:textAlignment w:val="baseline"/>
        <w:rPr>
          <w:sz w:val="32"/>
          <w:szCs w:val="32"/>
        </w:rPr>
      </w:pPr>
      <w:r>
        <w:rPr>
          <w:sz w:val="32"/>
          <w:szCs w:val="32"/>
        </w:rPr>
        <w:t>А - персонал, связей с источником ИИ;</w:t>
      </w:r>
    </w:p>
    <w:p w14:paraId="156631C4">
      <w:pPr>
        <w:overflowPunct w:val="0"/>
        <w:autoSpaceDE w:val="0"/>
        <w:autoSpaceDN w:val="0"/>
        <w:adjustRightInd w:val="0"/>
        <w:spacing w:line="360" w:lineRule="auto"/>
        <w:ind w:firstLine="709"/>
        <w:jc w:val="both"/>
        <w:textAlignment w:val="baseline"/>
        <w:rPr>
          <w:sz w:val="32"/>
          <w:szCs w:val="32"/>
        </w:rPr>
      </w:pPr>
      <w:r>
        <w:rPr>
          <w:sz w:val="32"/>
          <w:szCs w:val="32"/>
        </w:rPr>
        <w:t>Б - персонал (ограниченная часть населения), находящихся вблизи источника ИИ;</w:t>
      </w:r>
    </w:p>
    <w:p w14:paraId="11A0F8F7">
      <w:pPr>
        <w:overflowPunct w:val="0"/>
        <w:autoSpaceDE w:val="0"/>
        <w:autoSpaceDN w:val="0"/>
        <w:adjustRightInd w:val="0"/>
        <w:spacing w:line="360" w:lineRule="auto"/>
        <w:ind w:firstLine="709"/>
        <w:jc w:val="both"/>
        <w:textAlignment w:val="baseline"/>
        <w:rPr>
          <w:sz w:val="32"/>
          <w:szCs w:val="32"/>
        </w:rPr>
      </w:pPr>
      <w:r>
        <w:rPr>
          <w:sz w:val="32"/>
          <w:szCs w:val="32"/>
        </w:rPr>
        <w:t>В - население района, края, области, республики.</w:t>
      </w:r>
    </w:p>
    <w:p w14:paraId="6FE9514E">
      <w:pPr>
        <w:spacing w:line="360" w:lineRule="auto"/>
        <w:ind w:firstLine="709"/>
        <w:jc w:val="both"/>
        <w:rPr>
          <w:sz w:val="32"/>
          <w:szCs w:val="32"/>
        </w:rPr>
      </w:pPr>
      <w:r>
        <w:rPr>
          <w:sz w:val="32"/>
          <w:szCs w:val="32"/>
        </w:rPr>
        <w:t>Группа критических органов (по мере уменьшения чувствительности):</w:t>
      </w:r>
    </w:p>
    <w:p w14:paraId="3DD61722">
      <w:pPr>
        <w:numPr>
          <w:ilvl w:val="0"/>
          <w:numId w:val="5"/>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Все тело, половая сфера, красный костный мозг</w:t>
      </w:r>
    </w:p>
    <w:p w14:paraId="41DE9A0C">
      <w:pPr>
        <w:numPr>
          <w:ilvl w:val="0"/>
          <w:numId w:val="5"/>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Мышцы, щитовидная железа, жировая ткань и др. органы за исключением тех, которые относятся к 1 и 3 группам</w:t>
      </w:r>
    </w:p>
    <w:p w14:paraId="01796C68">
      <w:pPr>
        <w:numPr>
          <w:ilvl w:val="0"/>
          <w:numId w:val="5"/>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Кожный покров, костная ткань, кисти, предплечья, стопы.</w:t>
      </w:r>
    </w:p>
    <w:p w14:paraId="775667E4">
      <w:pPr>
        <w:overflowPunct w:val="0"/>
        <w:autoSpaceDE w:val="0"/>
        <w:autoSpaceDN w:val="0"/>
        <w:adjustRightInd w:val="0"/>
        <w:spacing w:line="360" w:lineRule="auto"/>
        <w:ind w:firstLine="709"/>
        <w:jc w:val="both"/>
        <w:textAlignment w:val="baseline"/>
        <w:rPr>
          <w:sz w:val="32"/>
          <w:szCs w:val="32"/>
        </w:rPr>
      </w:pPr>
      <w:r>
        <w:rPr>
          <w:sz w:val="32"/>
          <w:szCs w:val="32"/>
        </w:rPr>
        <w:t>Основные дозовые пределы, допустимые и контрольные уровни, которые приводятся в НРБ - 76/78 установлены для лиц категории А и Б.</w:t>
      </w:r>
    </w:p>
    <w:p w14:paraId="23B54961">
      <w:pPr>
        <w:overflowPunct w:val="0"/>
        <w:autoSpaceDE w:val="0"/>
        <w:autoSpaceDN w:val="0"/>
        <w:adjustRightInd w:val="0"/>
        <w:spacing w:line="360" w:lineRule="auto"/>
        <w:ind w:firstLine="709"/>
        <w:jc w:val="both"/>
        <w:textAlignment w:val="baseline"/>
        <w:rPr>
          <w:sz w:val="32"/>
          <w:szCs w:val="32"/>
        </w:rPr>
      </w:pPr>
      <w:r>
        <w:rPr>
          <w:sz w:val="32"/>
          <w:szCs w:val="32"/>
        </w:rPr>
        <w:t>Нормы радиационной безопасности для категории В не установлены, а ограничение облучений осуществляются регламентацией или контролем радиоактивных объектов окружающей среды.</w:t>
      </w:r>
    </w:p>
    <w:p w14:paraId="46C82B76">
      <w:pPr>
        <w:overflowPunct w:val="0"/>
        <w:autoSpaceDE w:val="0"/>
        <w:autoSpaceDN w:val="0"/>
        <w:adjustRightInd w:val="0"/>
        <w:spacing w:line="360" w:lineRule="auto"/>
        <w:ind w:firstLine="709"/>
        <w:jc w:val="both"/>
        <w:textAlignment w:val="baseline"/>
        <w:rPr>
          <w:sz w:val="32"/>
          <w:szCs w:val="32"/>
        </w:rPr>
      </w:pPr>
      <w:r>
        <w:rPr>
          <w:sz w:val="32"/>
          <w:szCs w:val="32"/>
        </w:rPr>
        <w:t>А дозовый предел - ПДД - наибольшее значение индивидуальной эквивалентной дозы за календарный год, которое при равномерном воздействии в течении 50 лет не вызывает отклонении в состоянии здоровья обслуживающего персонала, обнаруживаемые современными методами исследования.</w:t>
      </w:r>
    </w:p>
    <w:p w14:paraId="31F99A59">
      <w:pPr>
        <w:overflowPunct w:val="0"/>
        <w:autoSpaceDE w:val="0"/>
        <w:autoSpaceDN w:val="0"/>
        <w:adjustRightInd w:val="0"/>
        <w:spacing w:line="360" w:lineRule="auto"/>
        <w:ind w:firstLine="709"/>
        <w:jc w:val="both"/>
        <w:textAlignment w:val="baseline"/>
        <w:rPr>
          <w:sz w:val="32"/>
          <w:szCs w:val="32"/>
        </w:rPr>
      </w:pPr>
      <w:r>
        <w:rPr>
          <w:sz w:val="32"/>
          <w:szCs w:val="32"/>
        </w:rPr>
        <w:t>Б дозовый предел - ПД - основной дозовый предел, который при равномерном облучении в течение 70 лет не вызывает отклонений у обслуживающего персонала, обнаруживаемые современными методами исследования.</w:t>
      </w:r>
    </w:p>
    <w:p w14:paraId="32A703F8">
      <w:pPr>
        <w:overflowPunct w:val="0"/>
        <w:autoSpaceDE w:val="0"/>
        <w:autoSpaceDN w:val="0"/>
        <w:adjustRightInd w:val="0"/>
        <w:spacing w:line="360" w:lineRule="auto"/>
        <w:ind w:firstLine="709"/>
        <w:jc w:val="both"/>
        <w:textAlignment w:val="baseline"/>
        <w:rPr>
          <w:color w:val="000000"/>
          <w:sz w:val="32"/>
          <w:szCs w:val="32"/>
        </w:rPr>
      </w:pPr>
      <w:r>
        <w:rPr>
          <w:color w:val="000000"/>
          <w:sz w:val="32"/>
          <w:szCs w:val="32"/>
        </w:rPr>
        <w:t>Основные санитарные правила (ОСП) работы с источниками ионизирующих излучений</w:t>
      </w:r>
    </w:p>
    <w:p w14:paraId="3D77EBFD">
      <w:pPr>
        <w:overflowPunct w:val="0"/>
        <w:autoSpaceDE w:val="0"/>
        <w:autoSpaceDN w:val="0"/>
        <w:adjustRightInd w:val="0"/>
        <w:spacing w:line="360" w:lineRule="auto"/>
        <w:ind w:firstLine="709"/>
        <w:textAlignment w:val="baseline"/>
        <w:rPr>
          <w:sz w:val="32"/>
          <w:szCs w:val="32"/>
        </w:rPr>
      </w:pPr>
      <w:r>
        <w:rPr>
          <w:sz w:val="32"/>
          <w:szCs w:val="32"/>
        </w:rPr>
        <w:t>ОСП 72/78 - нормативный документ включает:</w:t>
      </w:r>
    </w:p>
    <w:p w14:paraId="736D1BDC">
      <w:pPr>
        <w:numPr>
          <w:ilvl w:val="0"/>
          <w:numId w:val="6"/>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Требования к размещению установок с радиоактивными веществами и источниками ионизирующих излучений.</w:t>
      </w:r>
    </w:p>
    <w:p w14:paraId="776CA4C3">
      <w:pPr>
        <w:numPr>
          <w:ilvl w:val="0"/>
          <w:numId w:val="6"/>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Требования к организации работ с ними.</w:t>
      </w:r>
    </w:p>
    <w:p w14:paraId="73EC5A6E">
      <w:pPr>
        <w:numPr>
          <w:ilvl w:val="0"/>
          <w:numId w:val="6"/>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Требования к поставке, учету и перевозке.</w:t>
      </w:r>
    </w:p>
    <w:p w14:paraId="37D8B771">
      <w:pPr>
        <w:numPr>
          <w:ilvl w:val="0"/>
          <w:numId w:val="6"/>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Требования к работе с закрытыми источниками.</w:t>
      </w:r>
    </w:p>
    <w:p w14:paraId="5BE69B62">
      <w:pPr>
        <w:numPr>
          <w:ilvl w:val="0"/>
          <w:numId w:val="6"/>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Требования к отоплению, вентиляции и пыле-, газоочистки при работе с источниками.</w:t>
      </w:r>
    </w:p>
    <w:p w14:paraId="04EF5329">
      <w:pPr>
        <w:numPr>
          <w:ilvl w:val="0"/>
          <w:numId w:val="6"/>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Требования к водоснабжению и канализации.</w:t>
      </w:r>
    </w:p>
    <w:p w14:paraId="5D6AE055">
      <w:pPr>
        <w:numPr>
          <w:ilvl w:val="0"/>
          <w:numId w:val="6"/>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Требования к сбору, удалению и обезвреживанию отходов.</w:t>
      </w:r>
    </w:p>
    <w:p w14:paraId="359C8737">
      <w:pPr>
        <w:numPr>
          <w:ilvl w:val="0"/>
          <w:numId w:val="6"/>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Требования к содержанию и дезактивации рабочих помещений и оборудования.</w:t>
      </w:r>
    </w:p>
    <w:p w14:paraId="48C35A98">
      <w:pPr>
        <w:numPr>
          <w:ilvl w:val="0"/>
          <w:numId w:val="6"/>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Требования по индивидуальной защите и в личной гигиене.</w:t>
      </w:r>
    </w:p>
    <w:p w14:paraId="5E3907C0">
      <w:pPr>
        <w:numPr>
          <w:ilvl w:val="0"/>
          <w:numId w:val="6"/>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Требования к проведению радиационного контроля.</w:t>
      </w:r>
    </w:p>
    <w:p w14:paraId="5DED288E">
      <w:pPr>
        <w:numPr>
          <w:ilvl w:val="0"/>
          <w:numId w:val="6"/>
        </w:numPr>
        <w:overflowPunct w:val="0"/>
        <w:autoSpaceDE w:val="0"/>
        <w:autoSpaceDN w:val="0"/>
        <w:adjustRightInd w:val="0"/>
        <w:spacing w:line="360" w:lineRule="auto"/>
        <w:ind w:left="0" w:firstLine="709"/>
        <w:jc w:val="both"/>
        <w:textAlignment w:val="baseline"/>
        <w:rPr>
          <w:sz w:val="32"/>
          <w:szCs w:val="32"/>
        </w:rPr>
      </w:pPr>
      <w:r>
        <w:rPr>
          <w:sz w:val="32"/>
          <w:szCs w:val="32"/>
        </w:rPr>
        <w:t xml:space="preserve"> Требования к предупреждению радиационных аварий и ликвидаций их последствий.</w:t>
      </w:r>
    </w:p>
    <w:p w14:paraId="330F6DED">
      <w:pPr>
        <w:overflowPunct w:val="0"/>
        <w:autoSpaceDE w:val="0"/>
        <w:autoSpaceDN w:val="0"/>
        <w:adjustRightInd w:val="0"/>
        <w:spacing w:line="360" w:lineRule="auto"/>
        <w:ind w:firstLine="709"/>
        <w:jc w:val="both"/>
        <w:textAlignment w:val="baseline"/>
        <w:rPr>
          <w:sz w:val="32"/>
          <w:szCs w:val="32"/>
        </w:rPr>
      </w:pPr>
      <w:r>
        <w:rPr>
          <w:sz w:val="32"/>
          <w:szCs w:val="32"/>
        </w:rPr>
        <w:t>Проектирование защиты от внешнего ионизирующего излучения, рассчитанные по мощности экспозиционной дозы, коэффициент защиты равен 2.</w:t>
      </w:r>
    </w:p>
    <w:p w14:paraId="11DAF144">
      <w:pPr>
        <w:overflowPunct w:val="0"/>
        <w:autoSpaceDE w:val="0"/>
        <w:autoSpaceDN w:val="0"/>
        <w:adjustRightInd w:val="0"/>
        <w:spacing w:line="360" w:lineRule="auto"/>
        <w:ind w:firstLine="709"/>
        <w:jc w:val="both"/>
        <w:textAlignment w:val="baseline"/>
        <w:rPr>
          <w:sz w:val="32"/>
          <w:szCs w:val="32"/>
        </w:rPr>
      </w:pPr>
      <w:r>
        <w:rPr>
          <w:sz w:val="32"/>
          <w:szCs w:val="32"/>
        </w:rPr>
        <w:t>Все работы с открытыми источниками радиоактивных веществ подразделяются на три класса:</w:t>
      </w:r>
    </w:p>
    <w:p w14:paraId="5D8E38A5">
      <w:pPr>
        <w:overflowPunct w:val="0"/>
        <w:autoSpaceDE w:val="0"/>
        <w:autoSpaceDN w:val="0"/>
        <w:adjustRightInd w:val="0"/>
        <w:spacing w:line="360" w:lineRule="auto"/>
        <w:ind w:firstLine="709"/>
        <w:jc w:val="both"/>
        <w:textAlignment w:val="baseline"/>
        <w:rPr>
          <w:sz w:val="32"/>
          <w:szCs w:val="32"/>
        </w:rPr>
      </w:pPr>
      <w:r>
        <w:rPr>
          <w:sz w:val="32"/>
          <w:szCs w:val="32"/>
        </w:rPr>
        <w:t>I. (самый опасный). Работа осуществляется дистанционно.</w:t>
      </w:r>
    </w:p>
    <w:p w14:paraId="072EE95A">
      <w:pPr>
        <w:overflowPunct w:val="0"/>
        <w:autoSpaceDE w:val="0"/>
        <w:autoSpaceDN w:val="0"/>
        <w:adjustRightInd w:val="0"/>
        <w:spacing w:line="360" w:lineRule="auto"/>
        <w:ind w:firstLine="709"/>
        <w:jc w:val="both"/>
        <w:textAlignment w:val="baseline"/>
        <w:rPr>
          <w:sz w:val="32"/>
          <w:szCs w:val="32"/>
        </w:rPr>
      </w:pPr>
      <w:r>
        <w:rPr>
          <w:sz w:val="32"/>
          <w:szCs w:val="32"/>
        </w:rPr>
        <w:t>Работа с источниками III-го класса осуществляется при использовании систем местной вентиляции (вытяжные шкафы).</w:t>
      </w:r>
    </w:p>
    <w:p w14:paraId="4BB776E8">
      <w:pPr>
        <w:overflowPunct w:val="0"/>
        <w:autoSpaceDE w:val="0"/>
        <w:autoSpaceDN w:val="0"/>
        <w:adjustRightInd w:val="0"/>
        <w:spacing w:line="360" w:lineRule="auto"/>
        <w:ind w:firstLine="709"/>
        <w:jc w:val="both"/>
        <w:textAlignment w:val="baseline"/>
        <w:rPr>
          <w:sz w:val="32"/>
          <w:szCs w:val="32"/>
        </w:rPr>
      </w:pPr>
      <w:r>
        <w:rPr>
          <w:sz w:val="32"/>
          <w:szCs w:val="32"/>
        </w:rPr>
        <w:t>Работа с источником II-го класса осуществляется в отдельно расположенных помещениях, которые имеют специально оборудованный вход (душевой и средства проведения радиационного контроля).</w:t>
      </w:r>
    </w:p>
    <w:p w14:paraId="1F89D63D">
      <w:pPr>
        <w:overflowPunct w:val="0"/>
        <w:autoSpaceDE w:val="0"/>
        <w:autoSpaceDN w:val="0"/>
        <w:adjustRightInd w:val="0"/>
        <w:spacing w:line="360" w:lineRule="auto"/>
        <w:ind w:firstLine="709"/>
        <w:jc w:val="both"/>
        <w:textAlignment w:val="baseline"/>
        <w:rPr>
          <w:sz w:val="32"/>
          <w:szCs w:val="32"/>
        </w:rPr>
      </w:pPr>
      <w:r>
        <w:rPr>
          <w:sz w:val="32"/>
          <w:szCs w:val="32"/>
        </w:rPr>
        <w:t>При выполнении работ с веществами I, II и III классов проведение радиационного контроля обязательно.</w:t>
      </w:r>
      <w:bookmarkStart w:id="30" w:name="_Toc346348578"/>
      <w:bookmarkStart w:id="31" w:name="_Toc354390194"/>
      <w:bookmarkStart w:id="32" w:name="_Toc354390439"/>
    </w:p>
    <w:p w14:paraId="6739A1D4">
      <w:pPr>
        <w:overflowPunct w:val="0"/>
        <w:autoSpaceDE w:val="0"/>
        <w:autoSpaceDN w:val="0"/>
        <w:adjustRightInd w:val="0"/>
        <w:spacing w:line="360" w:lineRule="auto"/>
        <w:ind w:firstLine="709"/>
        <w:jc w:val="both"/>
        <w:textAlignment w:val="baseline"/>
        <w:rPr>
          <w:rFonts w:cs="Arial"/>
          <w:b/>
          <w:bCs/>
          <w:iCs/>
          <w:sz w:val="32"/>
          <w:szCs w:val="32"/>
        </w:rPr>
      </w:pPr>
      <w:r>
        <w:rPr>
          <w:rFonts w:cs="Arial"/>
          <w:b/>
          <w:bCs/>
          <w:iCs/>
          <w:sz w:val="32"/>
          <w:szCs w:val="32"/>
        </w:rPr>
        <w:t>Методы защиты от ионизирующих излучений</w:t>
      </w:r>
      <w:bookmarkEnd w:id="30"/>
      <w:bookmarkEnd w:id="31"/>
      <w:bookmarkEnd w:id="32"/>
    </w:p>
    <w:p w14:paraId="00D6FE58">
      <w:pPr>
        <w:spacing w:line="360" w:lineRule="auto"/>
        <w:ind w:firstLine="709"/>
        <w:rPr>
          <w:sz w:val="32"/>
          <w:szCs w:val="32"/>
        </w:rPr>
      </w:pPr>
      <w:r>
        <w:rPr>
          <w:sz w:val="32"/>
          <w:szCs w:val="32"/>
        </w:rPr>
        <w:t>Основные методы:</w:t>
      </w:r>
    </w:p>
    <w:p w14:paraId="307EA492">
      <w:pPr>
        <w:spacing w:line="360" w:lineRule="auto"/>
        <w:ind w:firstLine="709"/>
        <w:rPr>
          <w:sz w:val="32"/>
          <w:szCs w:val="32"/>
        </w:rPr>
      </w:pPr>
      <w:r>
        <w:rPr>
          <w:sz w:val="32"/>
          <w:szCs w:val="32"/>
        </w:rPr>
        <w:t>1) Метод защиты количеством, т.е. по возможности снижение нормы дозы облучения.</w:t>
      </w:r>
    </w:p>
    <w:p w14:paraId="1B0F388C">
      <w:pPr>
        <w:spacing w:line="360" w:lineRule="auto"/>
        <w:ind w:firstLine="709"/>
        <w:rPr>
          <w:sz w:val="32"/>
          <w:szCs w:val="32"/>
        </w:rPr>
      </w:pPr>
      <w:r>
        <w:rPr>
          <w:sz w:val="32"/>
          <w:szCs w:val="32"/>
        </w:rPr>
        <w:t xml:space="preserve">2) Защита временем </w:t>
      </w:r>
    </w:p>
    <w:p w14:paraId="65BC282B">
      <w:pPr>
        <w:spacing w:line="360" w:lineRule="auto"/>
        <w:ind w:firstLine="709"/>
        <w:rPr>
          <w:sz w:val="32"/>
          <w:szCs w:val="32"/>
        </w:rPr>
      </w:pPr>
      <w:r>
        <w:rPr>
          <w:sz w:val="32"/>
          <w:szCs w:val="32"/>
        </w:rPr>
        <w:t>3) Экранирование (свинец, бетон)</w:t>
      </w:r>
    </w:p>
    <w:p w14:paraId="5989F897">
      <w:pPr>
        <w:spacing w:line="360" w:lineRule="auto"/>
        <w:ind w:firstLine="709"/>
        <w:rPr>
          <w:sz w:val="32"/>
          <w:szCs w:val="32"/>
        </w:rPr>
      </w:pPr>
      <w:r>
        <w:rPr>
          <w:sz w:val="32"/>
          <w:szCs w:val="32"/>
        </w:rPr>
        <w:t>4) Защита расстоянием</w:t>
      </w:r>
      <w:bookmarkStart w:id="33" w:name="_Toc346348579"/>
      <w:bookmarkStart w:id="34" w:name="_Toc354390195"/>
      <w:bookmarkStart w:id="35" w:name="_Toc354390440"/>
    </w:p>
    <w:p w14:paraId="7C9ACC99">
      <w:pPr>
        <w:spacing w:line="360" w:lineRule="auto"/>
        <w:ind w:firstLine="709"/>
        <w:rPr>
          <w:rFonts w:cs="Arial"/>
          <w:b/>
          <w:bCs/>
          <w:iCs/>
          <w:sz w:val="32"/>
          <w:szCs w:val="32"/>
        </w:rPr>
      </w:pPr>
      <w:r>
        <w:rPr>
          <w:rFonts w:cs="Arial"/>
          <w:b/>
          <w:bCs/>
          <w:iCs/>
          <w:sz w:val="32"/>
          <w:szCs w:val="32"/>
        </w:rPr>
        <w:t>Приборы радиационного контроля</w:t>
      </w:r>
      <w:bookmarkEnd w:id="33"/>
      <w:bookmarkEnd w:id="34"/>
      <w:bookmarkEnd w:id="35"/>
    </w:p>
    <w:p w14:paraId="0B5B29B9">
      <w:pPr>
        <w:spacing w:after="120" w:line="360" w:lineRule="auto"/>
        <w:ind w:firstLine="709"/>
        <w:rPr>
          <w:sz w:val="32"/>
          <w:szCs w:val="32"/>
        </w:rPr>
      </w:pPr>
      <w:r>
        <w:rPr>
          <w:sz w:val="32"/>
          <w:szCs w:val="32"/>
        </w:rPr>
        <w:t>Приборы для измерения или контроля подразделяются на:</w:t>
      </w:r>
    </w:p>
    <w:p w14:paraId="74310197">
      <w:pPr>
        <w:spacing w:after="120" w:line="360" w:lineRule="auto"/>
        <w:ind w:firstLine="709"/>
        <w:jc w:val="both"/>
        <w:rPr>
          <w:sz w:val="32"/>
          <w:szCs w:val="32"/>
        </w:rPr>
      </w:pPr>
      <w:r>
        <w:rPr>
          <w:sz w:val="32"/>
          <w:szCs w:val="32"/>
        </w:rPr>
        <w:t>- дозиметры (измеряют экспозиционную или поглощенную дозу излучения, мощность этих доз);</w:t>
      </w:r>
    </w:p>
    <w:p w14:paraId="1CD760A0">
      <w:pPr>
        <w:spacing w:after="120" w:line="360" w:lineRule="auto"/>
        <w:ind w:firstLine="709"/>
        <w:jc w:val="both"/>
        <w:rPr>
          <w:sz w:val="32"/>
          <w:szCs w:val="32"/>
        </w:rPr>
      </w:pPr>
      <w:r>
        <w:rPr>
          <w:sz w:val="32"/>
          <w:szCs w:val="32"/>
        </w:rPr>
        <w:t>- радиометры (измеряют активность нуклида в радиоактивном источнике);</w:t>
      </w:r>
    </w:p>
    <w:p w14:paraId="3767BEE5">
      <w:pPr>
        <w:spacing w:after="120" w:line="360" w:lineRule="auto"/>
        <w:ind w:firstLine="709"/>
        <w:jc w:val="both"/>
        <w:rPr>
          <w:sz w:val="32"/>
          <w:szCs w:val="32"/>
        </w:rPr>
      </w:pPr>
      <w:r>
        <w:rPr>
          <w:sz w:val="32"/>
          <w:szCs w:val="32"/>
        </w:rPr>
        <w:t>- спектрометры (измеряют распределение энергии ИИ по времени, массе и заряду элементарных частиц);</w:t>
      </w:r>
    </w:p>
    <w:p w14:paraId="6D2CD170">
      <w:pPr>
        <w:spacing w:after="120" w:line="360" w:lineRule="auto"/>
        <w:ind w:firstLine="709"/>
        <w:jc w:val="both"/>
        <w:rPr>
          <w:sz w:val="32"/>
          <w:szCs w:val="32"/>
        </w:rPr>
      </w:pPr>
      <w:r>
        <w:rPr>
          <w:sz w:val="32"/>
          <w:szCs w:val="32"/>
        </w:rPr>
        <w:t>-сигнализаторы;</w:t>
      </w:r>
    </w:p>
    <w:p w14:paraId="70954739">
      <w:pPr>
        <w:spacing w:after="120" w:line="360" w:lineRule="auto"/>
        <w:ind w:firstLine="709"/>
        <w:jc w:val="both"/>
        <w:rPr>
          <w:sz w:val="32"/>
          <w:szCs w:val="32"/>
        </w:rPr>
      </w:pPr>
      <w:r>
        <w:rPr>
          <w:sz w:val="32"/>
          <w:szCs w:val="32"/>
        </w:rPr>
        <w:t>- универсальные приборы (дозиметры + другие);</w:t>
      </w:r>
    </w:p>
    <w:p w14:paraId="4119D8D3">
      <w:pPr>
        <w:spacing w:after="120" w:line="360" w:lineRule="auto"/>
        <w:ind w:firstLine="709"/>
        <w:jc w:val="both"/>
        <w:rPr>
          <w:sz w:val="32"/>
          <w:szCs w:val="32"/>
        </w:rPr>
      </w:pPr>
      <w:r>
        <w:rPr>
          <w:sz w:val="32"/>
          <w:szCs w:val="32"/>
        </w:rPr>
        <w:t>- устройство детектирования.</w:t>
      </w:r>
    </w:p>
    <w:p w14:paraId="3F636E70">
      <w:pPr>
        <w:shd w:val="clear" w:color="auto" w:fill="FFFFFF"/>
        <w:autoSpaceDE w:val="0"/>
        <w:autoSpaceDN w:val="0"/>
        <w:adjustRightInd w:val="0"/>
        <w:spacing w:line="360" w:lineRule="auto"/>
        <w:ind w:firstLine="708"/>
        <w:jc w:val="both"/>
        <w:rPr>
          <w:sz w:val="32"/>
          <w:szCs w:val="32"/>
        </w:rPr>
      </w:pPr>
      <w:r>
        <w:rPr>
          <w:sz w:val="32"/>
          <w:szCs w:val="32"/>
        </w:rPr>
        <w:t xml:space="preserve">Радиоволны излучаются через антенну в пространство и распространяются в виде энергии электромагнитного поля. И хотя природа радиоволн одинакова, их способность к распространению сильно зависит от длины волны. </w:t>
      </w:r>
    </w:p>
    <w:p w14:paraId="4AD40B2C">
      <w:pPr>
        <w:shd w:val="clear" w:color="auto" w:fill="FFFFFF"/>
        <w:autoSpaceDE w:val="0"/>
        <w:autoSpaceDN w:val="0"/>
        <w:adjustRightInd w:val="0"/>
        <w:spacing w:line="360" w:lineRule="auto"/>
        <w:ind w:firstLine="708"/>
        <w:jc w:val="both"/>
        <w:rPr>
          <w:sz w:val="32"/>
          <w:szCs w:val="32"/>
        </w:rPr>
      </w:pPr>
      <w:r>
        <w:rPr>
          <w:sz w:val="32"/>
          <w:szCs w:val="32"/>
        </w:rPr>
        <w:t xml:space="preserve">Земля для радиоволн представляет проводник электричества (хотя и не очень хороший). Проходя над поверхностью земли, радиоволны постепенно ослабевают. Это связано с тем, что электромагнитные волны возбуждают в поверхности земли электротоки, на что и тратится часть энергии, т.е. энергия поглощается землей, причем тем больше, чем короче длина волна (выше частота). </w:t>
      </w:r>
    </w:p>
    <w:p w14:paraId="2EEC6E3B">
      <w:pPr>
        <w:shd w:val="clear" w:color="auto" w:fill="FFFFFF"/>
        <w:autoSpaceDE w:val="0"/>
        <w:autoSpaceDN w:val="0"/>
        <w:adjustRightInd w:val="0"/>
        <w:spacing w:line="360" w:lineRule="auto"/>
        <w:ind w:firstLine="708"/>
        <w:jc w:val="both"/>
        <w:rPr>
          <w:sz w:val="32"/>
          <w:szCs w:val="32"/>
        </w:rPr>
      </w:pPr>
      <w:r>
        <w:rPr>
          <w:sz w:val="32"/>
          <w:szCs w:val="32"/>
        </w:rPr>
        <w:t xml:space="preserve">Кроме того, энергия волны ослабевает еще и потому, что излучение распространяется во все стороны пространства и, следовательно, чем дальше от передатчика находится приемник, тем меньшее количество энергии приходится на единицу площади и тем меньше ее попадает в антенну. </w:t>
      </w:r>
      <w:r>
        <w:rPr>
          <w:sz w:val="32"/>
          <w:szCs w:val="32"/>
        </w:rPr>
        <w:br w:type="textWrapping"/>
      </w:r>
      <w:r>
        <w:rPr>
          <w:sz w:val="32"/>
          <w:szCs w:val="32"/>
        </w:rPr>
        <w:t xml:space="preserve">Передачи длинноволновых вещательных станций можно принимать на расстоянии до нескольких тысяч километров, причем уровень сигнала уменьшается плавно, без скачков. Средневолновые станции слышны в пределах тысячи километров. Что же касается коротких волн, то их энергия резко убывает по мере удаления от передатчика. Этим объясняется тот факт, что на заре развития радио для связи в основном применялись волны от 1 до 30 км. Волны короче 100 метров вообще считались непригодными для дальней связи. </w:t>
      </w:r>
    </w:p>
    <w:p w14:paraId="36E4380B">
      <w:pPr>
        <w:shd w:val="clear" w:color="auto" w:fill="FFFFFF"/>
        <w:autoSpaceDE w:val="0"/>
        <w:autoSpaceDN w:val="0"/>
        <w:adjustRightInd w:val="0"/>
        <w:spacing w:line="360" w:lineRule="auto"/>
        <w:ind w:firstLine="708"/>
        <w:jc w:val="both"/>
        <w:rPr>
          <w:sz w:val="32"/>
          <w:szCs w:val="32"/>
        </w:rPr>
      </w:pPr>
      <w:r>
        <w:rPr>
          <w:sz w:val="32"/>
          <w:szCs w:val="32"/>
        </w:rPr>
        <w:t xml:space="preserve">Свойства радиоволн диапазонов ДЦВ и 800 МГц еще более близки к световым лучам и потому обладают еще одним интересным и важным свойством. Вспомним, как устроен фонарик. Свет от лампочки, расположенной в фокусе рефлектора, собирается в узкий пучок лучей, который можно послать в любом направлении. </w:t>
      </w:r>
    </w:p>
    <w:p w14:paraId="4E558CBC">
      <w:pPr>
        <w:shd w:val="clear" w:color="auto" w:fill="FFFFFF"/>
        <w:autoSpaceDE w:val="0"/>
        <w:autoSpaceDN w:val="0"/>
        <w:adjustRightInd w:val="0"/>
        <w:spacing w:line="360" w:lineRule="auto"/>
        <w:ind w:firstLine="708"/>
        <w:jc w:val="both"/>
        <w:rPr>
          <w:sz w:val="32"/>
          <w:szCs w:val="32"/>
        </w:rPr>
      </w:pPr>
      <w:r>
        <w:rPr>
          <w:sz w:val="32"/>
          <w:szCs w:val="32"/>
        </w:rPr>
        <w:t>Примерно то же самое можно проделать и с высокочастотными радиоволнами. Можно их собирать зеркалами-антеннами и посылать узкими пучками. Для низкочастотных волн такую антенну построить невозможно, так как слишком велики были бы ее размеры (диаметр зеркала должен быть намного больше, чем длина волны). Возможность направленного излучения волн позволяет повысить эффективность системы связи. Связано это с тем, что узкий луч обеспечивает меньшее рассеивание энергии в побочных направлениях, что позволяет применять менее мощные передатчики для достижения заданной дальности связи. Направленное излучение создает меньше помех другим системам связи, находящихся не в створе луча.</w:t>
      </w:r>
    </w:p>
    <w:p w14:paraId="588BDA37">
      <w:pPr>
        <w:shd w:val="clear" w:color="auto" w:fill="FFFFFF"/>
        <w:autoSpaceDE w:val="0"/>
        <w:autoSpaceDN w:val="0"/>
        <w:adjustRightInd w:val="0"/>
        <w:spacing w:line="360" w:lineRule="auto"/>
        <w:ind w:firstLine="708"/>
        <w:jc w:val="both"/>
        <w:rPr>
          <w:sz w:val="32"/>
          <w:szCs w:val="32"/>
        </w:rPr>
      </w:pPr>
      <w:r>
        <w:rPr>
          <w:sz w:val="32"/>
          <w:szCs w:val="32"/>
        </w:rPr>
        <w:t xml:space="preserve">Необходимо отметить, что с уменьшением длины волны возрастает их затухание и поглощение в атмосфере. В частности, на распространение волн короче 1 см начинают влиять такие явления как туман, дождь, облака, которые могут стать серьезной помехой, сильно ограничивающей дальность связи. </w:t>
      </w:r>
    </w:p>
    <w:p w14:paraId="3514674F">
      <w:pPr>
        <w:shd w:val="clear" w:color="auto" w:fill="FFFFFF"/>
        <w:autoSpaceDE w:val="0"/>
        <w:autoSpaceDN w:val="0"/>
        <w:adjustRightInd w:val="0"/>
        <w:spacing w:line="360" w:lineRule="auto"/>
        <w:ind w:firstLine="708"/>
        <w:jc w:val="both"/>
        <w:rPr>
          <w:sz w:val="32"/>
          <w:szCs w:val="32"/>
        </w:rPr>
      </w:pPr>
    </w:p>
    <w:p w14:paraId="34B9B1FD">
      <w:pPr>
        <w:shd w:val="clear" w:color="auto" w:fill="FFFFFF"/>
        <w:autoSpaceDE w:val="0"/>
        <w:autoSpaceDN w:val="0"/>
        <w:adjustRightInd w:val="0"/>
        <w:spacing w:line="360" w:lineRule="auto"/>
        <w:ind w:firstLine="708"/>
        <w:jc w:val="both"/>
        <w:rPr>
          <w:sz w:val="32"/>
          <w:szCs w:val="32"/>
        </w:rPr>
      </w:pPr>
    </w:p>
    <w:p w14:paraId="7B76B163">
      <w:pPr>
        <w:shd w:val="clear" w:color="auto" w:fill="FFFFFF"/>
        <w:autoSpaceDE w:val="0"/>
        <w:autoSpaceDN w:val="0"/>
        <w:adjustRightInd w:val="0"/>
        <w:spacing w:line="360" w:lineRule="auto"/>
        <w:ind w:firstLine="708"/>
        <w:jc w:val="both"/>
        <w:rPr>
          <w:sz w:val="32"/>
          <w:szCs w:val="32"/>
        </w:rPr>
      </w:pPr>
    </w:p>
    <w:p w14:paraId="6B7C4D7F">
      <w:pPr>
        <w:shd w:val="clear" w:color="auto" w:fill="FFFFFF"/>
        <w:autoSpaceDE w:val="0"/>
        <w:autoSpaceDN w:val="0"/>
        <w:adjustRightInd w:val="0"/>
        <w:spacing w:line="360" w:lineRule="auto"/>
        <w:ind w:firstLine="708"/>
        <w:jc w:val="both"/>
        <w:rPr>
          <w:sz w:val="32"/>
          <w:szCs w:val="32"/>
        </w:rPr>
      </w:pPr>
    </w:p>
    <w:p w14:paraId="14A99779">
      <w:pPr>
        <w:shd w:val="clear" w:color="auto" w:fill="FFFFFF"/>
        <w:autoSpaceDE w:val="0"/>
        <w:autoSpaceDN w:val="0"/>
        <w:adjustRightInd w:val="0"/>
        <w:spacing w:line="360" w:lineRule="auto"/>
        <w:ind w:firstLine="708"/>
        <w:jc w:val="both"/>
        <w:rPr>
          <w:sz w:val="32"/>
          <w:szCs w:val="32"/>
        </w:rPr>
      </w:pPr>
    </w:p>
    <w:p w14:paraId="780A2000">
      <w:pPr>
        <w:shd w:val="clear" w:color="auto" w:fill="FFFFFF"/>
        <w:autoSpaceDE w:val="0"/>
        <w:autoSpaceDN w:val="0"/>
        <w:adjustRightInd w:val="0"/>
        <w:spacing w:line="360" w:lineRule="auto"/>
        <w:ind w:firstLine="708"/>
        <w:jc w:val="both"/>
        <w:rPr>
          <w:sz w:val="32"/>
          <w:szCs w:val="32"/>
        </w:rPr>
      </w:pPr>
    </w:p>
    <w:p w14:paraId="1DDBEF09">
      <w:pPr>
        <w:shd w:val="clear" w:color="auto" w:fill="FFFFFF"/>
        <w:autoSpaceDE w:val="0"/>
        <w:autoSpaceDN w:val="0"/>
        <w:adjustRightInd w:val="0"/>
        <w:spacing w:line="360" w:lineRule="auto"/>
        <w:ind w:firstLine="708"/>
        <w:jc w:val="both"/>
        <w:rPr>
          <w:sz w:val="32"/>
          <w:szCs w:val="32"/>
        </w:rPr>
      </w:pPr>
    </w:p>
    <w:p w14:paraId="0D70711A">
      <w:pPr>
        <w:shd w:val="clear" w:color="auto" w:fill="FFFFFF"/>
        <w:autoSpaceDE w:val="0"/>
        <w:autoSpaceDN w:val="0"/>
        <w:adjustRightInd w:val="0"/>
        <w:spacing w:line="360" w:lineRule="auto"/>
        <w:ind w:firstLine="708"/>
        <w:jc w:val="both"/>
        <w:rPr>
          <w:sz w:val="32"/>
          <w:szCs w:val="32"/>
        </w:rPr>
      </w:pPr>
    </w:p>
    <w:p w14:paraId="75E35176">
      <w:pPr>
        <w:shd w:val="clear" w:color="auto" w:fill="FFFFFF"/>
        <w:autoSpaceDE w:val="0"/>
        <w:autoSpaceDN w:val="0"/>
        <w:adjustRightInd w:val="0"/>
        <w:ind w:firstLine="708"/>
        <w:jc w:val="both"/>
        <w:rPr>
          <w:sz w:val="32"/>
          <w:szCs w:val="32"/>
        </w:rPr>
      </w:pPr>
      <w:r>
        <w:rPr>
          <w:b/>
          <w:sz w:val="32"/>
          <w:szCs w:val="32"/>
        </w:rPr>
        <w:t>Исходные данные</w:t>
      </w:r>
    </w:p>
    <w:p w14:paraId="76A141DB">
      <w:pPr>
        <w:keepNext/>
        <w:shd w:val="clear" w:color="auto" w:fill="FFFFFF"/>
        <w:autoSpaceDE w:val="0"/>
        <w:autoSpaceDN w:val="0"/>
        <w:adjustRightInd w:val="0"/>
        <w:ind w:left="7080"/>
        <w:jc w:val="right"/>
        <w:outlineLvl w:val="4"/>
        <w:rPr>
          <w:color w:val="000000"/>
          <w:sz w:val="32"/>
          <w:szCs w:val="32"/>
        </w:rPr>
      </w:pPr>
      <w:r>
        <w:rPr>
          <w:color w:val="000000"/>
          <w:sz w:val="32"/>
          <w:szCs w:val="32"/>
        </w:rPr>
        <w:t>Таблица 8.2.</w:t>
      </w:r>
    </w:p>
    <w:tbl>
      <w:tblPr>
        <w:tblStyle w:val="3"/>
        <w:tblW w:w="0" w:type="auto"/>
        <w:jc w:val="center"/>
        <w:tblLayout w:type="fixed"/>
        <w:tblCellMar>
          <w:top w:w="0" w:type="dxa"/>
          <w:left w:w="40" w:type="dxa"/>
          <w:bottom w:w="0" w:type="dxa"/>
          <w:right w:w="40" w:type="dxa"/>
        </w:tblCellMar>
      </w:tblPr>
      <w:tblGrid>
        <w:gridCol w:w="1800"/>
        <w:gridCol w:w="1080"/>
        <w:gridCol w:w="1080"/>
        <w:gridCol w:w="900"/>
        <w:gridCol w:w="1080"/>
        <w:gridCol w:w="1260"/>
        <w:gridCol w:w="1080"/>
      </w:tblGrid>
      <w:tr w14:paraId="300C9F8C">
        <w:tblPrEx>
          <w:tblCellMar>
            <w:top w:w="0" w:type="dxa"/>
            <w:left w:w="40" w:type="dxa"/>
            <w:bottom w:w="0" w:type="dxa"/>
            <w:right w:w="40" w:type="dxa"/>
          </w:tblCellMar>
        </w:tblPrEx>
        <w:trPr>
          <w:trHeight w:val="1184" w:hRule="atLeast"/>
          <w:jc w:val="center"/>
        </w:trPr>
        <w:tc>
          <w:tcPr>
            <w:tcW w:w="1800" w:type="dxa"/>
            <w:tcBorders>
              <w:top w:val="single" w:color="auto" w:sz="6" w:space="0"/>
              <w:left w:val="single" w:color="auto" w:sz="4" w:space="0"/>
              <w:right w:val="single" w:color="auto" w:sz="6" w:space="0"/>
            </w:tcBorders>
            <w:shd w:val="clear" w:color="auto" w:fill="DDD9C3"/>
          </w:tcPr>
          <w:p w14:paraId="46B6750F">
            <w:pPr>
              <w:shd w:val="clear" w:color="auto" w:fill="FFFFFF"/>
              <w:autoSpaceDE w:val="0"/>
              <w:autoSpaceDN w:val="0"/>
              <w:adjustRightInd w:val="0"/>
              <w:jc w:val="center"/>
              <w:rPr>
                <w:sz w:val="32"/>
                <w:szCs w:val="32"/>
              </w:rPr>
            </w:pPr>
            <w:r>
              <w:rPr>
                <w:color w:val="000000"/>
                <w:sz w:val="32"/>
                <w:szCs w:val="32"/>
              </w:rPr>
              <w:t>Последняя</w:t>
            </w:r>
          </w:p>
          <w:p w14:paraId="46F7B815">
            <w:pPr>
              <w:shd w:val="clear" w:color="auto" w:fill="FFFFFF"/>
              <w:autoSpaceDE w:val="0"/>
              <w:autoSpaceDN w:val="0"/>
              <w:adjustRightInd w:val="0"/>
              <w:jc w:val="center"/>
              <w:rPr>
                <w:sz w:val="32"/>
                <w:szCs w:val="32"/>
              </w:rPr>
            </w:pPr>
            <w:r>
              <w:rPr>
                <w:color w:val="000000"/>
                <w:sz w:val="32"/>
                <w:szCs w:val="32"/>
              </w:rPr>
              <w:t>цифра номера</w:t>
            </w:r>
          </w:p>
          <w:p w14:paraId="09FE58D0">
            <w:pPr>
              <w:shd w:val="clear" w:color="auto" w:fill="FFFFFF"/>
              <w:autoSpaceDE w:val="0"/>
              <w:autoSpaceDN w:val="0"/>
              <w:adjustRightInd w:val="0"/>
              <w:jc w:val="center"/>
              <w:rPr>
                <w:color w:val="000000"/>
                <w:sz w:val="32"/>
                <w:szCs w:val="32"/>
              </w:rPr>
            </w:pPr>
            <w:r>
              <w:rPr>
                <w:color w:val="000000"/>
                <w:sz w:val="32"/>
                <w:szCs w:val="32"/>
              </w:rPr>
              <w:t>студенческого</w:t>
            </w:r>
          </w:p>
          <w:p w14:paraId="375BFC1E">
            <w:pPr>
              <w:shd w:val="clear" w:color="auto" w:fill="FFFFFF"/>
              <w:autoSpaceDE w:val="0"/>
              <w:autoSpaceDN w:val="0"/>
              <w:adjustRightInd w:val="0"/>
              <w:jc w:val="center"/>
              <w:rPr>
                <w:sz w:val="32"/>
                <w:szCs w:val="32"/>
              </w:rPr>
            </w:pPr>
            <w:r>
              <w:rPr>
                <w:color w:val="000000"/>
                <w:sz w:val="32"/>
                <w:szCs w:val="32"/>
              </w:rPr>
              <w:t>билета</w:t>
            </w:r>
          </w:p>
        </w:tc>
        <w:tc>
          <w:tcPr>
            <w:tcW w:w="1080" w:type="dxa"/>
            <w:tcBorders>
              <w:top w:val="single" w:color="auto" w:sz="6" w:space="0"/>
              <w:left w:val="single" w:color="auto" w:sz="6" w:space="0"/>
              <w:right w:val="single" w:color="auto" w:sz="6" w:space="0"/>
            </w:tcBorders>
            <w:shd w:val="clear" w:color="auto" w:fill="DDD9C3"/>
          </w:tcPr>
          <w:p w14:paraId="0736CC43">
            <w:pPr>
              <w:shd w:val="clear" w:color="auto" w:fill="FFFFFF"/>
              <w:autoSpaceDE w:val="0"/>
              <w:autoSpaceDN w:val="0"/>
              <w:adjustRightInd w:val="0"/>
              <w:jc w:val="center"/>
              <w:rPr>
                <w:i/>
                <w:color w:val="000000"/>
                <w:sz w:val="32"/>
                <w:szCs w:val="32"/>
              </w:rPr>
            </w:pPr>
          </w:p>
          <w:p w14:paraId="4338CF5A">
            <w:pPr>
              <w:shd w:val="clear" w:color="auto" w:fill="FFFFFF"/>
              <w:autoSpaceDE w:val="0"/>
              <w:autoSpaceDN w:val="0"/>
              <w:adjustRightInd w:val="0"/>
              <w:jc w:val="center"/>
              <w:rPr>
                <w:i/>
                <w:color w:val="000000"/>
                <w:sz w:val="32"/>
                <w:szCs w:val="32"/>
              </w:rPr>
            </w:pPr>
          </w:p>
          <w:p w14:paraId="1F61E76B">
            <w:pPr>
              <w:shd w:val="clear" w:color="auto" w:fill="FFFFFF"/>
              <w:autoSpaceDE w:val="0"/>
              <w:autoSpaceDN w:val="0"/>
              <w:adjustRightInd w:val="0"/>
              <w:jc w:val="center"/>
              <w:rPr>
                <w:sz w:val="32"/>
                <w:szCs w:val="32"/>
              </w:rPr>
            </w:pPr>
            <w:r>
              <w:rPr>
                <w:i/>
                <w:color w:val="000000"/>
                <w:sz w:val="32"/>
                <w:szCs w:val="32"/>
                <w:lang w:val="en-US"/>
              </w:rPr>
              <w:t>f</w:t>
            </w:r>
            <w:r>
              <w:rPr>
                <w:color w:val="000000"/>
                <w:sz w:val="32"/>
                <w:szCs w:val="32"/>
              </w:rPr>
              <w:t>, МГц</w:t>
            </w:r>
          </w:p>
        </w:tc>
        <w:tc>
          <w:tcPr>
            <w:tcW w:w="1080" w:type="dxa"/>
            <w:tcBorders>
              <w:top w:val="single" w:color="auto" w:sz="6" w:space="0"/>
              <w:left w:val="single" w:color="auto" w:sz="6" w:space="0"/>
              <w:right w:val="single" w:color="auto" w:sz="6" w:space="0"/>
            </w:tcBorders>
            <w:shd w:val="clear" w:color="auto" w:fill="DDD9C3"/>
          </w:tcPr>
          <w:p w14:paraId="3EBFFED4">
            <w:pPr>
              <w:shd w:val="clear" w:color="auto" w:fill="FFFFFF"/>
              <w:autoSpaceDE w:val="0"/>
              <w:autoSpaceDN w:val="0"/>
              <w:adjustRightInd w:val="0"/>
              <w:jc w:val="center"/>
              <w:rPr>
                <w:color w:val="000000"/>
                <w:sz w:val="32"/>
                <w:szCs w:val="32"/>
              </w:rPr>
            </w:pPr>
          </w:p>
          <w:p w14:paraId="43420237">
            <w:pPr>
              <w:shd w:val="clear" w:color="auto" w:fill="FFFFFF"/>
              <w:autoSpaceDE w:val="0"/>
              <w:autoSpaceDN w:val="0"/>
              <w:adjustRightInd w:val="0"/>
              <w:jc w:val="center"/>
              <w:rPr>
                <w:color w:val="000000"/>
                <w:sz w:val="32"/>
                <w:szCs w:val="32"/>
              </w:rPr>
            </w:pPr>
          </w:p>
          <w:p w14:paraId="0299310E">
            <w:pPr>
              <w:shd w:val="clear" w:color="auto" w:fill="FFFFFF"/>
              <w:autoSpaceDE w:val="0"/>
              <w:autoSpaceDN w:val="0"/>
              <w:adjustRightInd w:val="0"/>
              <w:jc w:val="center"/>
              <w:rPr>
                <w:sz w:val="32"/>
                <w:szCs w:val="32"/>
              </w:rPr>
            </w:pPr>
            <w:r>
              <w:rPr>
                <w:color w:val="000000"/>
                <w:sz w:val="32"/>
                <w:szCs w:val="32"/>
              </w:rPr>
              <w:t>Р, кВт</w:t>
            </w:r>
          </w:p>
          <w:p w14:paraId="463F402D">
            <w:pPr>
              <w:shd w:val="clear" w:color="auto" w:fill="FFFFFF"/>
              <w:autoSpaceDE w:val="0"/>
              <w:autoSpaceDN w:val="0"/>
              <w:adjustRightInd w:val="0"/>
              <w:jc w:val="center"/>
              <w:rPr>
                <w:sz w:val="32"/>
                <w:szCs w:val="32"/>
              </w:rPr>
            </w:pPr>
            <w:r>
              <w:rPr>
                <w:color w:val="000000"/>
                <w:sz w:val="32"/>
                <w:szCs w:val="32"/>
              </w:rPr>
              <w:t>изобр.</w:t>
            </w:r>
          </w:p>
        </w:tc>
        <w:tc>
          <w:tcPr>
            <w:tcW w:w="900" w:type="dxa"/>
            <w:tcBorders>
              <w:top w:val="single" w:color="auto" w:sz="6" w:space="0"/>
              <w:left w:val="single" w:color="auto" w:sz="6" w:space="0"/>
              <w:right w:val="single" w:color="auto" w:sz="6" w:space="0"/>
            </w:tcBorders>
            <w:shd w:val="clear" w:color="auto" w:fill="DDD9C3"/>
          </w:tcPr>
          <w:p w14:paraId="0FB20FB3">
            <w:pPr>
              <w:shd w:val="clear" w:color="auto" w:fill="FFFFFF"/>
              <w:autoSpaceDE w:val="0"/>
              <w:autoSpaceDN w:val="0"/>
              <w:adjustRightInd w:val="0"/>
              <w:jc w:val="center"/>
              <w:rPr>
                <w:color w:val="000000"/>
                <w:sz w:val="32"/>
                <w:szCs w:val="32"/>
              </w:rPr>
            </w:pPr>
          </w:p>
          <w:p w14:paraId="57847E4B">
            <w:pPr>
              <w:shd w:val="clear" w:color="auto" w:fill="FFFFFF"/>
              <w:autoSpaceDE w:val="0"/>
              <w:autoSpaceDN w:val="0"/>
              <w:adjustRightInd w:val="0"/>
              <w:jc w:val="center"/>
              <w:rPr>
                <w:color w:val="000000"/>
                <w:sz w:val="32"/>
                <w:szCs w:val="32"/>
              </w:rPr>
            </w:pPr>
          </w:p>
          <w:p w14:paraId="56EE1EBE">
            <w:pPr>
              <w:shd w:val="clear" w:color="auto" w:fill="FFFFFF"/>
              <w:autoSpaceDE w:val="0"/>
              <w:autoSpaceDN w:val="0"/>
              <w:adjustRightInd w:val="0"/>
              <w:jc w:val="center"/>
              <w:rPr>
                <w:sz w:val="32"/>
                <w:szCs w:val="32"/>
              </w:rPr>
            </w:pPr>
            <w:r>
              <w:rPr>
                <w:color w:val="000000"/>
                <w:sz w:val="32"/>
                <w:szCs w:val="32"/>
              </w:rPr>
              <w:t>Р, кВт</w:t>
            </w:r>
          </w:p>
          <w:p w14:paraId="641B0505">
            <w:pPr>
              <w:shd w:val="clear" w:color="auto" w:fill="FFFFFF"/>
              <w:autoSpaceDE w:val="0"/>
              <w:autoSpaceDN w:val="0"/>
              <w:adjustRightInd w:val="0"/>
              <w:jc w:val="center"/>
              <w:rPr>
                <w:sz w:val="32"/>
                <w:szCs w:val="32"/>
              </w:rPr>
            </w:pPr>
            <w:r>
              <w:rPr>
                <w:color w:val="000000"/>
                <w:sz w:val="32"/>
                <w:szCs w:val="32"/>
              </w:rPr>
              <w:t>звук</w:t>
            </w:r>
          </w:p>
        </w:tc>
        <w:tc>
          <w:tcPr>
            <w:tcW w:w="1080" w:type="dxa"/>
            <w:tcBorders>
              <w:top w:val="single" w:color="auto" w:sz="6" w:space="0"/>
              <w:left w:val="single" w:color="auto" w:sz="6" w:space="0"/>
              <w:right w:val="single" w:color="auto" w:sz="6" w:space="0"/>
            </w:tcBorders>
            <w:shd w:val="clear" w:color="auto" w:fill="DDD9C3"/>
          </w:tcPr>
          <w:p w14:paraId="35D26E25">
            <w:pPr>
              <w:shd w:val="clear" w:color="auto" w:fill="FFFFFF"/>
              <w:autoSpaceDE w:val="0"/>
              <w:autoSpaceDN w:val="0"/>
              <w:adjustRightInd w:val="0"/>
              <w:jc w:val="center"/>
              <w:rPr>
                <w:color w:val="000000"/>
                <w:sz w:val="32"/>
                <w:szCs w:val="32"/>
              </w:rPr>
            </w:pPr>
          </w:p>
          <w:p w14:paraId="0F4794A6">
            <w:pPr>
              <w:shd w:val="clear" w:color="auto" w:fill="FFFFFF"/>
              <w:autoSpaceDE w:val="0"/>
              <w:autoSpaceDN w:val="0"/>
              <w:adjustRightInd w:val="0"/>
              <w:jc w:val="center"/>
              <w:rPr>
                <w:color w:val="000000"/>
                <w:sz w:val="32"/>
                <w:szCs w:val="32"/>
              </w:rPr>
            </w:pPr>
          </w:p>
          <w:p w14:paraId="235648CB">
            <w:pPr>
              <w:shd w:val="clear" w:color="auto" w:fill="FFFFFF"/>
              <w:autoSpaceDE w:val="0"/>
              <w:autoSpaceDN w:val="0"/>
              <w:adjustRightInd w:val="0"/>
              <w:jc w:val="center"/>
              <w:rPr>
                <w:sz w:val="32"/>
                <w:szCs w:val="32"/>
              </w:rPr>
            </w:pPr>
            <w:r>
              <w:rPr>
                <w:color w:val="000000"/>
                <w:sz w:val="32"/>
                <w:szCs w:val="32"/>
                <w:lang w:val="en-US"/>
              </w:rPr>
              <w:t>G</w:t>
            </w:r>
          </w:p>
        </w:tc>
        <w:tc>
          <w:tcPr>
            <w:tcW w:w="1260" w:type="dxa"/>
            <w:tcBorders>
              <w:top w:val="single" w:color="auto" w:sz="6" w:space="0"/>
              <w:left w:val="single" w:color="auto" w:sz="6" w:space="0"/>
              <w:right w:val="single" w:color="auto" w:sz="6" w:space="0"/>
            </w:tcBorders>
            <w:shd w:val="clear" w:color="auto" w:fill="DDD9C3"/>
          </w:tcPr>
          <w:p w14:paraId="27A49D35">
            <w:pPr>
              <w:shd w:val="clear" w:color="auto" w:fill="FFFFFF"/>
              <w:autoSpaceDE w:val="0"/>
              <w:autoSpaceDN w:val="0"/>
              <w:adjustRightInd w:val="0"/>
              <w:jc w:val="center"/>
              <w:rPr>
                <w:color w:val="000000"/>
                <w:sz w:val="32"/>
                <w:szCs w:val="32"/>
              </w:rPr>
            </w:pPr>
          </w:p>
          <w:p w14:paraId="06F6C8B7">
            <w:pPr>
              <w:shd w:val="clear" w:color="auto" w:fill="FFFFFF"/>
              <w:autoSpaceDE w:val="0"/>
              <w:autoSpaceDN w:val="0"/>
              <w:adjustRightInd w:val="0"/>
              <w:jc w:val="center"/>
              <w:rPr>
                <w:color w:val="000000"/>
                <w:sz w:val="32"/>
                <w:szCs w:val="32"/>
              </w:rPr>
            </w:pPr>
          </w:p>
          <w:p w14:paraId="244EEB43">
            <w:pPr>
              <w:keepNext/>
              <w:shd w:val="clear" w:color="auto" w:fill="FFFFFF"/>
              <w:autoSpaceDE w:val="0"/>
              <w:autoSpaceDN w:val="0"/>
              <w:adjustRightInd w:val="0"/>
              <w:jc w:val="center"/>
              <w:outlineLvl w:val="5"/>
              <w:rPr>
                <w:color w:val="000000"/>
                <w:sz w:val="32"/>
                <w:szCs w:val="32"/>
              </w:rPr>
            </w:pPr>
            <w:r>
              <w:rPr>
                <w:color w:val="000000"/>
                <w:sz w:val="32"/>
                <w:szCs w:val="32"/>
              </w:rPr>
              <w:t>Н, м</w:t>
            </w:r>
          </w:p>
        </w:tc>
        <w:tc>
          <w:tcPr>
            <w:tcW w:w="1080" w:type="dxa"/>
            <w:tcBorders>
              <w:top w:val="single" w:color="auto" w:sz="6" w:space="0"/>
              <w:left w:val="single" w:color="auto" w:sz="6" w:space="0"/>
              <w:right w:val="single" w:color="auto" w:sz="4" w:space="0"/>
            </w:tcBorders>
            <w:shd w:val="clear" w:color="auto" w:fill="DDD9C3"/>
            <w:vAlign w:val="center"/>
          </w:tcPr>
          <w:p w14:paraId="049FD3D6">
            <w:pPr>
              <w:shd w:val="clear" w:color="auto" w:fill="FFFFFF"/>
              <w:autoSpaceDE w:val="0"/>
              <w:autoSpaceDN w:val="0"/>
              <w:adjustRightInd w:val="0"/>
              <w:jc w:val="center"/>
              <w:rPr>
                <w:sz w:val="32"/>
                <w:szCs w:val="32"/>
                <w:lang w:val="en-US"/>
              </w:rPr>
            </w:pPr>
            <w:r>
              <w:rPr>
                <w:sz w:val="32"/>
                <w:szCs w:val="32"/>
                <w:lang w:val="en-US"/>
              </w:rPr>
              <w:t>K</w:t>
            </w:r>
          </w:p>
        </w:tc>
      </w:tr>
      <w:tr w14:paraId="5FC47DCB">
        <w:tblPrEx>
          <w:tblCellMar>
            <w:top w:w="0" w:type="dxa"/>
            <w:left w:w="40" w:type="dxa"/>
            <w:bottom w:w="0" w:type="dxa"/>
            <w:right w:w="40" w:type="dxa"/>
          </w:tblCellMar>
        </w:tblPrEx>
        <w:trPr>
          <w:trHeight w:val="259" w:hRule="atLeast"/>
          <w:jc w:val="center"/>
        </w:trPr>
        <w:tc>
          <w:tcPr>
            <w:tcW w:w="1800" w:type="dxa"/>
            <w:tcBorders>
              <w:top w:val="single" w:color="auto" w:sz="6" w:space="0"/>
              <w:left w:val="single" w:color="auto" w:sz="4" w:space="0"/>
              <w:bottom w:val="single" w:color="auto" w:sz="4" w:space="0"/>
              <w:right w:val="single" w:color="auto" w:sz="6" w:space="0"/>
            </w:tcBorders>
            <w:shd w:val="clear" w:color="auto" w:fill="DDD9C3"/>
          </w:tcPr>
          <w:p w14:paraId="654A4F34">
            <w:pPr>
              <w:shd w:val="clear" w:color="auto" w:fill="FFFFFF"/>
              <w:autoSpaceDE w:val="0"/>
              <w:autoSpaceDN w:val="0"/>
              <w:adjustRightInd w:val="0"/>
              <w:jc w:val="center"/>
              <w:rPr>
                <w:sz w:val="32"/>
                <w:szCs w:val="32"/>
              </w:rPr>
            </w:pPr>
            <w:r>
              <w:rPr>
                <w:color w:val="000000"/>
                <w:sz w:val="32"/>
                <w:szCs w:val="32"/>
                <w:lang w:val="en-US"/>
              </w:rPr>
              <w:t>I</w:t>
            </w:r>
          </w:p>
        </w:tc>
        <w:tc>
          <w:tcPr>
            <w:tcW w:w="1080" w:type="dxa"/>
            <w:tcBorders>
              <w:top w:val="single" w:color="auto" w:sz="6" w:space="0"/>
              <w:left w:val="single" w:color="auto" w:sz="6" w:space="0"/>
              <w:bottom w:val="single" w:color="auto" w:sz="4" w:space="0"/>
              <w:right w:val="single" w:color="auto" w:sz="6" w:space="0"/>
            </w:tcBorders>
            <w:shd w:val="clear" w:color="auto" w:fill="DDD9C3"/>
          </w:tcPr>
          <w:p w14:paraId="34EFDB9A">
            <w:pPr>
              <w:shd w:val="clear" w:color="auto" w:fill="FFFFFF"/>
              <w:autoSpaceDE w:val="0"/>
              <w:autoSpaceDN w:val="0"/>
              <w:adjustRightInd w:val="0"/>
              <w:jc w:val="center"/>
              <w:rPr>
                <w:sz w:val="32"/>
                <w:szCs w:val="32"/>
              </w:rPr>
            </w:pPr>
            <w:r>
              <w:rPr>
                <w:color w:val="000000"/>
                <w:sz w:val="32"/>
                <w:szCs w:val="32"/>
              </w:rPr>
              <w:t>48-57</w:t>
            </w:r>
          </w:p>
        </w:tc>
        <w:tc>
          <w:tcPr>
            <w:tcW w:w="1080" w:type="dxa"/>
            <w:tcBorders>
              <w:top w:val="single" w:color="auto" w:sz="6" w:space="0"/>
              <w:left w:val="single" w:color="auto" w:sz="6" w:space="0"/>
              <w:bottom w:val="single" w:color="auto" w:sz="4" w:space="0"/>
              <w:right w:val="single" w:color="auto" w:sz="6" w:space="0"/>
            </w:tcBorders>
            <w:shd w:val="clear" w:color="auto" w:fill="DDD9C3"/>
          </w:tcPr>
          <w:p w14:paraId="01EC9FF4">
            <w:pPr>
              <w:shd w:val="clear" w:color="auto" w:fill="FFFFFF"/>
              <w:autoSpaceDE w:val="0"/>
              <w:autoSpaceDN w:val="0"/>
              <w:adjustRightInd w:val="0"/>
              <w:jc w:val="center"/>
              <w:rPr>
                <w:sz w:val="32"/>
                <w:szCs w:val="32"/>
              </w:rPr>
            </w:pPr>
            <w:r>
              <w:rPr>
                <w:color w:val="000000"/>
                <w:sz w:val="32"/>
                <w:szCs w:val="32"/>
              </w:rPr>
              <w:t>80</w:t>
            </w:r>
          </w:p>
        </w:tc>
        <w:tc>
          <w:tcPr>
            <w:tcW w:w="900" w:type="dxa"/>
            <w:tcBorders>
              <w:top w:val="single" w:color="auto" w:sz="6" w:space="0"/>
              <w:left w:val="single" w:color="auto" w:sz="6" w:space="0"/>
              <w:bottom w:val="single" w:color="auto" w:sz="4" w:space="0"/>
              <w:right w:val="single" w:color="auto" w:sz="6" w:space="0"/>
            </w:tcBorders>
            <w:shd w:val="clear" w:color="auto" w:fill="DDD9C3"/>
          </w:tcPr>
          <w:p w14:paraId="14EC7A78">
            <w:pPr>
              <w:shd w:val="clear" w:color="auto" w:fill="FFFFFF"/>
              <w:autoSpaceDE w:val="0"/>
              <w:autoSpaceDN w:val="0"/>
              <w:adjustRightInd w:val="0"/>
              <w:jc w:val="center"/>
              <w:rPr>
                <w:sz w:val="32"/>
                <w:szCs w:val="32"/>
              </w:rPr>
            </w:pPr>
            <w:r>
              <w:rPr>
                <w:color w:val="000000"/>
                <w:sz w:val="32"/>
                <w:szCs w:val="32"/>
              </w:rPr>
              <w:t>20</w:t>
            </w:r>
          </w:p>
        </w:tc>
        <w:tc>
          <w:tcPr>
            <w:tcW w:w="1080" w:type="dxa"/>
            <w:tcBorders>
              <w:top w:val="single" w:color="auto" w:sz="6" w:space="0"/>
              <w:left w:val="single" w:color="auto" w:sz="6" w:space="0"/>
              <w:bottom w:val="single" w:color="auto" w:sz="4" w:space="0"/>
              <w:right w:val="single" w:color="auto" w:sz="6" w:space="0"/>
            </w:tcBorders>
            <w:shd w:val="clear" w:color="auto" w:fill="DDD9C3"/>
          </w:tcPr>
          <w:p w14:paraId="7C530018">
            <w:pPr>
              <w:shd w:val="clear" w:color="auto" w:fill="FFFFFF"/>
              <w:autoSpaceDE w:val="0"/>
              <w:autoSpaceDN w:val="0"/>
              <w:adjustRightInd w:val="0"/>
              <w:jc w:val="center"/>
              <w:rPr>
                <w:sz w:val="32"/>
                <w:szCs w:val="32"/>
              </w:rPr>
            </w:pPr>
            <w:r>
              <w:rPr>
                <w:color w:val="000000"/>
                <w:sz w:val="32"/>
                <w:szCs w:val="32"/>
              </w:rPr>
              <w:t>12</w:t>
            </w:r>
          </w:p>
        </w:tc>
        <w:tc>
          <w:tcPr>
            <w:tcW w:w="1260" w:type="dxa"/>
            <w:tcBorders>
              <w:top w:val="single" w:color="auto" w:sz="6" w:space="0"/>
              <w:left w:val="single" w:color="auto" w:sz="6" w:space="0"/>
              <w:bottom w:val="single" w:color="auto" w:sz="4" w:space="0"/>
              <w:right w:val="single" w:color="auto" w:sz="6" w:space="0"/>
            </w:tcBorders>
            <w:shd w:val="clear" w:color="auto" w:fill="DDD9C3"/>
          </w:tcPr>
          <w:p w14:paraId="0E30818F">
            <w:pPr>
              <w:shd w:val="clear" w:color="auto" w:fill="FFFFFF"/>
              <w:autoSpaceDE w:val="0"/>
              <w:autoSpaceDN w:val="0"/>
              <w:adjustRightInd w:val="0"/>
              <w:jc w:val="center"/>
              <w:rPr>
                <w:sz w:val="32"/>
                <w:szCs w:val="32"/>
              </w:rPr>
            </w:pPr>
            <w:r>
              <w:rPr>
                <w:color w:val="000000"/>
                <w:sz w:val="32"/>
                <w:szCs w:val="32"/>
              </w:rPr>
              <w:t>300</w:t>
            </w:r>
          </w:p>
        </w:tc>
        <w:tc>
          <w:tcPr>
            <w:tcW w:w="1080" w:type="dxa"/>
            <w:tcBorders>
              <w:top w:val="single" w:color="auto" w:sz="6" w:space="0"/>
              <w:left w:val="single" w:color="auto" w:sz="6" w:space="0"/>
              <w:bottom w:val="single" w:color="auto" w:sz="4" w:space="0"/>
              <w:right w:val="single" w:color="auto" w:sz="4" w:space="0"/>
            </w:tcBorders>
            <w:shd w:val="clear" w:color="auto" w:fill="DDD9C3"/>
          </w:tcPr>
          <w:p w14:paraId="60A5EEF3">
            <w:pPr>
              <w:shd w:val="clear" w:color="auto" w:fill="FFFFFF"/>
              <w:autoSpaceDE w:val="0"/>
              <w:autoSpaceDN w:val="0"/>
              <w:adjustRightInd w:val="0"/>
              <w:jc w:val="center"/>
              <w:rPr>
                <w:sz w:val="32"/>
                <w:szCs w:val="32"/>
              </w:rPr>
            </w:pPr>
            <w:r>
              <w:rPr>
                <w:color w:val="000000"/>
                <w:sz w:val="32"/>
                <w:szCs w:val="32"/>
              </w:rPr>
              <w:t>1,41</w:t>
            </w:r>
          </w:p>
        </w:tc>
      </w:tr>
      <w:tr w14:paraId="71A68290">
        <w:tblPrEx>
          <w:tblCellMar>
            <w:top w:w="0" w:type="dxa"/>
            <w:left w:w="40" w:type="dxa"/>
            <w:bottom w:w="0" w:type="dxa"/>
            <w:right w:w="40" w:type="dxa"/>
          </w:tblCellMar>
        </w:tblPrEx>
        <w:trPr>
          <w:trHeight w:val="269" w:hRule="atLeast"/>
          <w:jc w:val="center"/>
        </w:trPr>
        <w:tc>
          <w:tcPr>
            <w:tcW w:w="1800" w:type="dxa"/>
            <w:tcBorders>
              <w:top w:val="single" w:color="auto" w:sz="4" w:space="0"/>
              <w:left w:val="single" w:color="auto" w:sz="4" w:space="0"/>
              <w:bottom w:val="single" w:color="auto" w:sz="4" w:space="0"/>
              <w:right w:val="single" w:color="auto" w:sz="6" w:space="0"/>
            </w:tcBorders>
            <w:shd w:val="clear" w:color="auto" w:fill="DDD9C3"/>
          </w:tcPr>
          <w:p w14:paraId="2C481183">
            <w:pPr>
              <w:shd w:val="clear" w:color="auto" w:fill="FFFFFF"/>
              <w:autoSpaceDE w:val="0"/>
              <w:autoSpaceDN w:val="0"/>
              <w:adjustRightInd w:val="0"/>
              <w:jc w:val="center"/>
              <w:rPr>
                <w:sz w:val="32"/>
                <w:szCs w:val="32"/>
              </w:rPr>
            </w:pPr>
            <w:r>
              <w:rPr>
                <w:color w:val="000000"/>
                <w:sz w:val="32"/>
                <w:szCs w:val="32"/>
              </w:rPr>
              <w:t>2</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28760C47">
            <w:pPr>
              <w:shd w:val="clear" w:color="auto" w:fill="FFFFFF"/>
              <w:autoSpaceDE w:val="0"/>
              <w:autoSpaceDN w:val="0"/>
              <w:adjustRightInd w:val="0"/>
              <w:jc w:val="center"/>
              <w:rPr>
                <w:sz w:val="32"/>
                <w:szCs w:val="32"/>
              </w:rPr>
            </w:pPr>
            <w:r>
              <w:rPr>
                <w:sz w:val="32"/>
                <w:szCs w:val="32"/>
              </w:rPr>
              <w:t>58-66</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3AF29B80">
            <w:pPr>
              <w:shd w:val="clear" w:color="auto" w:fill="FFFFFF"/>
              <w:autoSpaceDE w:val="0"/>
              <w:autoSpaceDN w:val="0"/>
              <w:adjustRightInd w:val="0"/>
              <w:jc w:val="center"/>
              <w:rPr>
                <w:sz w:val="32"/>
                <w:szCs w:val="32"/>
              </w:rPr>
            </w:pPr>
            <w:r>
              <w:rPr>
                <w:sz w:val="32"/>
                <w:szCs w:val="32"/>
              </w:rPr>
              <w:t>55</w:t>
            </w:r>
          </w:p>
        </w:tc>
        <w:tc>
          <w:tcPr>
            <w:tcW w:w="900" w:type="dxa"/>
            <w:tcBorders>
              <w:top w:val="single" w:color="auto" w:sz="4" w:space="0"/>
              <w:left w:val="single" w:color="auto" w:sz="6" w:space="0"/>
              <w:bottom w:val="single" w:color="auto" w:sz="4" w:space="0"/>
              <w:right w:val="single" w:color="auto" w:sz="6" w:space="0"/>
            </w:tcBorders>
            <w:shd w:val="clear" w:color="auto" w:fill="DDD9C3"/>
          </w:tcPr>
          <w:p w14:paraId="3E1810AF">
            <w:pPr>
              <w:shd w:val="clear" w:color="auto" w:fill="FFFFFF"/>
              <w:autoSpaceDE w:val="0"/>
              <w:autoSpaceDN w:val="0"/>
              <w:adjustRightInd w:val="0"/>
              <w:jc w:val="center"/>
              <w:rPr>
                <w:sz w:val="32"/>
                <w:szCs w:val="32"/>
              </w:rPr>
            </w:pPr>
            <w:r>
              <w:rPr>
                <w:color w:val="000000"/>
                <w:sz w:val="32"/>
                <w:szCs w:val="32"/>
              </w:rPr>
              <w:t>16</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1DE6C7F6">
            <w:pPr>
              <w:shd w:val="clear" w:color="auto" w:fill="FFFFFF"/>
              <w:autoSpaceDE w:val="0"/>
              <w:autoSpaceDN w:val="0"/>
              <w:adjustRightInd w:val="0"/>
              <w:jc w:val="center"/>
              <w:rPr>
                <w:sz w:val="32"/>
                <w:szCs w:val="32"/>
              </w:rPr>
            </w:pPr>
            <w:r>
              <w:rPr>
                <w:color w:val="000000"/>
                <w:sz w:val="32"/>
                <w:szCs w:val="32"/>
              </w:rPr>
              <w:t>15</w:t>
            </w:r>
          </w:p>
        </w:tc>
        <w:tc>
          <w:tcPr>
            <w:tcW w:w="1260" w:type="dxa"/>
            <w:tcBorders>
              <w:top w:val="single" w:color="auto" w:sz="4" w:space="0"/>
              <w:left w:val="single" w:color="auto" w:sz="6" w:space="0"/>
              <w:bottom w:val="single" w:color="auto" w:sz="4" w:space="0"/>
              <w:right w:val="single" w:color="auto" w:sz="6" w:space="0"/>
            </w:tcBorders>
            <w:shd w:val="clear" w:color="auto" w:fill="DDD9C3"/>
          </w:tcPr>
          <w:p w14:paraId="31BAD4D8">
            <w:pPr>
              <w:shd w:val="clear" w:color="auto" w:fill="FFFFFF"/>
              <w:autoSpaceDE w:val="0"/>
              <w:autoSpaceDN w:val="0"/>
              <w:adjustRightInd w:val="0"/>
              <w:jc w:val="center"/>
              <w:rPr>
                <w:sz w:val="32"/>
                <w:szCs w:val="32"/>
              </w:rPr>
            </w:pPr>
            <w:r>
              <w:rPr>
                <w:color w:val="000000"/>
                <w:sz w:val="32"/>
                <w:szCs w:val="32"/>
              </w:rPr>
              <w:t>340</w:t>
            </w:r>
          </w:p>
        </w:tc>
        <w:tc>
          <w:tcPr>
            <w:tcW w:w="1080" w:type="dxa"/>
            <w:tcBorders>
              <w:top w:val="single" w:color="auto" w:sz="4" w:space="0"/>
              <w:left w:val="single" w:color="auto" w:sz="6" w:space="0"/>
              <w:bottom w:val="single" w:color="auto" w:sz="4" w:space="0"/>
              <w:right w:val="single" w:color="auto" w:sz="4" w:space="0"/>
            </w:tcBorders>
            <w:shd w:val="clear" w:color="auto" w:fill="DDD9C3"/>
          </w:tcPr>
          <w:p w14:paraId="77E3A00C">
            <w:pPr>
              <w:shd w:val="clear" w:color="auto" w:fill="FFFFFF"/>
              <w:autoSpaceDE w:val="0"/>
              <w:autoSpaceDN w:val="0"/>
              <w:adjustRightInd w:val="0"/>
              <w:jc w:val="center"/>
              <w:rPr>
                <w:sz w:val="32"/>
                <w:szCs w:val="32"/>
              </w:rPr>
            </w:pPr>
            <w:r>
              <w:rPr>
                <w:color w:val="000000"/>
                <w:sz w:val="32"/>
                <w:szCs w:val="32"/>
              </w:rPr>
              <w:t>1,41</w:t>
            </w:r>
          </w:p>
        </w:tc>
      </w:tr>
      <w:tr w14:paraId="27D8850A">
        <w:tblPrEx>
          <w:tblCellMar>
            <w:top w:w="0" w:type="dxa"/>
            <w:left w:w="40" w:type="dxa"/>
            <w:bottom w:w="0" w:type="dxa"/>
            <w:right w:w="40" w:type="dxa"/>
          </w:tblCellMar>
        </w:tblPrEx>
        <w:trPr>
          <w:trHeight w:val="250" w:hRule="atLeast"/>
          <w:jc w:val="center"/>
        </w:trPr>
        <w:tc>
          <w:tcPr>
            <w:tcW w:w="1800" w:type="dxa"/>
            <w:tcBorders>
              <w:top w:val="single" w:color="auto" w:sz="4" w:space="0"/>
              <w:left w:val="single" w:color="auto" w:sz="4" w:space="0"/>
              <w:bottom w:val="single" w:color="auto" w:sz="4" w:space="0"/>
              <w:right w:val="single" w:color="auto" w:sz="6" w:space="0"/>
            </w:tcBorders>
            <w:shd w:val="clear" w:color="auto" w:fill="DDD9C3"/>
          </w:tcPr>
          <w:p w14:paraId="77996716">
            <w:pPr>
              <w:shd w:val="clear" w:color="auto" w:fill="FFFFFF"/>
              <w:autoSpaceDE w:val="0"/>
              <w:autoSpaceDN w:val="0"/>
              <w:adjustRightInd w:val="0"/>
              <w:jc w:val="center"/>
              <w:rPr>
                <w:sz w:val="32"/>
                <w:szCs w:val="32"/>
              </w:rPr>
            </w:pPr>
            <w:r>
              <w:rPr>
                <w:color w:val="000000"/>
                <w:sz w:val="32"/>
                <w:szCs w:val="32"/>
              </w:rPr>
              <w:t>3</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0FD7F54D">
            <w:pPr>
              <w:shd w:val="clear" w:color="auto" w:fill="FFFFFF"/>
              <w:autoSpaceDE w:val="0"/>
              <w:autoSpaceDN w:val="0"/>
              <w:adjustRightInd w:val="0"/>
              <w:jc w:val="center"/>
              <w:rPr>
                <w:sz w:val="32"/>
                <w:szCs w:val="32"/>
              </w:rPr>
            </w:pPr>
            <w:r>
              <w:rPr>
                <w:color w:val="000000"/>
                <w:sz w:val="32"/>
                <w:szCs w:val="32"/>
              </w:rPr>
              <w:t>76-84</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391947CB">
            <w:pPr>
              <w:shd w:val="clear" w:color="auto" w:fill="FFFFFF"/>
              <w:autoSpaceDE w:val="0"/>
              <w:autoSpaceDN w:val="0"/>
              <w:adjustRightInd w:val="0"/>
              <w:jc w:val="center"/>
              <w:rPr>
                <w:sz w:val="32"/>
                <w:szCs w:val="32"/>
              </w:rPr>
            </w:pPr>
            <w:r>
              <w:rPr>
                <w:color w:val="000000"/>
                <w:sz w:val="32"/>
                <w:szCs w:val="32"/>
              </w:rPr>
              <w:t>73</w:t>
            </w:r>
          </w:p>
        </w:tc>
        <w:tc>
          <w:tcPr>
            <w:tcW w:w="900" w:type="dxa"/>
            <w:tcBorders>
              <w:top w:val="single" w:color="auto" w:sz="4" w:space="0"/>
              <w:left w:val="single" w:color="auto" w:sz="6" w:space="0"/>
              <w:bottom w:val="single" w:color="auto" w:sz="4" w:space="0"/>
              <w:right w:val="single" w:color="auto" w:sz="6" w:space="0"/>
            </w:tcBorders>
            <w:shd w:val="clear" w:color="auto" w:fill="DDD9C3"/>
          </w:tcPr>
          <w:p w14:paraId="2CFB2215">
            <w:pPr>
              <w:shd w:val="clear" w:color="auto" w:fill="FFFFFF"/>
              <w:autoSpaceDE w:val="0"/>
              <w:autoSpaceDN w:val="0"/>
              <w:adjustRightInd w:val="0"/>
              <w:jc w:val="center"/>
              <w:rPr>
                <w:sz w:val="32"/>
                <w:szCs w:val="32"/>
              </w:rPr>
            </w:pPr>
            <w:r>
              <w:rPr>
                <w:color w:val="000000"/>
                <w:sz w:val="32"/>
                <w:szCs w:val="32"/>
              </w:rPr>
              <w:t>26</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349F6445">
            <w:pPr>
              <w:shd w:val="clear" w:color="auto" w:fill="FFFFFF"/>
              <w:autoSpaceDE w:val="0"/>
              <w:autoSpaceDN w:val="0"/>
              <w:adjustRightInd w:val="0"/>
              <w:jc w:val="center"/>
              <w:rPr>
                <w:sz w:val="32"/>
                <w:szCs w:val="32"/>
              </w:rPr>
            </w:pPr>
            <w:r>
              <w:rPr>
                <w:color w:val="000000"/>
                <w:sz w:val="32"/>
                <w:szCs w:val="32"/>
              </w:rPr>
              <w:t>10</w:t>
            </w:r>
          </w:p>
        </w:tc>
        <w:tc>
          <w:tcPr>
            <w:tcW w:w="1260" w:type="dxa"/>
            <w:tcBorders>
              <w:top w:val="single" w:color="auto" w:sz="4" w:space="0"/>
              <w:left w:val="single" w:color="auto" w:sz="6" w:space="0"/>
              <w:bottom w:val="single" w:color="auto" w:sz="4" w:space="0"/>
              <w:right w:val="single" w:color="auto" w:sz="6" w:space="0"/>
            </w:tcBorders>
            <w:shd w:val="clear" w:color="auto" w:fill="DDD9C3"/>
          </w:tcPr>
          <w:p w14:paraId="15395BEA">
            <w:pPr>
              <w:shd w:val="clear" w:color="auto" w:fill="FFFFFF"/>
              <w:autoSpaceDE w:val="0"/>
              <w:autoSpaceDN w:val="0"/>
              <w:adjustRightInd w:val="0"/>
              <w:jc w:val="center"/>
              <w:rPr>
                <w:sz w:val="32"/>
                <w:szCs w:val="32"/>
              </w:rPr>
            </w:pPr>
            <w:r>
              <w:rPr>
                <w:color w:val="000000"/>
                <w:sz w:val="32"/>
                <w:szCs w:val="32"/>
              </w:rPr>
              <w:t>320</w:t>
            </w:r>
          </w:p>
        </w:tc>
        <w:tc>
          <w:tcPr>
            <w:tcW w:w="1080" w:type="dxa"/>
            <w:tcBorders>
              <w:top w:val="single" w:color="auto" w:sz="4" w:space="0"/>
              <w:left w:val="single" w:color="auto" w:sz="6" w:space="0"/>
              <w:bottom w:val="single" w:color="auto" w:sz="4" w:space="0"/>
              <w:right w:val="single" w:color="auto" w:sz="4" w:space="0"/>
            </w:tcBorders>
            <w:shd w:val="clear" w:color="auto" w:fill="DDD9C3"/>
          </w:tcPr>
          <w:p w14:paraId="09C9316D">
            <w:pPr>
              <w:shd w:val="clear" w:color="auto" w:fill="FFFFFF"/>
              <w:autoSpaceDE w:val="0"/>
              <w:autoSpaceDN w:val="0"/>
              <w:adjustRightInd w:val="0"/>
              <w:jc w:val="center"/>
              <w:rPr>
                <w:sz w:val="32"/>
                <w:szCs w:val="32"/>
              </w:rPr>
            </w:pPr>
            <w:r>
              <w:rPr>
                <w:color w:val="000000"/>
                <w:sz w:val="32"/>
                <w:szCs w:val="32"/>
              </w:rPr>
              <w:t>1,41</w:t>
            </w:r>
          </w:p>
        </w:tc>
      </w:tr>
      <w:tr w14:paraId="2856D528">
        <w:tblPrEx>
          <w:tblCellMar>
            <w:top w:w="0" w:type="dxa"/>
            <w:left w:w="40" w:type="dxa"/>
            <w:bottom w:w="0" w:type="dxa"/>
            <w:right w:w="40" w:type="dxa"/>
          </w:tblCellMar>
        </w:tblPrEx>
        <w:trPr>
          <w:trHeight w:val="250" w:hRule="atLeast"/>
          <w:jc w:val="center"/>
        </w:trPr>
        <w:tc>
          <w:tcPr>
            <w:tcW w:w="1800" w:type="dxa"/>
            <w:tcBorders>
              <w:top w:val="single" w:color="auto" w:sz="4" w:space="0"/>
              <w:left w:val="single" w:color="auto" w:sz="4" w:space="0"/>
              <w:bottom w:val="single" w:color="auto" w:sz="4" w:space="0"/>
              <w:right w:val="single" w:color="auto" w:sz="6" w:space="0"/>
            </w:tcBorders>
            <w:shd w:val="clear" w:color="auto" w:fill="DDD9C3"/>
          </w:tcPr>
          <w:p w14:paraId="49CD456A">
            <w:pPr>
              <w:shd w:val="clear" w:color="auto" w:fill="FFFFFF"/>
              <w:autoSpaceDE w:val="0"/>
              <w:autoSpaceDN w:val="0"/>
              <w:adjustRightInd w:val="0"/>
              <w:jc w:val="center"/>
              <w:rPr>
                <w:sz w:val="32"/>
                <w:szCs w:val="32"/>
              </w:rPr>
            </w:pPr>
            <w:r>
              <w:rPr>
                <w:color w:val="000000"/>
                <w:sz w:val="32"/>
                <w:szCs w:val="32"/>
              </w:rPr>
              <w:t>4</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28E5ECDA">
            <w:pPr>
              <w:shd w:val="clear" w:color="auto" w:fill="FFFFFF"/>
              <w:autoSpaceDE w:val="0"/>
              <w:autoSpaceDN w:val="0"/>
              <w:adjustRightInd w:val="0"/>
              <w:jc w:val="center"/>
              <w:rPr>
                <w:sz w:val="32"/>
                <w:szCs w:val="32"/>
              </w:rPr>
            </w:pPr>
            <w:r>
              <w:rPr>
                <w:color w:val="000000"/>
                <w:sz w:val="32"/>
                <w:szCs w:val="32"/>
              </w:rPr>
              <w:t>84-92</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027F95B8">
            <w:pPr>
              <w:shd w:val="clear" w:color="auto" w:fill="FFFFFF"/>
              <w:autoSpaceDE w:val="0"/>
              <w:autoSpaceDN w:val="0"/>
              <w:adjustRightInd w:val="0"/>
              <w:jc w:val="center"/>
              <w:rPr>
                <w:sz w:val="32"/>
                <w:szCs w:val="32"/>
              </w:rPr>
            </w:pPr>
            <w:r>
              <w:rPr>
                <w:color w:val="000000"/>
                <w:sz w:val="32"/>
                <w:szCs w:val="32"/>
              </w:rPr>
              <w:t>50</w:t>
            </w:r>
          </w:p>
        </w:tc>
        <w:tc>
          <w:tcPr>
            <w:tcW w:w="900" w:type="dxa"/>
            <w:tcBorders>
              <w:top w:val="single" w:color="auto" w:sz="4" w:space="0"/>
              <w:left w:val="single" w:color="auto" w:sz="6" w:space="0"/>
              <w:bottom w:val="single" w:color="auto" w:sz="4" w:space="0"/>
              <w:right w:val="single" w:color="auto" w:sz="6" w:space="0"/>
            </w:tcBorders>
            <w:shd w:val="clear" w:color="auto" w:fill="DDD9C3"/>
          </w:tcPr>
          <w:p w14:paraId="410D0058">
            <w:pPr>
              <w:shd w:val="clear" w:color="auto" w:fill="FFFFFF"/>
              <w:autoSpaceDE w:val="0"/>
              <w:autoSpaceDN w:val="0"/>
              <w:adjustRightInd w:val="0"/>
              <w:jc w:val="center"/>
              <w:rPr>
                <w:sz w:val="32"/>
                <w:szCs w:val="32"/>
              </w:rPr>
            </w:pPr>
            <w:r>
              <w:rPr>
                <w:color w:val="000000"/>
                <w:sz w:val="32"/>
                <w:szCs w:val="32"/>
              </w:rPr>
              <w:t>15</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7168FB88">
            <w:pPr>
              <w:shd w:val="clear" w:color="auto" w:fill="FFFFFF"/>
              <w:autoSpaceDE w:val="0"/>
              <w:autoSpaceDN w:val="0"/>
              <w:adjustRightInd w:val="0"/>
              <w:jc w:val="center"/>
              <w:rPr>
                <w:sz w:val="32"/>
                <w:szCs w:val="32"/>
              </w:rPr>
            </w:pPr>
            <w:r>
              <w:rPr>
                <w:color w:val="000000"/>
                <w:sz w:val="32"/>
                <w:szCs w:val="32"/>
              </w:rPr>
              <w:t>15</w:t>
            </w:r>
          </w:p>
        </w:tc>
        <w:tc>
          <w:tcPr>
            <w:tcW w:w="1260" w:type="dxa"/>
            <w:tcBorders>
              <w:top w:val="single" w:color="auto" w:sz="4" w:space="0"/>
              <w:left w:val="single" w:color="auto" w:sz="6" w:space="0"/>
              <w:bottom w:val="single" w:color="auto" w:sz="4" w:space="0"/>
              <w:right w:val="single" w:color="auto" w:sz="6" w:space="0"/>
            </w:tcBorders>
            <w:shd w:val="clear" w:color="auto" w:fill="DDD9C3"/>
          </w:tcPr>
          <w:p w14:paraId="3FFC32A7">
            <w:pPr>
              <w:shd w:val="clear" w:color="auto" w:fill="FFFFFF"/>
              <w:autoSpaceDE w:val="0"/>
              <w:autoSpaceDN w:val="0"/>
              <w:adjustRightInd w:val="0"/>
              <w:jc w:val="center"/>
              <w:rPr>
                <w:sz w:val="32"/>
                <w:szCs w:val="32"/>
              </w:rPr>
            </w:pPr>
            <w:r>
              <w:rPr>
                <w:color w:val="000000"/>
                <w:sz w:val="32"/>
                <w:szCs w:val="32"/>
              </w:rPr>
              <w:t>360</w:t>
            </w:r>
          </w:p>
        </w:tc>
        <w:tc>
          <w:tcPr>
            <w:tcW w:w="1080" w:type="dxa"/>
            <w:tcBorders>
              <w:top w:val="single" w:color="auto" w:sz="4" w:space="0"/>
              <w:left w:val="single" w:color="auto" w:sz="6" w:space="0"/>
              <w:bottom w:val="single" w:color="auto" w:sz="4" w:space="0"/>
              <w:right w:val="single" w:color="auto" w:sz="4" w:space="0"/>
            </w:tcBorders>
            <w:shd w:val="clear" w:color="auto" w:fill="DDD9C3"/>
          </w:tcPr>
          <w:p w14:paraId="3B1E61B0">
            <w:pPr>
              <w:jc w:val="center"/>
              <w:rPr>
                <w:sz w:val="32"/>
                <w:szCs w:val="32"/>
              </w:rPr>
            </w:pPr>
            <w:r>
              <w:rPr>
                <w:color w:val="000000"/>
                <w:sz w:val="32"/>
                <w:szCs w:val="32"/>
              </w:rPr>
              <w:t>1,41</w:t>
            </w:r>
          </w:p>
        </w:tc>
      </w:tr>
      <w:tr w14:paraId="779CC975">
        <w:tblPrEx>
          <w:tblCellMar>
            <w:top w:w="0" w:type="dxa"/>
            <w:left w:w="40" w:type="dxa"/>
            <w:bottom w:w="0" w:type="dxa"/>
            <w:right w:w="40" w:type="dxa"/>
          </w:tblCellMar>
        </w:tblPrEx>
        <w:trPr>
          <w:trHeight w:val="250" w:hRule="atLeast"/>
          <w:jc w:val="center"/>
        </w:trPr>
        <w:tc>
          <w:tcPr>
            <w:tcW w:w="1800" w:type="dxa"/>
            <w:tcBorders>
              <w:top w:val="single" w:color="auto" w:sz="4" w:space="0"/>
              <w:left w:val="single" w:color="auto" w:sz="4" w:space="0"/>
              <w:bottom w:val="single" w:color="auto" w:sz="4" w:space="0"/>
              <w:right w:val="single" w:color="auto" w:sz="6" w:space="0"/>
            </w:tcBorders>
            <w:shd w:val="clear" w:color="auto" w:fill="DDD9C3"/>
          </w:tcPr>
          <w:p w14:paraId="7434B1A0">
            <w:pPr>
              <w:shd w:val="clear" w:color="auto" w:fill="FFFFFF"/>
              <w:autoSpaceDE w:val="0"/>
              <w:autoSpaceDN w:val="0"/>
              <w:adjustRightInd w:val="0"/>
              <w:jc w:val="center"/>
              <w:rPr>
                <w:sz w:val="32"/>
                <w:szCs w:val="32"/>
              </w:rPr>
            </w:pPr>
            <w:r>
              <w:rPr>
                <w:color w:val="000000"/>
                <w:sz w:val="32"/>
                <w:szCs w:val="32"/>
              </w:rPr>
              <w:t>5</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6A650E2E">
            <w:pPr>
              <w:shd w:val="clear" w:color="auto" w:fill="FFFFFF"/>
              <w:autoSpaceDE w:val="0"/>
              <w:autoSpaceDN w:val="0"/>
              <w:adjustRightInd w:val="0"/>
              <w:jc w:val="center"/>
              <w:rPr>
                <w:sz w:val="32"/>
                <w:szCs w:val="32"/>
              </w:rPr>
            </w:pPr>
            <w:r>
              <w:rPr>
                <w:color w:val="000000"/>
                <w:sz w:val="32"/>
                <w:szCs w:val="32"/>
              </w:rPr>
              <w:t>92-100</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0ACCD2D8">
            <w:pPr>
              <w:shd w:val="clear" w:color="auto" w:fill="FFFFFF"/>
              <w:autoSpaceDE w:val="0"/>
              <w:autoSpaceDN w:val="0"/>
              <w:adjustRightInd w:val="0"/>
              <w:jc w:val="center"/>
              <w:rPr>
                <w:sz w:val="32"/>
                <w:szCs w:val="32"/>
              </w:rPr>
            </w:pPr>
            <w:r>
              <w:rPr>
                <w:color w:val="000000"/>
                <w:sz w:val="32"/>
                <w:szCs w:val="32"/>
              </w:rPr>
              <w:t>78</w:t>
            </w:r>
          </w:p>
        </w:tc>
        <w:tc>
          <w:tcPr>
            <w:tcW w:w="900" w:type="dxa"/>
            <w:tcBorders>
              <w:top w:val="single" w:color="auto" w:sz="4" w:space="0"/>
              <w:left w:val="single" w:color="auto" w:sz="6" w:space="0"/>
              <w:bottom w:val="single" w:color="auto" w:sz="4" w:space="0"/>
              <w:right w:val="single" w:color="auto" w:sz="6" w:space="0"/>
            </w:tcBorders>
            <w:shd w:val="clear" w:color="auto" w:fill="DDD9C3"/>
          </w:tcPr>
          <w:p w14:paraId="60EA20F9">
            <w:pPr>
              <w:shd w:val="clear" w:color="auto" w:fill="FFFFFF"/>
              <w:autoSpaceDE w:val="0"/>
              <w:autoSpaceDN w:val="0"/>
              <w:adjustRightInd w:val="0"/>
              <w:jc w:val="center"/>
              <w:rPr>
                <w:sz w:val="32"/>
                <w:szCs w:val="32"/>
              </w:rPr>
            </w:pPr>
            <w:r>
              <w:rPr>
                <w:color w:val="000000"/>
                <w:sz w:val="32"/>
                <w:szCs w:val="32"/>
              </w:rPr>
              <w:t>24</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661539E6">
            <w:pPr>
              <w:shd w:val="clear" w:color="auto" w:fill="FFFFFF"/>
              <w:autoSpaceDE w:val="0"/>
              <w:autoSpaceDN w:val="0"/>
              <w:adjustRightInd w:val="0"/>
              <w:jc w:val="center"/>
              <w:rPr>
                <w:sz w:val="32"/>
                <w:szCs w:val="32"/>
              </w:rPr>
            </w:pPr>
            <w:r>
              <w:rPr>
                <w:color w:val="000000"/>
                <w:sz w:val="32"/>
                <w:szCs w:val="32"/>
              </w:rPr>
              <w:t>16</w:t>
            </w:r>
          </w:p>
        </w:tc>
        <w:tc>
          <w:tcPr>
            <w:tcW w:w="1260" w:type="dxa"/>
            <w:tcBorders>
              <w:top w:val="single" w:color="auto" w:sz="4" w:space="0"/>
              <w:left w:val="single" w:color="auto" w:sz="6" w:space="0"/>
              <w:bottom w:val="single" w:color="auto" w:sz="4" w:space="0"/>
              <w:right w:val="single" w:color="auto" w:sz="6" w:space="0"/>
            </w:tcBorders>
            <w:shd w:val="clear" w:color="auto" w:fill="DDD9C3"/>
          </w:tcPr>
          <w:p w14:paraId="2CBE1DF0">
            <w:pPr>
              <w:shd w:val="clear" w:color="auto" w:fill="FFFFFF"/>
              <w:autoSpaceDE w:val="0"/>
              <w:autoSpaceDN w:val="0"/>
              <w:adjustRightInd w:val="0"/>
              <w:jc w:val="center"/>
              <w:rPr>
                <w:sz w:val="32"/>
                <w:szCs w:val="32"/>
              </w:rPr>
            </w:pPr>
            <w:r>
              <w:rPr>
                <w:color w:val="000000"/>
                <w:sz w:val="32"/>
                <w:szCs w:val="32"/>
              </w:rPr>
              <w:t>330</w:t>
            </w:r>
          </w:p>
        </w:tc>
        <w:tc>
          <w:tcPr>
            <w:tcW w:w="1080" w:type="dxa"/>
            <w:tcBorders>
              <w:top w:val="single" w:color="auto" w:sz="4" w:space="0"/>
              <w:left w:val="single" w:color="auto" w:sz="6" w:space="0"/>
              <w:bottom w:val="single" w:color="auto" w:sz="4" w:space="0"/>
              <w:right w:val="single" w:color="auto" w:sz="4" w:space="0"/>
            </w:tcBorders>
            <w:shd w:val="clear" w:color="auto" w:fill="DDD9C3"/>
          </w:tcPr>
          <w:p w14:paraId="2E5270D4">
            <w:pPr>
              <w:jc w:val="center"/>
              <w:rPr>
                <w:sz w:val="32"/>
                <w:szCs w:val="32"/>
              </w:rPr>
            </w:pPr>
            <w:r>
              <w:rPr>
                <w:color w:val="000000"/>
                <w:sz w:val="32"/>
                <w:szCs w:val="32"/>
              </w:rPr>
              <w:t>1,41</w:t>
            </w:r>
          </w:p>
        </w:tc>
      </w:tr>
      <w:tr w14:paraId="7D926C83">
        <w:tblPrEx>
          <w:tblCellMar>
            <w:top w:w="0" w:type="dxa"/>
            <w:left w:w="40" w:type="dxa"/>
            <w:bottom w:w="0" w:type="dxa"/>
            <w:right w:w="40" w:type="dxa"/>
          </w:tblCellMar>
        </w:tblPrEx>
        <w:trPr>
          <w:trHeight w:val="259" w:hRule="atLeast"/>
          <w:jc w:val="center"/>
        </w:trPr>
        <w:tc>
          <w:tcPr>
            <w:tcW w:w="1800" w:type="dxa"/>
            <w:tcBorders>
              <w:top w:val="single" w:color="auto" w:sz="4" w:space="0"/>
              <w:left w:val="single" w:color="auto" w:sz="4" w:space="0"/>
              <w:bottom w:val="single" w:color="auto" w:sz="4" w:space="0"/>
              <w:right w:val="single" w:color="auto" w:sz="6" w:space="0"/>
            </w:tcBorders>
            <w:shd w:val="clear" w:color="auto" w:fill="DDD9C3"/>
          </w:tcPr>
          <w:p w14:paraId="305052A7">
            <w:pPr>
              <w:shd w:val="clear" w:color="auto" w:fill="FFFFFF"/>
              <w:autoSpaceDE w:val="0"/>
              <w:autoSpaceDN w:val="0"/>
              <w:adjustRightInd w:val="0"/>
              <w:jc w:val="center"/>
              <w:rPr>
                <w:sz w:val="32"/>
                <w:szCs w:val="32"/>
              </w:rPr>
            </w:pPr>
            <w:r>
              <w:rPr>
                <w:color w:val="000000"/>
                <w:sz w:val="32"/>
                <w:szCs w:val="32"/>
              </w:rPr>
              <w:t>6</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226D19C7">
            <w:pPr>
              <w:shd w:val="clear" w:color="auto" w:fill="FFFFFF"/>
              <w:autoSpaceDE w:val="0"/>
              <w:autoSpaceDN w:val="0"/>
              <w:adjustRightInd w:val="0"/>
              <w:jc w:val="center"/>
              <w:rPr>
                <w:sz w:val="32"/>
                <w:szCs w:val="32"/>
              </w:rPr>
            </w:pPr>
            <w:r>
              <w:rPr>
                <w:color w:val="000000"/>
                <w:sz w:val="32"/>
                <w:szCs w:val="32"/>
              </w:rPr>
              <w:t>174-182</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7A28A78A">
            <w:pPr>
              <w:shd w:val="clear" w:color="auto" w:fill="FFFFFF"/>
              <w:autoSpaceDE w:val="0"/>
              <w:autoSpaceDN w:val="0"/>
              <w:adjustRightInd w:val="0"/>
              <w:jc w:val="center"/>
              <w:rPr>
                <w:sz w:val="32"/>
                <w:szCs w:val="32"/>
              </w:rPr>
            </w:pPr>
            <w:r>
              <w:rPr>
                <w:color w:val="000000"/>
                <w:sz w:val="32"/>
                <w:szCs w:val="32"/>
              </w:rPr>
              <w:t>60</w:t>
            </w:r>
          </w:p>
        </w:tc>
        <w:tc>
          <w:tcPr>
            <w:tcW w:w="900" w:type="dxa"/>
            <w:tcBorders>
              <w:top w:val="single" w:color="auto" w:sz="4" w:space="0"/>
              <w:left w:val="single" w:color="auto" w:sz="6" w:space="0"/>
              <w:bottom w:val="single" w:color="auto" w:sz="4" w:space="0"/>
              <w:right w:val="single" w:color="auto" w:sz="6" w:space="0"/>
            </w:tcBorders>
            <w:shd w:val="clear" w:color="auto" w:fill="DDD9C3"/>
          </w:tcPr>
          <w:p w14:paraId="59436E2D">
            <w:pPr>
              <w:shd w:val="clear" w:color="auto" w:fill="FFFFFF"/>
              <w:autoSpaceDE w:val="0"/>
              <w:autoSpaceDN w:val="0"/>
              <w:adjustRightInd w:val="0"/>
              <w:jc w:val="center"/>
              <w:rPr>
                <w:sz w:val="32"/>
                <w:szCs w:val="32"/>
              </w:rPr>
            </w:pPr>
            <w:r>
              <w:rPr>
                <w:color w:val="000000"/>
                <w:sz w:val="32"/>
                <w:szCs w:val="32"/>
              </w:rPr>
              <w:t>18</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48DE1F13">
            <w:pPr>
              <w:shd w:val="clear" w:color="auto" w:fill="FFFFFF"/>
              <w:autoSpaceDE w:val="0"/>
              <w:autoSpaceDN w:val="0"/>
              <w:adjustRightInd w:val="0"/>
              <w:jc w:val="center"/>
              <w:rPr>
                <w:sz w:val="32"/>
                <w:szCs w:val="32"/>
              </w:rPr>
            </w:pPr>
            <w:r>
              <w:rPr>
                <w:color w:val="000000"/>
                <w:sz w:val="32"/>
                <w:szCs w:val="32"/>
              </w:rPr>
              <w:t>21</w:t>
            </w:r>
          </w:p>
        </w:tc>
        <w:tc>
          <w:tcPr>
            <w:tcW w:w="1260" w:type="dxa"/>
            <w:tcBorders>
              <w:top w:val="single" w:color="auto" w:sz="4" w:space="0"/>
              <w:left w:val="single" w:color="auto" w:sz="6" w:space="0"/>
              <w:bottom w:val="single" w:color="auto" w:sz="4" w:space="0"/>
              <w:right w:val="single" w:color="auto" w:sz="6" w:space="0"/>
            </w:tcBorders>
            <w:shd w:val="clear" w:color="auto" w:fill="DDD9C3"/>
          </w:tcPr>
          <w:p w14:paraId="6DDFF773">
            <w:pPr>
              <w:shd w:val="clear" w:color="auto" w:fill="FFFFFF"/>
              <w:autoSpaceDE w:val="0"/>
              <w:autoSpaceDN w:val="0"/>
              <w:adjustRightInd w:val="0"/>
              <w:jc w:val="center"/>
              <w:rPr>
                <w:sz w:val="32"/>
                <w:szCs w:val="32"/>
              </w:rPr>
            </w:pPr>
            <w:r>
              <w:rPr>
                <w:color w:val="000000"/>
                <w:sz w:val="32"/>
                <w:szCs w:val="32"/>
              </w:rPr>
              <w:t>327</w:t>
            </w:r>
          </w:p>
        </w:tc>
        <w:tc>
          <w:tcPr>
            <w:tcW w:w="1080" w:type="dxa"/>
            <w:tcBorders>
              <w:top w:val="single" w:color="auto" w:sz="4" w:space="0"/>
              <w:left w:val="single" w:color="auto" w:sz="6" w:space="0"/>
              <w:bottom w:val="single" w:color="auto" w:sz="4" w:space="0"/>
              <w:right w:val="single" w:color="auto" w:sz="4" w:space="0"/>
            </w:tcBorders>
            <w:shd w:val="clear" w:color="auto" w:fill="DDD9C3"/>
          </w:tcPr>
          <w:p w14:paraId="736C191E">
            <w:pPr>
              <w:jc w:val="center"/>
              <w:rPr>
                <w:sz w:val="32"/>
                <w:szCs w:val="32"/>
              </w:rPr>
            </w:pPr>
            <w:r>
              <w:rPr>
                <w:color w:val="000000"/>
                <w:sz w:val="32"/>
                <w:szCs w:val="32"/>
              </w:rPr>
              <w:t>1,41</w:t>
            </w:r>
          </w:p>
        </w:tc>
      </w:tr>
      <w:tr w14:paraId="0AFFD68A">
        <w:tblPrEx>
          <w:tblCellMar>
            <w:top w:w="0" w:type="dxa"/>
            <w:left w:w="40" w:type="dxa"/>
            <w:bottom w:w="0" w:type="dxa"/>
            <w:right w:w="40" w:type="dxa"/>
          </w:tblCellMar>
        </w:tblPrEx>
        <w:trPr>
          <w:trHeight w:val="240" w:hRule="atLeast"/>
          <w:jc w:val="center"/>
        </w:trPr>
        <w:tc>
          <w:tcPr>
            <w:tcW w:w="1800" w:type="dxa"/>
            <w:tcBorders>
              <w:top w:val="single" w:color="auto" w:sz="4" w:space="0"/>
              <w:left w:val="single" w:color="auto" w:sz="4" w:space="0"/>
              <w:bottom w:val="single" w:color="auto" w:sz="4" w:space="0"/>
              <w:right w:val="single" w:color="auto" w:sz="6" w:space="0"/>
            </w:tcBorders>
            <w:shd w:val="clear" w:color="auto" w:fill="DDD9C3"/>
          </w:tcPr>
          <w:p w14:paraId="228ED03E">
            <w:pPr>
              <w:shd w:val="clear" w:color="auto" w:fill="FFFFFF"/>
              <w:autoSpaceDE w:val="0"/>
              <w:autoSpaceDN w:val="0"/>
              <w:adjustRightInd w:val="0"/>
              <w:jc w:val="center"/>
              <w:rPr>
                <w:sz w:val="32"/>
                <w:szCs w:val="32"/>
              </w:rPr>
            </w:pPr>
            <w:r>
              <w:rPr>
                <w:color w:val="000000"/>
                <w:sz w:val="32"/>
                <w:szCs w:val="32"/>
              </w:rPr>
              <w:t>7</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7A7AFF29">
            <w:pPr>
              <w:shd w:val="clear" w:color="auto" w:fill="FFFFFF"/>
              <w:autoSpaceDE w:val="0"/>
              <w:autoSpaceDN w:val="0"/>
              <w:adjustRightInd w:val="0"/>
              <w:jc w:val="center"/>
              <w:rPr>
                <w:sz w:val="32"/>
                <w:szCs w:val="32"/>
              </w:rPr>
            </w:pPr>
            <w:r>
              <w:rPr>
                <w:color w:val="000000"/>
                <w:sz w:val="32"/>
                <w:szCs w:val="32"/>
              </w:rPr>
              <w:t>182-190</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2635BD4E">
            <w:pPr>
              <w:shd w:val="clear" w:color="auto" w:fill="FFFFFF"/>
              <w:autoSpaceDE w:val="0"/>
              <w:autoSpaceDN w:val="0"/>
              <w:adjustRightInd w:val="0"/>
              <w:jc w:val="center"/>
              <w:rPr>
                <w:sz w:val="32"/>
                <w:szCs w:val="32"/>
              </w:rPr>
            </w:pPr>
            <w:r>
              <w:rPr>
                <w:color w:val="000000"/>
                <w:sz w:val="32"/>
                <w:szCs w:val="32"/>
              </w:rPr>
              <w:t>65</w:t>
            </w:r>
          </w:p>
        </w:tc>
        <w:tc>
          <w:tcPr>
            <w:tcW w:w="900" w:type="dxa"/>
            <w:tcBorders>
              <w:top w:val="single" w:color="auto" w:sz="4" w:space="0"/>
              <w:left w:val="single" w:color="auto" w:sz="6" w:space="0"/>
              <w:bottom w:val="single" w:color="auto" w:sz="4" w:space="0"/>
              <w:right w:val="single" w:color="auto" w:sz="6" w:space="0"/>
            </w:tcBorders>
            <w:shd w:val="clear" w:color="auto" w:fill="DDD9C3"/>
          </w:tcPr>
          <w:p w14:paraId="41D717DB">
            <w:pPr>
              <w:shd w:val="clear" w:color="auto" w:fill="FFFFFF"/>
              <w:autoSpaceDE w:val="0"/>
              <w:autoSpaceDN w:val="0"/>
              <w:adjustRightInd w:val="0"/>
              <w:jc w:val="center"/>
              <w:rPr>
                <w:sz w:val="32"/>
                <w:szCs w:val="32"/>
              </w:rPr>
            </w:pPr>
            <w:r>
              <w:rPr>
                <w:color w:val="000000"/>
                <w:sz w:val="32"/>
                <w:szCs w:val="32"/>
              </w:rPr>
              <w:t>25</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5916D478">
            <w:pPr>
              <w:shd w:val="clear" w:color="auto" w:fill="FFFFFF"/>
              <w:autoSpaceDE w:val="0"/>
              <w:autoSpaceDN w:val="0"/>
              <w:adjustRightInd w:val="0"/>
              <w:jc w:val="center"/>
              <w:rPr>
                <w:sz w:val="32"/>
                <w:szCs w:val="32"/>
              </w:rPr>
            </w:pPr>
            <w:r>
              <w:rPr>
                <w:color w:val="000000"/>
                <w:sz w:val="32"/>
                <w:szCs w:val="32"/>
              </w:rPr>
              <w:t>13</w:t>
            </w:r>
          </w:p>
        </w:tc>
        <w:tc>
          <w:tcPr>
            <w:tcW w:w="1260" w:type="dxa"/>
            <w:tcBorders>
              <w:top w:val="single" w:color="auto" w:sz="4" w:space="0"/>
              <w:left w:val="single" w:color="auto" w:sz="6" w:space="0"/>
              <w:bottom w:val="single" w:color="auto" w:sz="4" w:space="0"/>
              <w:right w:val="single" w:color="auto" w:sz="6" w:space="0"/>
            </w:tcBorders>
            <w:shd w:val="clear" w:color="auto" w:fill="DDD9C3"/>
          </w:tcPr>
          <w:p w14:paraId="100D4FD6">
            <w:pPr>
              <w:shd w:val="clear" w:color="auto" w:fill="FFFFFF"/>
              <w:autoSpaceDE w:val="0"/>
              <w:autoSpaceDN w:val="0"/>
              <w:adjustRightInd w:val="0"/>
              <w:jc w:val="center"/>
              <w:rPr>
                <w:sz w:val="32"/>
                <w:szCs w:val="32"/>
              </w:rPr>
            </w:pPr>
            <w:r>
              <w:rPr>
                <w:color w:val="000000"/>
                <w:sz w:val="32"/>
                <w:szCs w:val="32"/>
              </w:rPr>
              <w:t>320</w:t>
            </w:r>
          </w:p>
        </w:tc>
        <w:tc>
          <w:tcPr>
            <w:tcW w:w="1080" w:type="dxa"/>
            <w:tcBorders>
              <w:top w:val="single" w:color="auto" w:sz="4" w:space="0"/>
              <w:left w:val="single" w:color="auto" w:sz="6" w:space="0"/>
              <w:bottom w:val="single" w:color="auto" w:sz="4" w:space="0"/>
              <w:right w:val="single" w:color="auto" w:sz="4" w:space="0"/>
            </w:tcBorders>
            <w:shd w:val="clear" w:color="auto" w:fill="DDD9C3"/>
          </w:tcPr>
          <w:p w14:paraId="0DBE6A9B">
            <w:pPr>
              <w:jc w:val="center"/>
              <w:rPr>
                <w:sz w:val="32"/>
                <w:szCs w:val="32"/>
              </w:rPr>
            </w:pPr>
            <w:r>
              <w:rPr>
                <w:color w:val="000000"/>
                <w:sz w:val="32"/>
                <w:szCs w:val="32"/>
              </w:rPr>
              <w:t>1,41</w:t>
            </w:r>
          </w:p>
        </w:tc>
      </w:tr>
      <w:tr w14:paraId="21329EEE">
        <w:tblPrEx>
          <w:tblCellMar>
            <w:top w:w="0" w:type="dxa"/>
            <w:left w:w="40" w:type="dxa"/>
            <w:bottom w:w="0" w:type="dxa"/>
            <w:right w:w="40" w:type="dxa"/>
          </w:tblCellMar>
        </w:tblPrEx>
        <w:trPr>
          <w:trHeight w:val="259" w:hRule="atLeast"/>
          <w:jc w:val="center"/>
        </w:trPr>
        <w:tc>
          <w:tcPr>
            <w:tcW w:w="1800" w:type="dxa"/>
            <w:tcBorders>
              <w:top w:val="single" w:color="auto" w:sz="4" w:space="0"/>
              <w:left w:val="single" w:color="auto" w:sz="6" w:space="0"/>
              <w:bottom w:val="single" w:color="auto" w:sz="4" w:space="0"/>
              <w:right w:val="single" w:color="auto" w:sz="6" w:space="0"/>
            </w:tcBorders>
            <w:shd w:val="clear" w:color="auto" w:fill="DDD9C3"/>
          </w:tcPr>
          <w:p w14:paraId="06A13C54">
            <w:pPr>
              <w:shd w:val="clear" w:color="auto" w:fill="FFFFFF"/>
              <w:autoSpaceDE w:val="0"/>
              <w:autoSpaceDN w:val="0"/>
              <w:adjustRightInd w:val="0"/>
              <w:jc w:val="center"/>
              <w:rPr>
                <w:sz w:val="32"/>
                <w:szCs w:val="32"/>
              </w:rPr>
            </w:pPr>
            <w:r>
              <w:rPr>
                <w:color w:val="000000"/>
                <w:sz w:val="32"/>
                <w:szCs w:val="32"/>
              </w:rPr>
              <w:t>8</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00D635A1">
            <w:pPr>
              <w:shd w:val="clear" w:color="auto" w:fill="FFFFFF"/>
              <w:autoSpaceDE w:val="0"/>
              <w:autoSpaceDN w:val="0"/>
              <w:adjustRightInd w:val="0"/>
              <w:jc w:val="center"/>
              <w:rPr>
                <w:sz w:val="32"/>
                <w:szCs w:val="32"/>
              </w:rPr>
            </w:pPr>
            <w:r>
              <w:rPr>
                <w:color w:val="000000"/>
                <w:sz w:val="32"/>
                <w:szCs w:val="32"/>
              </w:rPr>
              <w:t>190-198</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6270CCF6">
            <w:pPr>
              <w:shd w:val="clear" w:color="auto" w:fill="FFFFFF"/>
              <w:autoSpaceDE w:val="0"/>
              <w:autoSpaceDN w:val="0"/>
              <w:adjustRightInd w:val="0"/>
              <w:jc w:val="center"/>
              <w:rPr>
                <w:sz w:val="32"/>
                <w:szCs w:val="32"/>
              </w:rPr>
            </w:pPr>
            <w:r>
              <w:rPr>
                <w:color w:val="000000"/>
                <w:sz w:val="32"/>
                <w:szCs w:val="32"/>
              </w:rPr>
              <w:t>87</w:t>
            </w:r>
          </w:p>
        </w:tc>
        <w:tc>
          <w:tcPr>
            <w:tcW w:w="900" w:type="dxa"/>
            <w:tcBorders>
              <w:top w:val="single" w:color="auto" w:sz="4" w:space="0"/>
              <w:left w:val="single" w:color="auto" w:sz="6" w:space="0"/>
              <w:bottom w:val="single" w:color="auto" w:sz="4" w:space="0"/>
              <w:right w:val="single" w:color="auto" w:sz="6" w:space="0"/>
            </w:tcBorders>
            <w:shd w:val="clear" w:color="auto" w:fill="DDD9C3"/>
          </w:tcPr>
          <w:p w14:paraId="3B340643">
            <w:pPr>
              <w:shd w:val="clear" w:color="auto" w:fill="FFFFFF"/>
              <w:autoSpaceDE w:val="0"/>
              <w:autoSpaceDN w:val="0"/>
              <w:adjustRightInd w:val="0"/>
              <w:jc w:val="center"/>
              <w:rPr>
                <w:sz w:val="32"/>
                <w:szCs w:val="32"/>
              </w:rPr>
            </w:pPr>
            <w:r>
              <w:rPr>
                <w:color w:val="000000"/>
                <w:sz w:val="32"/>
                <w:szCs w:val="32"/>
              </w:rPr>
              <w:t>30</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2648294F">
            <w:pPr>
              <w:shd w:val="clear" w:color="auto" w:fill="FFFFFF"/>
              <w:autoSpaceDE w:val="0"/>
              <w:autoSpaceDN w:val="0"/>
              <w:adjustRightInd w:val="0"/>
              <w:jc w:val="center"/>
              <w:rPr>
                <w:sz w:val="32"/>
                <w:szCs w:val="32"/>
              </w:rPr>
            </w:pPr>
            <w:r>
              <w:rPr>
                <w:color w:val="000000"/>
                <w:sz w:val="32"/>
                <w:szCs w:val="32"/>
              </w:rPr>
              <w:t>12</w:t>
            </w:r>
          </w:p>
        </w:tc>
        <w:tc>
          <w:tcPr>
            <w:tcW w:w="1260" w:type="dxa"/>
            <w:tcBorders>
              <w:top w:val="single" w:color="auto" w:sz="4" w:space="0"/>
              <w:left w:val="single" w:color="auto" w:sz="6" w:space="0"/>
              <w:bottom w:val="single" w:color="auto" w:sz="4" w:space="0"/>
              <w:right w:val="single" w:color="auto" w:sz="6" w:space="0"/>
            </w:tcBorders>
            <w:shd w:val="clear" w:color="auto" w:fill="DDD9C3"/>
          </w:tcPr>
          <w:p w14:paraId="7CA2BEF1">
            <w:pPr>
              <w:shd w:val="clear" w:color="auto" w:fill="FFFFFF"/>
              <w:autoSpaceDE w:val="0"/>
              <w:autoSpaceDN w:val="0"/>
              <w:adjustRightInd w:val="0"/>
              <w:jc w:val="center"/>
              <w:rPr>
                <w:sz w:val="32"/>
                <w:szCs w:val="32"/>
              </w:rPr>
            </w:pPr>
            <w:r>
              <w:rPr>
                <w:color w:val="000000"/>
                <w:sz w:val="32"/>
                <w:szCs w:val="32"/>
              </w:rPr>
              <w:t>340</w:t>
            </w:r>
          </w:p>
        </w:tc>
        <w:tc>
          <w:tcPr>
            <w:tcW w:w="1080" w:type="dxa"/>
            <w:tcBorders>
              <w:top w:val="single" w:color="auto" w:sz="4" w:space="0"/>
              <w:left w:val="single" w:color="auto" w:sz="6" w:space="0"/>
              <w:bottom w:val="single" w:color="auto" w:sz="4" w:space="0"/>
              <w:right w:val="single" w:color="auto" w:sz="4" w:space="0"/>
            </w:tcBorders>
            <w:shd w:val="clear" w:color="auto" w:fill="DDD9C3"/>
          </w:tcPr>
          <w:p w14:paraId="548B4D85">
            <w:pPr>
              <w:jc w:val="center"/>
              <w:rPr>
                <w:sz w:val="32"/>
                <w:szCs w:val="32"/>
              </w:rPr>
            </w:pPr>
            <w:r>
              <w:rPr>
                <w:color w:val="000000"/>
                <w:sz w:val="32"/>
                <w:szCs w:val="32"/>
              </w:rPr>
              <w:t>1,41</w:t>
            </w:r>
          </w:p>
        </w:tc>
      </w:tr>
      <w:tr w14:paraId="5D753F45">
        <w:tblPrEx>
          <w:tblCellMar>
            <w:top w:w="0" w:type="dxa"/>
            <w:left w:w="40" w:type="dxa"/>
            <w:bottom w:w="0" w:type="dxa"/>
            <w:right w:w="40" w:type="dxa"/>
          </w:tblCellMar>
        </w:tblPrEx>
        <w:trPr>
          <w:trHeight w:val="250" w:hRule="atLeast"/>
          <w:jc w:val="center"/>
        </w:trPr>
        <w:tc>
          <w:tcPr>
            <w:tcW w:w="1800" w:type="dxa"/>
            <w:tcBorders>
              <w:top w:val="single" w:color="auto" w:sz="4" w:space="0"/>
              <w:left w:val="single" w:color="auto" w:sz="6" w:space="0"/>
              <w:bottom w:val="single" w:color="auto" w:sz="4" w:space="0"/>
              <w:right w:val="single" w:color="auto" w:sz="6" w:space="0"/>
            </w:tcBorders>
            <w:shd w:val="clear" w:color="auto" w:fill="DDD9C3"/>
          </w:tcPr>
          <w:p w14:paraId="315A5F8D">
            <w:pPr>
              <w:shd w:val="clear" w:color="auto" w:fill="FFFFFF"/>
              <w:autoSpaceDE w:val="0"/>
              <w:autoSpaceDN w:val="0"/>
              <w:adjustRightInd w:val="0"/>
              <w:jc w:val="center"/>
              <w:rPr>
                <w:sz w:val="32"/>
                <w:szCs w:val="32"/>
              </w:rPr>
            </w:pPr>
            <w:r>
              <w:rPr>
                <w:color w:val="000000"/>
                <w:sz w:val="32"/>
                <w:szCs w:val="32"/>
              </w:rPr>
              <w:t>9</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4A9438A8">
            <w:pPr>
              <w:shd w:val="clear" w:color="auto" w:fill="FFFFFF"/>
              <w:autoSpaceDE w:val="0"/>
              <w:autoSpaceDN w:val="0"/>
              <w:adjustRightInd w:val="0"/>
              <w:jc w:val="center"/>
              <w:rPr>
                <w:sz w:val="32"/>
                <w:szCs w:val="32"/>
              </w:rPr>
            </w:pPr>
            <w:r>
              <w:rPr>
                <w:color w:val="000000"/>
                <w:sz w:val="32"/>
                <w:szCs w:val="32"/>
              </w:rPr>
              <w:t>198-206</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514C5EA3">
            <w:pPr>
              <w:shd w:val="clear" w:color="auto" w:fill="FFFFFF"/>
              <w:autoSpaceDE w:val="0"/>
              <w:autoSpaceDN w:val="0"/>
              <w:adjustRightInd w:val="0"/>
              <w:jc w:val="center"/>
              <w:rPr>
                <w:sz w:val="32"/>
                <w:szCs w:val="32"/>
              </w:rPr>
            </w:pPr>
            <w:r>
              <w:rPr>
                <w:color w:val="000000"/>
                <w:sz w:val="32"/>
                <w:szCs w:val="32"/>
              </w:rPr>
              <w:t>75</w:t>
            </w:r>
          </w:p>
        </w:tc>
        <w:tc>
          <w:tcPr>
            <w:tcW w:w="900" w:type="dxa"/>
            <w:tcBorders>
              <w:top w:val="single" w:color="auto" w:sz="4" w:space="0"/>
              <w:left w:val="single" w:color="auto" w:sz="6" w:space="0"/>
              <w:bottom w:val="single" w:color="auto" w:sz="4" w:space="0"/>
              <w:right w:val="single" w:color="auto" w:sz="6" w:space="0"/>
            </w:tcBorders>
            <w:shd w:val="clear" w:color="auto" w:fill="DDD9C3"/>
          </w:tcPr>
          <w:p w14:paraId="63E7D97D">
            <w:pPr>
              <w:shd w:val="clear" w:color="auto" w:fill="FFFFFF"/>
              <w:autoSpaceDE w:val="0"/>
              <w:autoSpaceDN w:val="0"/>
              <w:adjustRightInd w:val="0"/>
              <w:jc w:val="center"/>
              <w:rPr>
                <w:sz w:val="32"/>
                <w:szCs w:val="32"/>
              </w:rPr>
            </w:pPr>
            <w:r>
              <w:rPr>
                <w:color w:val="000000"/>
                <w:sz w:val="32"/>
                <w:szCs w:val="32"/>
              </w:rPr>
              <w:t>30</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24328A42">
            <w:pPr>
              <w:shd w:val="clear" w:color="auto" w:fill="FFFFFF"/>
              <w:autoSpaceDE w:val="0"/>
              <w:autoSpaceDN w:val="0"/>
              <w:adjustRightInd w:val="0"/>
              <w:jc w:val="center"/>
              <w:rPr>
                <w:sz w:val="32"/>
                <w:szCs w:val="32"/>
              </w:rPr>
            </w:pPr>
            <w:r>
              <w:rPr>
                <w:color w:val="000000"/>
                <w:sz w:val="32"/>
                <w:szCs w:val="32"/>
              </w:rPr>
              <w:t>14</w:t>
            </w:r>
          </w:p>
        </w:tc>
        <w:tc>
          <w:tcPr>
            <w:tcW w:w="1260" w:type="dxa"/>
            <w:tcBorders>
              <w:top w:val="single" w:color="auto" w:sz="4" w:space="0"/>
              <w:left w:val="single" w:color="auto" w:sz="6" w:space="0"/>
              <w:bottom w:val="single" w:color="auto" w:sz="4" w:space="0"/>
              <w:right w:val="single" w:color="auto" w:sz="6" w:space="0"/>
            </w:tcBorders>
            <w:shd w:val="clear" w:color="auto" w:fill="DDD9C3"/>
          </w:tcPr>
          <w:p w14:paraId="11BA1A14">
            <w:pPr>
              <w:shd w:val="clear" w:color="auto" w:fill="FFFFFF"/>
              <w:autoSpaceDE w:val="0"/>
              <w:autoSpaceDN w:val="0"/>
              <w:adjustRightInd w:val="0"/>
              <w:jc w:val="center"/>
              <w:rPr>
                <w:sz w:val="32"/>
                <w:szCs w:val="32"/>
              </w:rPr>
            </w:pPr>
            <w:r>
              <w:rPr>
                <w:color w:val="000000"/>
                <w:sz w:val="32"/>
                <w:szCs w:val="32"/>
              </w:rPr>
              <w:t>360</w:t>
            </w:r>
          </w:p>
        </w:tc>
        <w:tc>
          <w:tcPr>
            <w:tcW w:w="1080" w:type="dxa"/>
            <w:tcBorders>
              <w:top w:val="single" w:color="auto" w:sz="4" w:space="0"/>
              <w:left w:val="single" w:color="auto" w:sz="6" w:space="0"/>
              <w:bottom w:val="single" w:color="auto" w:sz="4" w:space="0"/>
              <w:right w:val="single" w:color="auto" w:sz="4" w:space="0"/>
            </w:tcBorders>
            <w:shd w:val="clear" w:color="auto" w:fill="DDD9C3"/>
          </w:tcPr>
          <w:p w14:paraId="1E0804D3">
            <w:pPr>
              <w:jc w:val="center"/>
              <w:rPr>
                <w:sz w:val="32"/>
                <w:szCs w:val="32"/>
              </w:rPr>
            </w:pPr>
            <w:r>
              <w:rPr>
                <w:color w:val="000000"/>
                <w:sz w:val="32"/>
                <w:szCs w:val="32"/>
              </w:rPr>
              <w:t>1,41</w:t>
            </w:r>
          </w:p>
        </w:tc>
      </w:tr>
      <w:tr w14:paraId="5E09A476">
        <w:tblPrEx>
          <w:tblCellMar>
            <w:top w:w="0" w:type="dxa"/>
            <w:left w:w="40" w:type="dxa"/>
            <w:bottom w:w="0" w:type="dxa"/>
            <w:right w:w="40" w:type="dxa"/>
          </w:tblCellMar>
        </w:tblPrEx>
        <w:trPr>
          <w:trHeight w:val="250" w:hRule="atLeast"/>
          <w:jc w:val="center"/>
        </w:trPr>
        <w:tc>
          <w:tcPr>
            <w:tcW w:w="1800" w:type="dxa"/>
            <w:tcBorders>
              <w:top w:val="single" w:color="auto" w:sz="4" w:space="0"/>
              <w:left w:val="single" w:color="auto" w:sz="6" w:space="0"/>
              <w:bottom w:val="single" w:color="auto" w:sz="4" w:space="0"/>
              <w:right w:val="single" w:color="auto" w:sz="6" w:space="0"/>
            </w:tcBorders>
            <w:shd w:val="clear" w:color="auto" w:fill="DDD9C3"/>
          </w:tcPr>
          <w:p w14:paraId="2963FBDD">
            <w:pPr>
              <w:shd w:val="clear" w:color="auto" w:fill="FFFFFF"/>
              <w:autoSpaceDE w:val="0"/>
              <w:autoSpaceDN w:val="0"/>
              <w:adjustRightInd w:val="0"/>
              <w:jc w:val="center"/>
              <w:rPr>
                <w:sz w:val="32"/>
                <w:szCs w:val="32"/>
              </w:rPr>
            </w:pPr>
            <w:r>
              <w:rPr>
                <w:color w:val="000000"/>
                <w:sz w:val="32"/>
                <w:szCs w:val="32"/>
              </w:rPr>
              <w:t>10</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63B1FF5A">
            <w:pPr>
              <w:shd w:val="clear" w:color="auto" w:fill="FFFFFF"/>
              <w:autoSpaceDE w:val="0"/>
              <w:autoSpaceDN w:val="0"/>
              <w:adjustRightInd w:val="0"/>
              <w:jc w:val="center"/>
              <w:rPr>
                <w:sz w:val="32"/>
                <w:szCs w:val="32"/>
              </w:rPr>
            </w:pPr>
            <w:r>
              <w:rPr>
                <w:color w:val="000000"/>
                <w:sz w:val="32"/>
                <w:szCs w:val="32"/>
              </w:rPr>
              <w:t>206-214</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19C3B97D">
            <w:pPr>
              <w:shd w:val="clear" w:color="auto" w:fill="FFFFFF"/>
              <w:autoSpaceDE w:val="0"/>
              <w:autoSpaceDN w:val="0"/>
              <w:adjustRightInd w:val="0"/>
              <w:jc w:val="center"/>
              <w:rPr>
                <w:sz w:val="32"/>
                <w:szCs w:val="32"/>
              </w:rPr>
            </w:pPr>
            <w:r>
              <w:rPr>
                <w:color w:val="000000"/>
                <w:sz w:val="32"/>
                <w:szCs w:val="32"/>
              </w:rPr>
              <w:t>94</w:t>
            </w:r>
          </w:p>
        </w:tc>
        <w:tc>
          <w:tcPr>
            <w:tcW w:w="900" w:type="dxa"/>
            <w:tcBorders>
              <w:top w:val="single" w:color="auto" w:sz="4" w:space="0"/>
              <w:left w:val="single" w:color="auto" w:sz="6" w:space="0"/>
              <w:bottom w:val="single" w:color="auto" w:sz="4" w:space="0"/>
              <w:right w:val="single" w:color="auto" w:sz="6" w:space="0"/>
            </w:tcBorders>
            <w:shd w:val="clear" w:color="auto" w:fill="DDD9C3"/>
          </w:tcPr>
          <w:p w14:paraId="6ADFFC2D">
            <w:pPr>
              <w:shd w:val="clear" w:color="auto" w:fill="FFFFFF"/>
              <w:autoSpaceDE w:val="0"/>
              <w:autoSpaceDN w:val="0"/>
              <w:adjustRightInd w:val="0"/>
              <w:jc w:val="center"/>
              <w:rPr>
                <w:sz w:val="32"/>
                <w:szCs w:val="32"/>
              </w:rPr>
            </w:pPr>
            <w:r>
              <w:rPr>
                <w:color w:val="000000"/>
                <w:sz w:val="32"/>
                <w:szCs w:val="32"/>
              </w:rPr>
              <w:t>23</w:t>
            </w:r>
          </w:p>
        </w:tc>
        <w:tc>
          <w:tcPr>
            <w:tcW w:w="1080" w:type="dxa"/>
            <w:tcBorders>
              <w:top w:val="single" w:color="auto" w:sz="4" w:space="0"/>
              <w:left w:val="single" w:color="auto" w:sz="6" w:space="0"/>
              <w:bottom w:val="single" w:color="auto" w:sz="4" w:space="0"/>
              <w:right w:val="single" w:color="auto" w:sz="6" w:space="0"/>
            </w:tcBorders>
            <w:shd w:val="clear" w:color="auto" w:fill="DDD9C3"/>
          </w:tcPr>
          <w:p w14:paraId="77D6CFF0">
            <w:pPr>
              <w:shd w:val="clear" w:color="auto" w:fill="FFFFFF"/>
              <w:autoSpaceDE w:val="0"/>
              <w:autoSpaceDN w:val="0"/>
              <w:adjustRightInd w:val="0"/>
              <w:jc w:val="center"/>
              <w:rPr>
                <w:sz w:val="32"/>
                <w:szCs w:val="32"/>
              </w:rPr>
            </w:pPr>
            <w:r>
              <w:rPr>
                <w:color w:val="000000"/>
                <w:sz w:val="32"/>
                <w:szCs w:val="32"/>
              </w:rPr>
              <w:t>15</w:t>
            </w:r>
          </w:p>
        </w:tc>
        <w:tc>
          <w:tcPr>
            <w:tcW w:w="1260" w:type="dxa"/>
            <w:tcBorders>
              <w:top w:val="single" w:color="auto" w:sz="4" w:space="0"/>
              <w:left w:val="single" w:color="auto" w:sz="6" w:space="0"/>
              <w:bottom w:val="single" w:color="auto" w:sz="4" w:space="0"/>
              <w:right w:val="single" w:color="auto" w:sz="6" w:space="0"/>
            </w:tcBorders>
            <w:shd w:val="clear" w:color="auto" w:fill="DDD9C3"/>
          </w:tcPr>
          <w:p w14:paraId="73023113">
            <w:pPr>
              <w:shd w:val="clear" w:color="auto" w:fill="FFFFFF"/>
              <w:autoSpaceDE w:val="0"/>
              <w:autoSpaceDN w:val="0"/>
              <w:adjustRightInd w:val="0"/>
              <w:jc w:val="center"/>
              <w:rPr>
                <w:sz w:val="32"/>
                <w:szCs w:val="32"/>
              </w:rPr>
            </w:pPr>
            <w:r>
              <w:rPr>
                <w:color w:val="000000"/>
                <w:sz w:val="32"/>
                <w:szCs w:val="32"/>
              </w:rPr>
              <w:t>330</w:t>
            </w:r>
          </w:p>
        </w:tc>
        <w:tc>
          <w:tcPr>
            <w:tcW w:w="1080" w:type="dxa"/>
            <w:tcBorders>
              <w:top w:val="single" w:color="auto" w:sz="4" w:space="0"/>
              <w:left w:val="single" w:color="auto" w:sz="6" w:space="0"/>
              <w:bottom w:val="single" w:color="auto" w:sz="4" w:space="0"/>
              <w:right w:val="single" w:color="auto" w:sz="4" w:space="0"/>
            </w:tcBorders>
            <w:shd w:val="clear" w:color="auto" w:fill="DDD9C3"/>
          </w:tcPr>
          <w:p w14:paraId="4AEC7470">
            <w:pPr>
              <w:jc w:val="center"/>
              <w:rPr>
                <w:sz w:val="32"/>
                <w:szCs w:val="32"/>
              </w:rPr>
            </w:pPr>
            <w:r>
              <w:rPr>
                <w:color w:val="000000"/>
                <w:sz w:val="32"/>
                <w:szCs w:val="32"/>
              </w:rPr>
              <w:t>1,41</w:t>
            </w:r>
          </w:p>
        </w:tc>
      </w:tr>
    </w:tbl>
    <w:p w14:paraId="19F405E2">
      <w:pPr>
        <w:shd w:val="clear" w:color="auto" w:fill="FFFFFF"/>
        <w:autoSpaceDE w:val="0"/>
        <w:autoSpaceDN w:val="0"/>
        <w:adjustRightInd w:val="0"/>
        <w:rPr>
          <w:sz w:val="32"/>
          <w:szCs w:val="32"/>
        </w:rPr>
      </w:pPr>
    </w:p>
    <w:p w14:paraId="04962158">
      <w:pPr>
        <w:shd w:val="clear" w:color="auto" w:fill="FFFFFF"/>
        <w:autoSpaceDE w:val="0"/>
        <w:autoSpaceDN w:val="0"/>
        <w:adjustRightInd w:val="0"/>
        <w:jc w:val="right"/>
        <w:rPr>
          <w:sz w:val="32"/>
          <w:szCs w:val="32"/>
        </w:rPr>
      </w:pPr>
      <w:r>
        <w:rPr>
          <w:sz w:val="32"/>
          <w:szCs w:val="32"/>
        </w:rPr>
        <w:t>Таблица 8.3.</w:t>
      </w:r>
    </w:p>
    <w:tbl>
      <w:tblPr>
        <w:tblStyle w:val="3"/>
        <w:tblW w:w="8280" w:type="dxa"/>
        <w:jc w:val="center"/>
        <w:tblLayout w:type="fixed"/>
        <w:tblCellMar>
          <w:top w:w="0" w:type="dxa"/>
          <w:left w:w="40" w:type="dxa"/>
          <w:bottom w:w="0" w:type="dxa"/>
          <w:right w:w="40" w:type="dxa"/>
        </w:tblCellMar>
      </w:tblPr>
      <w:tblGrid>
        <w:gridCol w:w="1260"/>
        <w:gridCol w:w="720"/>
        <w:gridCol w:w="540"/>
        <w:gridCol w:w="720"/>
        <w:gridCol w:w="720"/>
        <w:gridCol w:w="720"/>
        <w:gridCol w:w="720"/>
        <w:gridCol w:w="720"/>
        <w:gridCol w:w="720"/>
        <w:gridCol w:w="720"/>
        <w:gridCol w:w="720"/>
      </w:tblGrid>
      <w:tr w14:paraId="687DCDE1">
        <w:tblPrEx>
          <w:tblCellMar>
            <w:top w:w="0" w:type="dxa"/>
            <w:left w:w="40" w:type="dxa"/>
            <w:bottom w:w="0" w:type="dxa"/>
            <w:right w:w="40" w:type="dxa"/>
          </w:tblCellMar>
        </w:tblPrEx>
        <w:trPr>
          <w:trHeight w:val="374" w:hRule="atLeast"/>
          <w:jc w:val="center"/>
        </w:trPr>
        <w:tc>
          <w:tcPr>
            <w:tcW w:w="1260" w:type="dxa"/>
            <w:tcBorders>
              <w:top w:val="single" w:color="auto" w:sz="6" w:space="0"/>
              <w:left w:val="single" w:color="auto" w:sz="6" w:space="0"/>
              <w:bottom w:val="nil"/>
              <w:right w:val="single" w:color="auto" w:sz="6" w:space="0"/>
            </w:tcBorders>
            <w:shd w:val="clear" w:color="auto" w:fill="D6E3BC"/>
          </w:tcPr>
          <w:p w14:paraId="3579F5A8">
            <w:pPr>
              <w:shd w:val="clear" w:color="auto" w:fill="FFFFFF"/>
              <w:autoSpaceDE w:val="0"/>
              <w:autoSpaceDN w:val="0"/>
              <w:adjustRightInd w:val="0"/>
              <w:jc w:val="center"/>
              <w:rPr>
                <w:sz w:val="32"/>
                <w:szCs w:val="32"/>
              </w:rPr>
            </w:pPr>
            <w:r>
              <w:rPr>
                <w:sz w:val="32"/>
                <w:szCs w:val="32"/>
              </w:rPr>
              <w:t>Расстоя</w:t>
            </w:r>
          </w:p>
          <w:p w14:paraId="5555553C">
            <w:pPr>
              <w:shd w:val="clear" w:color="auto" w:fill="FFFFFF"/>
              <w:autoSpaceDE w:val="0"/>
              <w:autoSpaceDN w:val="0"/>
              <w:adjustRightInd w:val="0"/>
              <w:jc w:val="center"/>
              <w:rPr>
                <w:sz w:val="32"/>
                <w:szCs w:val="32"/>
              </w:rPr>
            </w:pPr>
            <w:r>
              <w:rPr>
                <w:sz w:val="32"/>
                <w:szCs w:val="32"/>
              </w:rPr>
              <w:t>ние г, м</w:t>
            </w:r>
          </w:p>
        </w:tc>
        <w:tc>
          <w:tcPr>
            <w:tcW w:w="7020" w:type="dxa"/>
            <w:gridSpan w:val="10"/>
            <w:tcBorders>
              <w:top w:val="single" w:color="auto" w:sz="6" w:space="0"/>
              <w:left w:val="single" w:color="auto" w:sz="6" w:space="0"/>
              <w:bottom w:val="single" w:color="auto" w:sz="6" w:space="0"/>
              <w:right w:val="single" w:color="auto" w:sz="6" w:space="0"/>
            </w:tcBorders>
            <w:shd w:val="clear" w:color="auto" w:fill="D6E3BC"/>
          </w:tcPr>
          <w:p w14:paraId="759A9988">
            <w:pPr>
              <w:shd w:val="clear" w:color="auto" w:fill="FFFFFF"/>
              <w:autoSpaceDE w:val="0"/>
              <w:autoSpaceDN w:val="0"/>
              <w:adjustRightInd w:val="0"/>
              <w:rPr>
                <w:sz w:val="32"/>
                <w:szCs w:val="32"/>
              </w:rPr>
            </w:pPr>
            <w:r>
              <w:rPr>
                <w:sz w:val="32"/>
                <w:szCs w:val="32"/>
              </w:rPr>
              <w:t>Предпоследняя цифра номера студенческого билета</w:t>
            </w:r>
          </w:p>
        </w:tc>
      </w:tr>
      <w:tr w14:paraId="3818E126">
        <w:tblPrEx>
          <w:tblCellMar>
            <w:top w:w="0" w:type="dxa"/>
            <w:left w:w="40" w:type="dxa"/>
            <w:bottom w:w="0" w:type="dxa"/>
            <w:right w:w="40" w:type="dxa"/>
          </w:tblCellMar>
        </w:tblPrEx>
        <w:trPr>
          <w:trHeight w:val="262" w:hRule="atLeast"/>
          <w:jc w:val="center"/>
        </w:trPr>
        <w:tc>
          <w:tcPr>
            <w:tcW w:w="1260" w:type="dxa"/>
            <w:tcBorders>
              <w:top w:val="nil"/>
              <w:left w:val="single" w:color="auto" w:sz="6" w:space="0"/>
              <w:bottom w:val="single" w:color="auto" w:sz="6" w:space="0"/>
              <w:right w:val="single" w:color="auto" w:sz="6" w:space="0"/>
            </w:tcBorders>
            <w:shd w:val="clear" w:color="auto" w:fill="D6E3BC"/>
          </w:tcPr>
          <w:p w14:paraId="5A7F103F">
            <w:pPr>
              <w:autoSpaceDE w:val="0"/>
              <w:autoSpaceDN w:val="0"/>
              <w:adjustRightInd w:val="0"/>
              <w:rPr>
                <w:sz w:val="32"/>
                <w:szCs w:val="32"/>
              </w:rPr>
            </w:pPr>
          </w:p>
        </w:tc>
        <w:tc>
          <w:tcPr>
            <w:tcW w:w="720" w:type="dxa"/>
            <w:tcBorders>
              <w:top w:val="single" w:color="auto" w:sz="6" w:space="0"/>
              <w:left w:val="single" w:color="auto" w:sz="6" w:space="0"/>
              <w:bottom w:val="single" w:color="auto" w:sz="6" w:space="0"/>
              <w:right w:val="single" w:color="auto" w:sz="6" w:space="0"/>
            </w:tcBorders>
            <w:shd w:val="clear" w:color="auto" w:fill="D6E3BC"/>
          </w:tcPr>
          <w:p w14:paraId="7DE23DF4">
            <w:pPr>
              <w:shd w:val="clear" w:color="auto" w:fill="FFFFFF"/>
              <w:autoSpaceDE w:val="0"/>
              <w:autoSpaceDN w:val="0"/>
              <w:adjustRightInd w:val="0"/>
              <w:jc w:val="center"/>
              <w:rPr>
                <w:sz w:val="32"/>
                <w:szCs w:val="32"/>
              </w:rPr>
            </w:pPr>
            <w:r>
              <w:rPr>
                <w:sz w:val="32"/>
                <w:szCs w:val="32"/>
              </w:rPr>
              <w:t>1</w:t>
            </w:r>
          </w:p>
        </w:tc>
        <w:tc>
          <w:tcPr>
            <w:tcW w:w="540" w:type="dxa"/>
            <w:tcBorders>
              <w:top w:val="single" w:color="auto" w:sz="6" w:space="0"/>
              <w:left w:val="single" w:color="auto" w:sz="6" w:space="0"/>
              <w:bottom w:val="single" w:color="auto" w:sz="6" w:space="0"/>
              <w:right w:val="single" w:color="auto" w:sz="6" w:space="0"/>
            </w:tcBorders>
            <w:shd w:val="clear" w:color="auto" w:fill="D6E3BC"/>
          </w:tcPr>
          <w:p w14:paraId="6A7F4158">
            <w:pPr>
              <w:shd w:val="clear" w:color="auto" w:fill="FFFFFF"/>
              <w:autoSpaceDE w:val="0"/>
              <w:autoSpaceDN w:val="0"/>
              <w:adjustRightInd w:val="0"/>
              <w:jc w:val="center"/>
              <w:rPr>
                <w:sz w:val="32"/>
                <w:szCs w:val="32"/>
              </w:rPr>
            </w:pPr>
            <w:r>
              <w:rPr>
                <w:sz w:val="32"/>
                <w:szCs w:val="32"/>
              </w:rPr>
              <w:t>2</w:t>
            </w:r>
          </w:p>
        </w:tc>
        <w:tc>
          <w:tcPr>
            <w:tcW w:w="720" w:type="dxa"/>
            <w:tcBorders>
              <w:top w:val="single" w:color="auto" w:sz="6" w:space="0"/>
              <w:left w:val="single" w:color="auto" w:sz="6" w:space="0"/>
              <w:bottom w:val="single" w:color="auto" w:sz="6" w:space="0"/>
              <w:right w:val="single" w:color="auto" w:sz="6" w:space="0"/>
            </w:tcBorders>
            <w:shd w:val="clear" w:color="auto" w:fill="D6E3BC"/>
          </w:tcPr>
          <w:p w14:paraId="320E6E03">
            <w:pPr>
              <w:shd w:val="clear" w:color="auto" w:fill="FFFFFF"/>
              <w:autoSpaceDE w:val="0"/>
              <w:autoSpaceDN w:val="0"/>
              <w:adjustRightInd w:val="0"/>
              <w:jc w:val="center"/>
              <w:rPr>
                <w:sz w:val="32"/>
                <w:szCs w:val="32"/>
              </w:rPr>
            </w:pPr>
            <w:r>
              <w:rPr>
                <w:sz w:val="32"/>
                <w:szCs w:val="32"/>
              </w:rPr>
              <w:t>3</w:t>
            </w:r>
          </w:p>
        </w:tc>
        <w:tc>
          <w:tcPr>
            <w:tcW w:w="720" w:type="dxa"/>
            <w:tcBorders>
              <w:top w:val="single" w:color="auto" w:sz="6" w:space="0"/>
              <w:left w:val="single" w:color="auto" w:sz="6" w:space="0"/>
              <w:bottom w:val="single" w:color="auto" w:sz="6" w:space="0"/>
              <w:right w:val="single" w:color="auto" w:sz="6" w:space="0"/>
            </w:tcBorders>
            <w:shd w:val="clear" w:color="auto" w:fill="D6E3BC"/>
          </w:tcPr>
          <w:p w14:paraId="2C431723">
            <w:pPr>
              <w:shd w:val="clear" w:color="auto" w:fill="FFFFFF"/>
              <w:autoSpaceDE w:val="0"/>
              <w:autoSpaceDN w:val="0"/>
              <w:adjustRightInd w:val="0"/>
              <w:jc w:val="center"/>
              <w:rPr>
                <w:sz w:val="32"/>
                <w:szCs w:val="32"/>
              </w:rPr>
            </w:pPr>
            <w:r>
              <w:rPr>
                <w:sz w:val="32"/>
                <w:szCs w:val="32"/>
              </w:rPr>
              <w:t>4</w:t>
            </w:r>
          </w:p>
        </w:tc>
        <w:tc>
          <w:tcPr>
            <w:tcW w:w="720" w:type="dxa"/>
            <w:tcBorders>
              <w:top w:val="single" w:color="auto" w:sz="6" w:space="0"/>
              <w:left w:val="single" w:color="auto" w:sz="6" w:space="0"/>
              <w:bottom w:val="single" w:color="auto" w:sz="6" w:space="0"/>
              <w:right w:val="single" w:color="auto" w:sz="6" w:space="0"/>
            </w:tcBorders>
            <w:shd w:val="clear" w:color="auto" w:fill="D6E3BC"/>
          </w:tcPr>
          <w:p w14:paraId="25F2BFD0">
            <w:pPr>
              <w:shd w:val="clear" w:color="auto" w:fill="FFFFFF"/>
              <w:autoSpaceDE w:val="0"/>
              <w:autoSpaceDN w:val="0"/>
              <w:adjustRightInd w:val="0"/>
              <w:jc w:val="center"/>
              <w:rPr>
                <w:sz w:val="32"/>
                <w:szCs w:val="32"/>
              </w:rPr>
            </w:pPr>
            <w:r>
              <w:rPr>
                <w:sz w:val="32"/>
                <w:szCs w:val="32"/>
              </w:rPr>
              <w:t>5</w:t>
            </w:r>
          </w:p>
        </w:tc>
        <w:tc>
          <w:tcPr>
            <w:tcW w:w="720" w:type="dxa"/>
            <w:tcBorders>
              <w:top w:val="single" w:color="auto" w:sz="6" w:space="0"/>
              <w:left w:val="single" w:color="auto" w:sz="6" w:space="0"/>
              <w:bottom w:val="single" w:color="auto" w:sz="6" w:space="0"/>
              <w:right w:val="single" w:color="auto" w:sz="6" w:space="0"/>
            </w:tcBorders>
            <w:shd w:val="clear" w:color="auto" w:fill="D6E3BC"/>
          </w:tcPr>
          <w:p w14:paraId="18D6AD3C">
            <w:pPr>
              <w:shd w:val="clear" w:color="auto" w:fill="FFFFFF"/>
              <w:autoSpaceDE w:val="0"/>
              <w:autoSpaceDN w:val="0"/>
              <w:adjustRightInd w:val="0"/>
              <w:jc w:val="center"/>
              <w:rPr>
                <w:sz w:val="32"/>
                <w:szCs w:val="32"/>
              </w:rPr>
            </w:pPr>
            <w:r>
              <w:rPr>
                <w:sz w:val="32"/>
                <w:szCs w:val="32"/>
              </w:rPr>
              <w:t>6</w:t>
            </w:r>
          </w:p>
        </w:tc>
        <w:tc>
          <w:tcPr>
            <w:tcW w:w="720" w:type="dxa"/>
            <w:tcBorders>
              <w:top w:val="single" w:color="auto" w:sz="6" w:space="0"/>
              <w:left w:val="single" w:color="auto" w:sz="6" w:space="0"/>
              <w:bottom w:val="single" w:color="auto" w:sz="6" w:space="0"/>
              <w:right w:val="single" w:color="auto" w:sz="6" w:space="0"/>
            </w:tcBorders>
            <w:shd w:val="clear" w:color="auto" w:fill="D6E3BC"/>
          </w:tcPr>
          <w:p w14:paraId="35823E40">
            <w:pPr>
              <w:shd w:val="clear" w:color="auto" w:fill="FFFFFF"/>
              <w:autoSpaceDE w:val="0"/>
              <w:autoSpaceDN w:val="0"/>
              <w:adjustRightInd w:val="0"/>
              <w:jc w:val="center"/>
              <w:rPr>
                <w:sz w:val="32"/>
                <w:szCs w:val="32"/>
              </w:rPr>
            </w:pPr>
            <w:r>
              <w:rPr>
                <w:sz w:val="32"/>
                <w:szCs w:val="32"/>
              </w:rPr>
              <w:t>7</w:t>
            </w:r>
          </w:p>
        </w:tc>
        <w:tc>
          <w:tcPr>
            <w:tcW w:w="720" w:type="dxa"/>
            <w:tcBorders>
              <w:top w:val="single" w:color="auto" w:sz="6" w:space="0"/>
              <w:left w:val="single" w:color="auto" w:sz="6" w:space="0"/>
              <w:bottom w:val="single" w:color="auto" w:sz="6" w:space="0"/>
              <w:right w:val="single" w:color="auto" w:sz="6" w:space="0"/>
            </w:tcBorders>
            <w:shd w:val="clear" w:color="auto" w:fill="D6E3BC"/>
          </w:tcPr>
          <w:p w14:paraId="4F93BB89">
            <w:pPr>
              <w:shd w:val="clear" w:color="auto" w:fill="FFFFFF"/>
              <w:autoSpaceDE w:val="0"/>
              <w:autoSpaceDN w:val="0"/>
              <w:adjustRightInd w:val="0"/>
              <w:jc w:val="center"/>
              <w:rPr>
                <w:sz w:val="32"/>
                <w:szCs w:val="32"/>
              </w:rPr>
            </w:pPr>
            <w:r>
              <w:rPr>
                <w:sz w:val="32"/>
                <w:szCs w:val="32"/>
              </w:rPr>
              <w:t>8</w:t>
            </w:r>
          </w:p>
        </w:tc>
        <w:tc>
          <w:tcPr>
            <w:tcW w:w="720" w:type="dxa"/>
            <w:tcBorders>
              <w:top w:val="single" w:color="auto" w:sz="6" w:space="0"/>
              <w:left w:val="single" w:color="auto" w:sz="6" w:space="0"/>
              <w:bottom w:val="single" w:color="auto" w:sz="6" w:space="0"/>
              <w:right w:val="single" w:color="auto" w:sz="6" w:space="0"/>
            </w:tcBorders>
            <w:shd w:val="clear" w:color="auto" w:fill="D6E3BC"/>
          </w:tcPr>
          <w:p w14:paraId="6406575F">
            <w:pPr>
              <w:shd w:val="clear" w:color="auto" w:fill="FFFFFF"/>
              <w:autoSpaceDE w:val="0"/>
              <w:autoSpaceDN w:val="0"/>
              <w:adjustRightInd w:val="0"/>
              <w:jc w:val="center"/>
              <w:rPr>
                <w:sz w:val="32"/>
                <w:szCs w:val="32"/>
              </w:rPr>
            </w:pPr>
            <w:r>
              <w:rPr>
                <w:sz w:val="32"/>
                <w:szCs w:val="32"/>
              </w:rPr>
              <w:t>9</w:t>
            </w:r>
          </w:p>
        </w:tc>
        <w:tc>
          <w:tcPr>
            <w:tcW w:w="720" w:type="dxa"/>
            <w:tcBorders>
              <w:top w:val="single" w:color="auto" w:sz="6" w:space="0"/>
              <w:left w:val="single" w:color="auto" w:sz="6" w:space="0"/>
              <w:bottom w:val="single" w:color="auto" w:sz="6" w:space="0"/>
              <w:right w:val="single" w:color="auto" w:sz="6" w:space="0"/>
            </w:tcBorders>
            <w:shd w:val="clear" w:color="auto" w:fill="D6E3BC"/>
          </w:tcPr>
          <w:p w14:paraId="21F11165">
            <w:pPr>
              <w:shd w:val="clear" w:color="auto" w:fill="FFFFFF"/>
              <w:autoSpaceDE w:val="0"/>
              <w:autoSpaceDN w:val="0"/>
              <w:adjustRightInd w:val="0"/>
              <w:jc w:val="center"/>
              <w:rPr>
                <w:sz w:val="32"/>
                <w:szCs w:val="32"/>
              </w:rPr>
            </w:pPr>
            <w:r>
              <w:rPr>
                <w:sz w:val="32"/>
                <w:szCs w:val="32"/>
              </w:rPr>
              <w:t>0</w:t>
            </w:r>
          </w:p>
        </w:tc>
      </w:tr>
      <w:tr w14:paraId="51AD83E8">
        <w:tblPrEx>
          <w:tblCellMar>
            <w:top w:w="0" w:type="dxa"/>
            <w:left w:w="40" w:type="dxa"/>
            <w:bottom w:w="0" w:type="dxa"/>
            <w:right w:w="40" w:type="dxa"/>
          </w:tblCellMar>
        </w:tblPrEx>
        <w:trPr>
          <w:trHeight w:val="270" w:hRule="atLeast"/>
          <w:jc w:val="center"/>
        </w:trPr>
        <w:tc>
          <w:tcPr>
            <w:tcW w:w="1260" w:type="dxa"/>
            <w:tcBorders>
              <w:top w:val="single" w:color="auto" w:sz="6" w:space="0"/>
              <w:left w:val="single" w:color="auto" w:sz="6" w:space="0"/>
              <w:bottom w:val="single" w:color="auto" w:sz="4" w:space="0"/>
              <w:right w:val="single" w:color="auto" w:sz="6" w:space="0"/>
            </w:tcBorders>
            <w:shd w:val="clear" w:color="auto" w:fill="D6E3BC"/>
          </w:tcPr>
          <w:p w14:paraId="3A618045">
            <w:pPr>
              <w:shd w:val="clear" w:color="auto" w:fill="FFFFFF"/>
              <w:autoSpaceDE w:val="0"/>
              <w:autoSpaceDN w:val="0"/>
              <w:adjustRightInd w:val="0"/>
              <w:jc w:val="center"/>
              <w:rPr>
                <w:sz w:val="32"/>
                <w:szCs w:val="32"/>
              </w:rPr>
            </w:pPr>
            <w:r>
              <w:rPr>
                <w:sz w:val="32"/>
                <w:szCs w:val="32"/>
                <w:lang w:val="en-US"/>
              </w:rPr>
              <w:t>rl</w:t>
            </w:r>
          </w:p>
        </w:tc>
        <w:tc>
          <w:tcPr>
            <w:tcW w:w="720" w:type="dxa"/>
            <w:tcBorders>
              <w:top w:val="single" w:color="auto" w:sz="6" w:space="0"/>
              <w:left w:val="single" w:color="auto" w:sz="6" w:space="0"/>
              <w:bottom w:val="single" w:color="auto" w:sz="4" w:space="0"/>
              <w:right w:val="single" w:color="auto" w:sz="6" w:space="0"/>
            </w:tcBorders>
            <w:shd w:val="clear" w:color="auto" w:fill="D6E3BC"/>
          </w:tcPr>
          <w:p w14:paraId="6CD86456">
            <w:pPr>
              <w:shd w:val="clear" w:color="auto" w:fill="FFFFFF"/>
              <w:autoSpaceDE w:val="0"/>
              <w:autoSpaceDN w:val="0"/>
              <w:adjustRightInd w:val="0"/>
              <w:jc w:val="center"/>
              <w:rPr>
                <w:sz w:val="32"/>
                <w:szCs w:val="32"/>
              </w:rPr>
            </w:pPr>
            <w:r>
              <w:rPr>
                <w:sz w:val="32"/>
                <w:szCs w:val="32"/>
              </w:rPr>
              <w:t>50</w:t>
            </w:r>
          </w:p>
        </w:tc>
        <w:tc>
          <w:tcPr>
            <w:tcW w:w="540" w:type="dxa"/>
            <w:tcBorders>
              <w:top w:val="single" w:color="auto" w:sz="6" w:space="0"/>
              <w:left w:val="single" w:color="auto" w:sz="6" w:space="0"/>
              <w:bottom w:val="single" w:color="auto" w:sz="4" w:space="0"/>
              <w:right w:val="single" w:color="auto" w:sz="6" w:space="0"/>
            </w:tcBorders>
            <w:shd w:val="clear" w:color="auto" w:fill="D6E3BC"/>
          </w:tcPr>
          <w:p w14:paraId="1528DC60">
            <w:pPr>
              <w:shd w:val="clear" w:color="auto" w:fill="FFFFFF"/>
              <w:autoSpaceDE w:val="0"/>
              <w:autoSpaceDN w:val="0"/>
              <w:adjustRightInd w:val="0"/>
              <w:jc w:val="center"/>
              <w:rPr>
                <w:sz w:val="32"/>
                <w:szCs w:val="32"/>
              </w:rPr>
            </w:pPr>
            <w:r>
              <w:rPr>
                <w:sz w:val="32"/>
                <w:szCs w:val="32"/>
              </w:rPr>
              <w:t>35</w:t>
            </w:r>
          </w:p>
        </w:tc>
        <w:tc>
          <w:tcPr>
            <w:tcW w:w="720" w:type="dxa"/>
            <w:tcBorders>
              <w:top w:val="single" w:color="auto" w:sz="6" w:space="0"/>
              <w:left w:val="single" w:color="auto" w:sz="6" w:space="0"/>
              <w:bottom w:val="single" w:color="auto" w:sz="4" w:space="0"/>
              <w:right w:val="single" w:color="auto" w:sz="6" w:space="0"/>
            </w:tcBorders>
            <w:shd w:val="clear" w:color="auto" w:fill="D6E3BC"/>
          </w:tcPr>
          <w:p w14:paraId="5E609485">
            <w:pPr>
              <w:shd w:val="clear" w:color="auto" w:fill="FFFFFF"/>
              <w:autoSpaceDE w:val="0"/>
              <w:autoSpaceDN w:val="0"/>
              <w:adjustRightInd w:val="0"/>
              <w:jc w:val="center"/>
              <w:rPr>
                <w:sz w:val="32"/>
                <w:szCs w:val="32"/>
              </w:rPr>
            </w:pPr>
            <w:r>
              <w:rPr>
                <w:sz w:val="32"/>
                <w:szCs w:val="32"/>
              </w:rPr>
              <w:t>40</w:t>
            </w:r>
          </w:p>
        </w:tc>
        <w:tc>
          <w:tcPr>
            <w:tcW w:w="720" w:type="dxa"/>
            <w:tcBorders>
              <w:top w:val="single" w:color="auto" w:sz="6" w:space="0"/>
              <w:left w:val="single" w:color="auto" w:sz="6" w:space="0"/>
              <w:bottom w:val="single" w:color="auto" w:sz="4" w:space="0"/>
              <w:right w:val="single" w:color="auto" w:sz="6" w:space="0"/>
            </w:tcBorders>
            <w:shd w:val="clear" w:color="auto" w:fill="D6E3BC"/>
          </w:tcPr>
          <w:p w14:paraId="1CC3A5F6">
            <w:pPr>
              <w:shd w:val="clear" w:color="auto" w:fill="FFFFFF"/>
              <w:autoSpaceDE w:val="0"/>
              <w:autoSpaceDN w:val="0"/>
              <w:adjustRightInd w:val="0"/>
              <w:jc w:val="center"/>
              <w:rPr>
                <w:sz w:val="32"/>
                <w:szCs w:val="32"/>
              </w:rPr>
            </w:pPr>
            <w:r>
              <w:rPr>
                <w:sz w:val="32"/>
                <w:szCs w:val="32"/>
              </w:rPr>
              <w:t>35</w:t>
            </w:r>
          </w:p>
        </w:tc>
        <w:tc>
          <w:tcPr>
            <w:tcW w:w="720" w:type="dxa"/>
            <w:tcBorders>
              <w:top w:val="single" w:color="auto" w:sz="6" w:space="0"/>
              <w:left w:val="single" w:color="auto" w:sz="6" w:space="0"/>
              <w:bottom w:val="single" w:color="auto" w:sz="4" w:space="0"/>
              <w:right w:val="single" w:color="auto" w:sz="6" w:space="0"/>
            </w:tcBorders>
            <w:shd w:val="clear" w:color="auto" w:fill="D6E3BC"/>
          </w:tcPr>
          <w:p w14:paraId="4B8CF5AD">
            <w:pPr>
              <w:shd w:val="clear" w:color="auto" w:fill="FFFFFF"/>
              <w:autoSpaceDE w:val="0"/>
              <w:autoSpaceDN w:val="0"/>
              <w:adjustRightInd w:val="0"/>
              <w:jc w:val="center"/>
              <w:rPr>
                <w:sz w:val="32"/>
                <w:szCs w:val="32"/>
              </w:rPr>
            </w:pPr>
            <w:r>
              <w:rPr>
                <w:sz w:val="32"/>
                <w:szCs w:val="32"/>
              </w:rPr>
              <w:t>55</w:t>
            </w:r>
          </w:p>
        </w:tc>
        <w:tc>
          <w:tcPr>
            <w:tcW w:w="720" w:type="dxa"/>
            <w:tcBorders>
              <w:top w:val="single" w:color="auto" w:sz="6" w:space="0"/>
              <w:left w:val="single" w:color="auto" w:sz="6" w:space="0"/>
              <w:bottom w:val="single" w:color="auto" w:sz="4" w:space="0"/>
              <w:right w:val="single" w:color="auto" w:sz="6" w:space="0"/>
            </w:tcBorders>
            <w:shd w:val="clear" w:color="auto" w:fill="D6E3BC"/>
          </w:tcPr>
          <w:p w14:paraId="36A8EB56">
            <w:pPr>
              <w:shd w:val="clear" w:color="auto" w:fill="FFFFFF"/>
              <w:autoSpaceDE w:val="0"/>
              <w:autoSpaceDN w:val="0"/>
              <w:adjustRightInd w:val="0"/>
              <w:jc w:val="center"/>
              <w:rPr>
                <w:sz w:val="32"/>
                <w:szCs w:val="32"/>
              </w:rPr>
            </w:pPr>
            <w:r>
              <w:rPr>
                <w:sz w:val="32"/>
                <w:szCs w:val="32"/>
              </w:rPr>
              <w:t>60</w:t>
            </w:r>
          </w:p>
        </w:tc>
        <w:tc>
          <w:tcPr>
            <w:tcW w:w="720" w:type="dxa"/>
            <w:tcBorders>
              <w:top w:val="single" w:color="auto" w:sz="6" w:space="0"/>
              <w:left w:val="single" w:color="auto" w:sz="6" w:space="0"/>
              <w:bottom w:val="single" w:color="auto" w:sz="4" w:space="0"/>
              <w:right w:val="single" w:color="auto" w:sz="6" w:space="0"/>
            </w:tcBorders>
            <w:shd w:val="clear" w:color="auto" w:fill="D6E3BC"/>
          </w:tcPr>
          <w:p w14:paraId="67F169AD">
            <w:pPr>
              <w:shd w:val="clear" w:color="auto" w:fill="FFFFFF"/>
              <w:autoSpaceDE w:val="0"/>
              <w:autoSpaceDN w:val="0"/>
              <w:adjustRightInd w:val="0"/>
              <w:jc w:val="center"/>
              <w:rPr>
                <w:sz w:val="32"/>
                <w:szCs w:val="32"/>
              </w:rPr>
            </w:pPr>
            <w:r>
              <w:rPr>
                <w:sz w:val="32"/>
                <w:szCs w:val="32"/>
              </w:rPr>
              <w:t>48</w:t>
            </w:r>
          </w:p>
        </w:tc>
        <w:tc>
          <w:tcPr>
            <w:tcW w:w="720" w:type="dxa"/>
            <w:tcBorders>
              <w:top w:val="single" w:color="auto" w:sz="6" w:space="0"/>
              <w:left w:val="single" w:color="auto" w:sz="6" w:space="0"/>
              <w:bottom w:val="single" w:color="auto" w:sz="4" w:space="0"/>
              <w:right w:val="single" w:color="auto" w:sz="6" w:space="0"/>
            </w:tcBorders>
            <w:shd w:val="clear" w:color="auto" w:fill="D6E3BC"/>
          </w:tcPr>
          <w:p w14:paraId="42611FDE">
            <w:pPr>
              <w:shd w:val="clear" w:color="auto" w:fill="FFFFFF"/>
              <w:autoSpaceDE w:val="0"/>
              <w:autoSpaceDN w:val="0"/>
              <w:adjustRightInd w:val="0"/>
              <w:jc w:val="center"/>
              <w:rPr>
                <w:sz w:val="32"/>
                <w:szCs w:val="32"/>
              </w:rPr>
            </w:pPr>
            <w:r>
              <w:rPr>
                <w:sz w:val="32"/>
                <w:szCs w:val="32"/>
              </w:rPr>
              <w:t>54</w:t>
            </w:r>
          </w:p>
        </w:tc>
        <w:tc>
          <w:tcPr>
            <w:tcW w:w="720" w:type="dxa"/>
            <w:tcBorders>
              <w:top w:val="single" w:color="auto" w:sz="6" w:space="0"/>
              <w:left w:val="single" w:color="auto" w:sz="6" w:space="0"/>
              <w:bottom w:val="single" w:color="auto" w:sz="4" w:space="0"/>
              <w:right w:val="single" w:color="auto" w:sz="6" w:space="0"/>
            </w:tcBorders>
            <w:shd w:val="clear" w:color="auto" w:fill="D6E3BC"/>
          </w:tcPr>
          <w:p w14:paraId="1B0B83A8">
            <w:pPr>
              <w:shd w:val="clear" w:color="auto" w:fill="FFFFFF"/>
              <w:autoSpaceDE w:val="0"/>
              <w:autoSpaceDN w:val="0"/>
              <w:adjustRightInd w:val="0"/>
              <w:jc w:val="center"/>
              <w:rPr>
                <w:sz w:val="32"/>
                <w:szCs w:val="32"/>
              </w:rPr>
            </w:pPr>
            <w:r>
              <w:rPr>
                <w:sz w:val="32"/>
                <w:szCs w:val="32"/>
              </w:rPr>
              <w:t>46</w:t>
            </w:r>
          </w:p>
        </w:tc>
        <w:tc>
          <w:tcPr>
            <w:tcW w:w="720" w:type="dxa"/>
            <w:tcBorders>
              <w:top w:val="single" w:color="auto" w:sz="6" w:space="0"/>
              <w:left w:val="single" w:color="auto" w:sz="6" w:space="0"/>
              <w:bottom w:val="single" w:color="auto" w:sz="4" w:space="0"/>
              <w:right w:val="single" w:color="auto" w:sz="6" w:space="0"/>
            </w:tcBorders>
            <w:shd w:val="clear" w:color="auto" w:fill="D6E3BC"/>
          </w:tcPr>
          <w:p w14:paraId="514638B7">
            <w:pPr>
              <w:shd w:val="clear" w:color="auto" w:fill="FFFFFF"/>
              <w:autoSpaceDE w:val="0"/>
              <w:autoSpaceDN w:val="0"/>
              <w:adjustRightInd w:val="0"/>
              <w:jc w:val="center"/>
              <w:rPr>
                <w:sz w:val="32"/>
                <w:szCs w:val="32"/>
              </w:rPr>
            </w:pPr>
            <w:r>
              <w:rPr>
                <w:sz w:val="32"/>
                <w:szCs w:val="32"/>
              </w:rPr>
              <w:t>61</w:t>
            </w:r>
          </w:p>
        </w:tc>
      </w:tr>
      <w:tr w14:paraId="135F0A20">
        <w:tblPrEx>
          <w:tblCellMar>
            <w:top w:w="0" w:type="dxa"/>
            <w:left w:w="40" w:type="dxa"/>
            <w:bottom w:w="0" w:type="dxa"/>
            <w:right w:w="40" w:type="dxa"/>
          </w:tblCellMar>
        </w:tblPrEx>
        <w:trPr>
          <w:trHeight w:val="315" w:hRule="atLeast"/>
          <w:jc w:val="center"/>
        </w:trPr>
        <w:tc>
          <w:tcPr>
            <w:tcW w:w="1260" w:type="dxa"/>
            <w:tcBorders>
              <w:top w:val="single" w:color="auto" w:sz="4" w:space="0"/>
              <w:left w:val="single" w:color="auto" w:sz="6" w:space="0"/>
              <w:bottom w:val="single" w:color="auto" w:sz="4" w:space="0"/>
              <w:right w:val="single" w:color="auto" w:sz="6" w:space="0"/>
            </w:tcBorders>
            <w:shd w:val="clear" w:color="auto" w:fill="D6E3BC"/>
          </w:tcPr>
          <w:p w14:paraId="0BA3DC7F">
            <w:pPr>
              <w:shd w:val="clear" w:color="auto" w:fill="FFFFFF"/>
              <w:autoSpaceDE w:val="0"/>
              <w:autoSpaceDN w:val="0"/>
              <w:adjustRightInd w:val="0"/>
              <w:jc w:val="center"/>
              <w:rPr>
                <w:sz w:val="32"/>
                <w:szCs w:val="32"/>
                <w:lang w:val="en-US"/>
              </w:rPr>
            </w:pPr>
            <w:r>
              <w:rPr>
                <w:sz w:val="32"/>
                <w:szCs w:val="32"/>
              </w:rPr>
              <w:t>г2</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19C96307">
            <w:pPr>
              <w:shd w:val="clear" w:color="auto" w:fill="FFFFFF"/>
              <w:autoSpaceDE w:val="0"/>
              <w:autoSpaceDN w:val="0"/>
              <w:adjustRightInd w:val="0"/>
              <w:jc w:val="center"/>
              <w:rPr>
                <w:sz w:val="32"/>
                <w:szCs w:val="32"/>
              </w:rPr>
            </w:pPr>
            <w:r>
              <w:rPr>
                <w:sz w:val="32"/>
                <w:szCs w:val="32"/>
              </w:rPr>
              <w:t>150</w:t>
            </w:r>
          </w:p>
        </w:tc>
        <w:tc>
          <w:tcPr>
            <w:tcW w:w="540" w:type="dxa"/>
            <w:tcBorders>
              <w:top w:val="single" w:color="auto" w:sz="4" w:space="0"/>
              <w:left w:val="single" w:color="auto" w:sz="6" w:space="0"/>
              <w:bottom w:val="single" w:color="auto" w:sz="4" w:space="0"/>
              <w:right w:val="single" w:color="auto" w:sz="6" w:space="0"/>
            </w:tcBorders>
            <w:shd w:val="clear" w:color="auto" w:fill="D6E3BC"/>
          </w:tcPr>
          <w:p w14:paraId="68CF692B">
            <w:pPr>
              <w:shd w:val="clear" w:color="auto" w:fill="FFFFFF"/>
              <w:autoSpaceDE w:val="0"/>
              <w:autoSpaceDN w:val="0"/>
              <w:adjustRightInd w:val="0"/>
              <w:jc w:val="center"/>
              <w:rPr>
                <w:sz w:val="32"/>
                <w:szCs w:val="32"/>
              </w:rPr>
            </w:pPr>
            <w:r>
              <w:rPr>
                <w:sz w:val="32"/>
                <w:szCs w:val="32"/>
              </w:rPr>
              <w:t>125</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4B2FAB02">
            <w:pPr>
              <w:shd w:val="clear" w:color="auto" w:fill="FFFFFF"/>
              <w:autoSpaceDE w:val="0"/>
              <w:autoSpaceDN w:val="0"/>
              <w:adjustRightInd w:val="0"/>
              <w:jc w:val="center"/>
              <w:rPr>
                <w:sz w:val="32"/>
                <w:szCs w:val="32"/>
              </w:rPr>
            </w:pPr>
            <w:r>
              <w:rPr>
                <w:sz w:val="32"/>
                <w:szCs w:val="32"/>
              </w:rPr>
              <w:t>140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7C6A1D84">
            <w:pPr>
              <w:shd w:val="clear" w:color="auto" w:fill="FFFFFF"/>
              <w:autoSpaceDE w:val="0"/>
              <w:autoSpaceDN w:val="0"/>
              <w:adjustRightInd w:val="0"/>
              <w:jc w:val="center"/>
              <w:rPr>
                <w:sz w:val="32"/>
                <w:szCs w:val="32"/>
              </w:rPr>
            </w:pPr>
            <w:r>
              <w:rPr>
                <w:sz w:val="32"/>
                <w:szCs w:val="32"/>
              </w:rPr>
              <w:t>135</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25DFA7A8">
            <w:pPr>
              <w:shd w:val="clear" w:color="auto" w:fill="FFFFFF"/>
              <w:autoSpaceDE w:val="0"/>
              <w:autoSpaceDN w:val="0"/>
              <w:adjustRightInd w:val="0"/>
              <w:jc w:val="center"/>
              <w:rPr>
                <w:sz w:val="32"/>
                <w:szCs w:val="32"/>
              </w:rPr>
            </w:pPr>
            <w:r>
              <w:rPr>
                <w:sz w:val="32"/>
                <w:szCs w:val="32"/>
              </w:rPr>
              <w:t>150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51C0BE9C">
            <w:pPr>
              <w:shd w:val="clear" w:color="auto" w:fill="FFFFFF"/>
              <w:autoSpaceDE w:val="0"/>
              <w:autoSpaceDN w:val="0"/>
              <w:adjustRightInd w:val="0"/>
              <w:jc w:val="center"/>
              <w:rPr>
                <w:sz w:val="32"/>
                <w:szCs w:val="32"/>
              </w:rPr>
            </w:pPr>
            <w:r>
              <w:rPr>
                <w:sz w:val="32"/>
                <w:szCs w:val="32"/>
              </w:rPr>
              <w:t>140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4836165C">
            <w:pPr>
              <w:shd w:val="clear" w:color="auto" w:fill="FFFFFF"/>
              <w:autoSpaceDE w:val="0"/>
              <w:autoSpaceDN w:val="0"/>
              <w:adjustRightInd w:val="0"/>
              <w:jc w:val="center"/>
              <w:rPr>
                <w:sz w:val="32"/>
                <w:szCs w:val="32"/>
              </w:rPr>
            </w:pPr>
            <w:r>
              <w:rPr>
                <w:sz w:val="32"/>
                <w:szCs w:val="32"/>
              </w:rPr>
              <w:t>170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447AB2BE">
            <w:pPr>
              <w:shd w:val="clear" w:color="auto" w:fill="FFFFFF"/>
              <w:autoSpaceDE w:val="0"/>
              <w:autoSpaceDN w:val="0"/>
              <w:adjustRightInd w:val="0"/>
              <w:jc w:val="center"/>
              <w:rPr>
                <w:sz w:val="32"/>
                <w:szCs w:val="32"/>
              </w:rPr>
            </w:pPr>
            <w:r>
              <w:rPr>
                <w:sz w:val="32"/>
                <w:szCs w:val="32"/>
              </w:rPr>
              <w:t>190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72F4835E">
            <w:pPr>
              <w:shd w:val="clear" w:color="auto" w:fill="FFFFFF"/>
              <w:autoSpaceDE w:val="0"/>
              <w:autoSpaceDN w:val="0"/>
              <w:adjustRightInd w:val="0"/>
              <w:jc w:val="center"/>
              <w:rPr>
                <w:sz w:val="32"/>
                <w:szCs w:val="32"/>
              </w:rPr>
            </w:pPr>
            <w:r>
              <w:rPr>
                <w:sz w:val="32"/>
                <w:szCs w:val="32"/>
              </w:rPr>
              <w:t>160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79F54556">
            <w:pPr>
              <w:shd w:val="clear" w:color="auto" w:fill="FFFFFF"/>
              <w:autoSpaceDE w:val="0"/>
              <w:autoSpaceDN w:val="0"/>
              <w:adjustRightInd w:val="0"/>
              <w:jc w:val="center"/>
              <w:rPr>
                <w:sz w:val="32"/>
                <w:szCs w:val="32"/>
              </w:rPr>
            </w:pPr>
            <w:r>
              <w:rPr>
                <w:sz w:val="32"/>
                <w:szCs w:val="32"/>
              </w:rPr>
              <w:t>150</w:t>
            </w:r>
          </w:p>
        </w:tc>
      </w:tr>
      <w:tr w14:paraId="05849B39">
        <w:tblPrEx>
          <w:tblCellMar>
            <w:top w:w="0" w:type="dxa"/>
            <w:left w:w="40" w:type="dxa"/>
            <w:bottom w:w="0" w:type="dxa"/>
            <w:right w:w="40" w:type="dxa"/>
          </w:tblCellMar>
        </w:tblPrEx>
        <w:trPr>
          <w:trHeight w:val="350" w:hRule="atLeast"/>
          <w:jc w:val="center"/>
        </w:trPr>
        <w:tc>
          <w:tcPr>
            <w:tcW w:w="1260" w:type="dxa"/>
            <w:tcBorders>
              <w:top w:val="single" w:color="auto" w:sz="4" w:space="0"/>
              <w:left w:val="single" w:color="auto" w:sz="6" w:space="0"/>
              <w:bottom w:val="single" w:color="auto" w:sz="4" w:space="0"/>
              <w:right w:val="single" w:color="auto" w:sz="6" w:space="0"/>
            </w:tcBorders>
            <w:shd w:val="clear" w:color="auto" w:fill="D6E3BC"/>
          </w:tcPr>
          <w:p w14:paraId="46E56F15">
            <w:pPr>
              <w:shd w:val="clear" w:color="auto" w:fill="FFFFFF"/>
              <w:autoSpaceDE w:val="0"/>
              <w:autoSpaceDN w:val="0"/>
              <w:adjustRightInd w:val="0"/>
              <w:jc w:val="center"/>
              <w:rPr>
                <w:sz w:val="32"/>
                <w:szCs w:val="32"/>
              </w:rPr>
            </w:pPr>
            <w:r>
              <w:rPr>
                <w:sz w:val="32"/>
                <w:szCs w:val="32"/>
              </w:rPr>
              <w:t>г3</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6D6AF69F">
            <w:pPr>
              <w:shd w:val="clear" w:color="auto" w:fill="FFFFFF"/>
              <w:autoSpaceDE w:val="0"/>
              <w:autoSpaceDN w:val="0"/>
              <w:adjustRightInd w:val="0"/>
              <w:jc w:val="center"/>
              <w:rPr>
                <w:sz w:val="32"/>
                <w:szCs w:val="32"/>
              </w:rPr>
            </w:pPr>
            <w:r>
              <w:rPr>
                <w:sz w:val="32"/>
                <w:szCs w:val="32"/>
              </w:rPr>
              <w:t>300</w:t>
            </w:r>
          </w:p>
        </w:tc>
        <w:tc>
          <w:tcPr>
            <w:tcW w:w="540" w:type="dxa"/>
            <w:tcBorders>
              <w:top w:val="single" w:color="auto" w:sz="4" w:space="0"/>
              <w:left w:val="single" w:color="auto" w:sz="6" w:space="0"/>
              <w:bottom w:val="single" w:color="auto" w:sz="4" w:space="0"/>
              <w:right w:val="single" w:color="auto" w:sz="6" w:space="0"/>
            </w:tcBorders>
            <w:shd w:val="clear" w:color="auto" w:fill="D6E3BC"/>
          </w:tcPr>
          <w:p w14:paraId="14549609">
            <w:pPr>
              <w:shd w:val="clear" w:color="auto" w:fill="FFFFFF"/>
              <w:autoSpaceDE w:val="0"/>
              <w:autoSpaceDN w:val="0"/>
              <w:adjustRightInd w:val="0"/>
              <w:jc w:val="center"/>
              <w:rPr>
                <w:sz w:val="32"/>
                <w:szCs w:val="32"/>
              </w:rPr>
            </w:pPr>
            <w:r>
              <w:rPr>
                <w:sz w:val="32"/>
                <w:szCs w:val="32"/>
              </w:rPr>
              <w:t>270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598D84F2">
            <w:pPr>
              <w:shd w:val="clear" w:color="auto" w:fill="FFFFFF"/>
              <w:autoSpaceDE w:val="0"/>
              <w:autoSpaceDN w:val="0"/>
              <w:adjustRightInd w:val="0"/>
              <w:jc w:val="center"/>
              <w:rPr>
                <w:sz w:val="32"/>
                <w:szCs w:val="32"/>
              </w:rPr>
            </w:pPr>
            <w:r>
              <w:rPr>
                <w:sz w:val="32"/>
                <w:szCs w:val="32"/>
              </w:rPr>
              <w:t>280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64EB629D">
            <w:pPr>
              <w:shd w:val="clear" w:color="auto" w:fill="FFFFFF"/>
              <w:autoSpaceDE w:val="0"/>
              <w:autoSpaceDN w:val="0"/>
              <w:adjustRightInd w:val="0"/>
              <w:jc w:val="center"/>
              <w:rPr>
                <w:sz w:val="32"/>
                <w:szCs w:val="32"/>
              </w:rPr>
            </w:pPr>
            <w:r>
              <w:rPr>
                <w:sz w:val="32"/>
                <w:szCs w:val="32"/>
              </w:rPr>
              <w:t>290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05BAC77E">
            <w:pPr>
              <w:shd w:val="clear" w:color="auto" w:fill="FFFFFF"/>
              <w:autoSpaceDE w:val="0"/>
              <w:autoSpaceDN w:val="0"/>
              <w:adjustRightInd w:val="0"/>
              <w:jc w:val="center"/>
              <w:rPr>
                <w:sz w:val="32"/>
                <w:szCs w:val="32"/>
              </w:rPr>
            </w:pPr>
            <w:r>
              <w:rPr>
                <w:sz w:val="32"/>
                <w:szCs w:val="32"/>
              </w:rPr>
              <w:t>300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5D3F4BA6">
            <w:pPr>
              <w:shd w:val="clear" w:color="auto" w:fill="FFFFFF"/>
              <w:autoSpaceDE w:val="0"/>
              <w:autoSpaceDN w:val="0"/>
              <w:adjustRightInd w:val="0"/>
              <w:jc w:val="center"/>
              <w:rPr>
                <w:sz w:val="32"/>
                <w:szCs w:val="32"/>
              </w:rPr>
            </w:pPr>
            <w:r>
              <w:rPr>
                <w:sz w:val="32"/>
                <w:szCs w:val="32"/>
              </w:rPr>
              <w:t>290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30D6EE5A">
            <w:pPr>
              <w:shd w:val="clear" w:color="auto" w:fill="FFFFFF"/>
              <w:autoSpaceDE w:val="0"/>
              <w:autoSpaceDN w:val="0"/>
              <w:adjustRightInd w:val="0"/>
              <w:jc w:val="center"/>
              <w:rPr>
                <w:sz w:val="32"/>
                <w:szCs w:val="32"/>
              </w:rPr>
            </w:pPr>
            <w:r>
              <w:rPr>
                <w:sz w:val="32"/>
                <w:szCs w:val="32"/>
              </w:rPr>
              <w:t>310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445782C8">
            <w:pPr>
              <w:shd w:val="clear" w:color="auto" w:fill="FFFFFF"/>
              <w:autoSpaceDE w:val="0"/>
              <w:autoSpaceDN w:val="0"/>
              <w:adjustRightInd w:val="0"/>
              <w:jc w:val="center"/>
              <w:rPr>
                <w:sz w:val="32"/>
                <w:szCs w:val="32"/>
              </w:rPr>
            </w:pPr>
            <w:r>
              <w:rPr>
                <w:sz w:val="32"/>
                <w:szCs w:val="32"/>
              </w:rPr>
              <w:t>280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0A186B30">
            <w:pPr>
              <w:shd w:val="clear" w:color="auto" w:fill="FFFFFF"/>
              <w:autoSpaceDE w:val="0"/>
              <w:autoSpaceDN w:val="0"/>
              <w:adjustRightInd w:val="0"/>
              <w:jc w:val="center"/>
              <w:rPr>
                <w:sz w:val="32"/>
                <w:szCs w:val="32"/>
              </w:rPr>
            </w:pPr>
            <w:r>
              <w:rPr>
                <w:sz w:val="32"/>
                <w:szCs w:val="32"/>
              </w:rPr>
              <w:t>300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64890283">
            <w:pPr>
              <w:shd w:val="clear" w:color="auto" w:fill="FFFFFF"/>
              <w:autoSpaceDE w:val="0"/>
              <w:autoSpaceDN w:val="0"/>
              <w:adjustRightInd w:val="0"/>
              <w:jc w:val="center"/>
              <w:rPr>
                <w:sz w:val="32"/>
                <w:szCs w:val="32"/>
              </w:rPr>
            </w:pPr>
            <w:r>
              <w:rPr>
                <w:sz w:val="32"/>
                <w:szCs w:val="32"/>
              </w:rPr>
              <w:t>310</w:t>
            </w:r>
          </w:p>
        </w:tc>
      </w:tr>
      <w:tr w14:paraId="2BA75D65">
        <w:tblPrEx>
          <w:tblCellMar>
            <w:top w:w="0" w:type="dxa"/>
            <w:left w:w="40" w:type="dxa"/>
            <w:bottom w:w="0" w:type="dxa"/>
            <w:right w:w="40" w:type="dxa"/>
          </w:tblCellMar>
        </w:tblPrEx>
        <w:trPr>
          <w:trHeight w:val="450" w:hRule="atLeast"/>
          <w:jc w:val="center"/>
        </w:trPr>
        <w:tc>
          <w:tcPr>
            <w:tcW w:w="1260" w:type="dxa"/>
            <w:tcBorders>
              <w:top w:val="single" w:color="auto" w:sz="4" w:space="0"/>
              <w:left w:val="single" w:color="auto" w:sz="6" w:space="0"/>
              <w:bottom w:val="single" w:color="auto" w:sz="4" w:space="0"/>
              <w:right w:val="single" w:color="auto" w:sz="6" w:space="0"/>
            </w:tcBorders>
            <w:shd w:val="clear" w:color="auto" w:fill="D6E3BC"/>
          </w:tcPr>
          <w:p w14:paraId="6395DCB5">
            <w:pPr>
              <w:shd w:val="clear" w:color="auto" w:fill="FFFFFF"/>
              <w:autoSpaceDE w:val="0"/>
              <w:autoSpaceDN w:val="0"/>
              <w:adjustRightInd w:val="0"/>
              <w:jc w:val="center"/>
              <w:rPr>
                <w:sz w:val="32"/>
                <w:szCs w:val="32"/>
              </w:rPr>
            </w:pPr>
            <w:r>
              <w:rPr>
                <w:sz w:val="32"/>
                <w:szCs w:val="32"/>
              </w:rPr>
              <w:t>г4</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395916DC">
            <w:pPr>
              <w:shd w:val="clear" w:color="auto" w:fill="FFFFFF"/>
              <w:autoSpaceDE w:val="0"/>
              <w:autoSpaceDN w:val="0"/>
              <w:adjustRightInd w:val="0"/>
              <w:jc w:val="center"/>
              <w:rPr>
                <w:sz w:val="32"/>
                <w:szCs w:val="32"/>
              </w:rPr>
            </w:pPr>
            <w:r>
              <w:rPr>
                <w:sz w:val="32"/>
                <w:szCs w:val="32"/>
              </w:rPr>
              <w:t>450</w:t>
            </w:r>
          </w:p>
        </w:tc>
        <w:tc>
          <w:tcPr>
            <w:tcW w:w="540" w:type="dxa"/>
            <w:tcBorders>
              <w:top w:val="single" w:color="auto" w:sz="4" w:space="0"/>
              <w:left w:val="single" w:color="auto" w:sz="6" w:space="0"/>
              <w:bottom w:val="single" w:color="auto" w:sz="4" w:space="0"/>
              <w:right w:val="single" w:color="auto" w:sz="6" w:space="0"/>
            </w:tcBorders>
            <w:shd w:val="clear" w:color="auto" w:fill="D6E3BC"/>
          </w:tcPr>
          <w:p w14:paraId="5D159741">
            <w:pPr>
              <w:shd w:val="clear" w:color="auto" w:fill="FFFFFF"/>
              <w:autoSpaceDE w:val="0"/>
              <w:autoSpaceDN w:val="0"/>
              <w:adjustRightInd w:val="0"/>
              <w:jc w:val="center"/>
              <w:rPr>
                <w:sz w:val="32"/>
                <w:szCs w:val="32"/>
              </w:rPr>
            </w:pPr>
            <w:r>
              <w:rPr>
                <w:sz w:val="32"/>
                <w:szCs w:val="32"/>
              </w:rPr>
              <w:t>480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0A54ACDF">
            <w:pPr>
              <w:shd w:val="clear" w:color="auto" w:fill="FFFFFF"/>
              <w:autoSpaceDE w:val="0"/>
              <w:autoSpaceDN w:val="0"/>
              <w:adjustRightInd w:val="0"/>
              <w:jc w:val="center"/>
              <w:rPr>
                <w:sz w:val="32"/>
                <w:szCs w:val="32"/>
              </w:rPr>
            </w:pPr>
            <w:r>
              <w:rPr>
                <w:sz w:val="32"/>
                <w:szCs w:val="32"/>
              </w:rPr>
              <w:t>420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01B971F9">
            <w:pPr>
              <w:shd w:val="clear" w:color="auto" w:fill="FFFFFF"/>
              <w:autoSpaceDE w:val="0"/>
              <w:autoSpaceDN w:val="0"/>
              <w:adjustRightInd w:val="0"/>
              <w:jc w:val="center"/>
              <w:rPr>
                <w:sz w:val="32"/>
                <w:szCs w:val="32"/>
              </w:rPr>
            </w:pPr>
            <w:r>
              <w:rPr>
                <w:sz w:val="32"/>
                <w:szCs w:val="32"/>
              </w:rPr>
              <w:t>460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6FF94F31">
            <w:pPr>
              <w:shd w:val="clear" w:color="auto" w:fill="FFFFFF"/>
              <w:autoSpaceDE w:val="0"/>
              <w:autoSpaceDN w:val="0"/>
              <w:adjustRightInd w:val="0"/>
              <w:jc w:val="center"/>
              <w:rPr>
                <w:sz w:val="32"/>
                <w:szCs w:val="32"/>
              </w:rPr>
            </w:pPr>
            <w:r>
              <w:rPr>
                <w:sz w:val="32"/>
                <w:szCs w:val="32"/>
              </w:rPr>
              <w:t>450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5067A68A">
            <w:pPr>
              <w:shd w:val="clear" w:color="auto" w:fill="FFFFFF"/>
              <w:autoSpaceDE w:val="0"/>
              <w:autoSpaceDN w:val="0"/>
              <w:adjustRightInd w:val="0"/>
              <w:jc w:val="center"/>
              <w:rPr>
                <w:sz w:val="32"/>
                <w:szCs w:val="32"/>
              </w:rPr>
            </w:pPr>
            <w:r>
              <w:rPr>
                <w:sz w:val="32"/>
                <w:szCs w:val="32"/>
              </w:rPr>
              <w:t>440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723C8B4B">
            <w:pPr>
              <w:shd w:val="clear" w:color="auto" w:fill="FFFFFF"/>
              <w:autoSpaceDE w:val="0"/>
              <w:autoSpaceDN w:val="0"/>
              <w:adjustRightInd w:val="0"/>
              <w:jc w:val="center"/>
              <w:rPr>
                <w:sz w:val="32"/>
                <w:szCs w:val="32"/>
              </w:rPr>
            </w:pPr>
            <w:r>
              <w:rPr>
                <w:sz w:val="32"/>
                <w:szCs w:val="32"/>
              </w:rPr>
              <w:t>460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5E57589E">
            <w:pPr>
              <w:shd w:val="clear" w:color="auto" w:fill="FFFFFF"/>
              <w:autoSpaceDE w:val="0"/>
              <w:autoSpaceDN w:val="0"/>
              <w:adjustRightInd w:val="0"/>
              <w:jc w:val="center"/>
              <w:rPr>
                <w:sz w:val="32"/>
                <w:szCs w:val="32"/>
              </w:rPr>
            </w:pPr>
            <w:r>
              <w:rPr>
                <w:sz w:val="32"/>
                <w:szCs w:val="32"/>
              </w:rPr>
              <w:t>470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6145C5A6">
            <w:pPr>
              <w:shd w:val="clear" w:color="auto" w:fill="FFFFFF"/>
              <w:autoSpaceDE w:val="0"/>
              <w:autoSpaceDN w:val="0"/>
              <w:adjustRightInd w:val="0"/>
              <w:jc w:val="center"/>
              <w:rPr>
                <w:sz w:val="32"/>
                <w:szCs w:val="32"/>
              </w:rPr>
            </w:pPr>
            <w:r>
              <w:rPr>
                <w:sz w:val="32"/>
                <w:szCs w:val="32"/>
              </w:rPr>
              <w:t>480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59DAB4BD">
            <w:pPr>
              <w:shd w:val="clear" w:color="auto" w:fill="FFFFFF"/>
              <w:autoSpaceDE w:val="0"/>
              <w:autoSpaceDN w:val="0"/>
              <w:adjustRightInd w:val="0"/>
              <w:jc w:val="center"/>
              <w:rPr>
                <w:sz w:val="32"/>
                <w:szCs w:val="32"/>
              </w:rPr>
            </w:pPr>
            <w:r>
              <w:rPr>
                <w:sz w:val="32"/>
                <w:szCs w:val="32"/>
              </w:rPr>
              <w:t>440</w:t>
            </w:r>
          </w:p>
        </w:tc>
      </w:tr>
      <w:tr w14:paraId="670EEBFF">
        <w:tblPrEx>
          <w:tblCellMar>
            <w:top w:w="0" w:type="dxa"/>
            <w:left w:w="40" w:type="dxa"/>
            <w:bottom w:w="0" w:type="dxa"/>
            <w:right w:w="40" w:type="dxa"/>
          </w:tblCellMar>
        </w:tblPrEx>
        <w:trPr>
          <w:trHeight w:val="345" w:hRule="atLeast"/>
          <w:jc w:val="center"/>
        </w:trPr>
        <w:tc>
          <w:tcPr>
            <w:tcW w:w="1260" w:type="dxa"/>
            <w:tcBorders>
              <w:top w:val="single" w:color="auto" w:sz="4" w:space="0"/>
              <w:left w:val="single" w:color="auto" w:sz="6" w:space="0"/>
              <w:bottom w:val="single" w:color="auto" w:sz="4" w:space="0"/>
              <w:right w:val="single" w:color="auto" w:sz="6" w:space="0"/>
            </w:tcBorders>
            <w:shd w:val="clear" w:color="auto" w:fill="D6E3BC"/>
          </w:tcPr>
          <w:p w14:paraId="3B4002E2">
            <w:pPr>
              <w:shd w:val="clear" w:color="auto" w:fill="FFFFFF"/>
              <w:autoSpaceDE w:val="0"/>
              <w:autoSpaceDN w:val="0"/>
              <w:adjustRightInd w:val="0"/>
              <w:jc w:val="center"/>
              <w:rPr>
                <w:sz w:val="32"/>
                <w:szCs w:val="32"/>
              </w:rPr>
            </w:pPr>
            <w:r>
              <w:rPr>
                <w:sz w:val="32"/>
                <w:szCs w:val="32"/>
              </w:rPr>
              <w:t>г5</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62858BEB">
            <w:pPr>
              <w:shd w:val="clear" w:color="auto" w:fill="FFFFFF"/>
              <w:autoSpaceDE w:val="0"/>
              <w:autoSpaceDN w:val="0"/>
              <w:adjustRightInd w:val="0"/>
              <w:jc w:val="center"/>
              <w:rPr>
                <w:sz w:val="32"/>
                <w:szCs w:val="32"/>
              </w:rPr>
            </w:pPr>
            <w:r>
              <w:rPr>
                <w:sz w:val="32"/>
                <w:szCs w:val="32"/>
              </w:rPr>
              <w:t>550</w:t>
            </w:r>
          </w:p>
        </w:tc>
        <w:tc>
          <w:tcPr>
            <w:tcW w:w="540" w:type="dxa"/>
            <w:tcBorders>
              <w:top w:val="single" w:color="auto" w:sz="4" w:space="0"/>
              <w:left w:val="single" w:color="auto" w:sz="6" w:space="0"/>
              <w:bottom w:val="single" w:color="auto" w:sz="4" w:space="0"/>
              <w:right w:val="single" w:color="auto" w:sz="6" w:space="0"/>
            </w:tcBorders>
            <w:shd w:val="clear" w:color="auto" w:fill="D6E3BC"/>
          </w:tcPr>
          <w:p w14:paraId="157F22CD">
            <w:pPr>
              <w:shd w:val="clear" w:color="auto" w:fill="FFFFFF"/>
              <w:autoSpaceDE w:val="0"/>
              <w:autoSpaceDN w:val="0"/>
              <w:adjustRightInd w:val="0"/>
              <w:jc w:val="center"/>
              <w:rPr>
                <w:sz w:val="32"/>
                <w:szCs w:val="32"/>
              </w:rPr>
            </w:pPr>
            <w:r>
              <w:rPr>
                <w:sz w:val="32"/>
                <w:szCs w:val="32"/>
              </w:rPr>
              <w:t>580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289E5517">
            <w:pPr>
              <w:shd w:val="clear" w:color="auto" w:fill="FFFFFF"/>
              <w:autoSpaceDE w:val="0"/>
              <w:autoSpaceDN w:val="0"/>
              <w:adjustRightInd w:val="0"/>
              <w:jc w:val="center"/>
              <w:rPr>
                <w:sz w:val="32"/>
                <w:szCs w:val="32"/>
              </w:rPr>
            </w:pPr>
            <w:r>
              <w:rPr>
                <w:sz w:val="32"/>
                <w:szCs w:val="32"/>
              </w:rPr>
              <w:t>600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1C99AD14">
            <w:pPr>
              <w:shd w:val="clear" w:color="auto" w:fill="FFFFFF"/>
              <w:autoSpaceDE w:val="0"/>
              <w:autoSpaceDN w:val="0"/>
              <w:adjustRightInd w:val="0"/>
              <w:jc w:val="center"/>
              <w:rPr>
                <w:sz w:val="32"/>
                <w:szCs w:val="32"/>
              </w:rPr>
            </w:pPr>
            <w:r>
              <w:rPr>
                <w:sz w:val="32"/>
                <w:szCs w:val="32"/>
              </w:rPr>
              <w:t>590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465B7C4D">
            <w:pPr>
              <w:shd w:val="clear" w:color="auto" w:fill="FFFFFF"/>
              <w:autoSpaceDE w:val="0"/>
              <w:autoSpaceDN w:val="0"/>
              <w:adjustRightInd w:val="0"/>
              <w:jc w:val="center"/>
              <w:rPr>
                <w:sz w:val="32"/>
                <w:szCs w:val="32"/>
              </w:rPr>
            </w:pPr>
            <w:r>
              <w:rPr>
                <w:sz w:val="32"/>
                <w:szCs w:val="32"/>
              </w:rPr>
              <w:t>500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69EA63FD">
            <w:pPr>
              <w:shd w:val="clear" w:color="auto" w:fill="FFFFFF"/>
              <w:autoSpaceDE w:val="0"/>
              <w:autoSpaceDN w:val="0"/>
              <w:adjustRightInd w:val="0"/>
              <w:jc w:val="center"/>
              <w:rPr>
                <w:sz w:val="32"/>
                <w:szCs w:val="32"/>
              </w:rPr>
            </w:pPr>
            <w:r>
              <w:rPr>
                <w:sz w:val="32"/>
                <w:szCs w:val="32"/>
              </w:rPr>
              <w:t>550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45BC9F05">
            <w:pPr>
              <w:shd w:val="clear" w:color="auto" w:fill="FFFFFF"/>
              <w:autoSpaceDE w:val="0"/>
              <w:autoSpaceDN w:val="0"/>
              <w:adjustRightInd w:val="0"/>
              <w:jc w:val="center"/>
              <w:rPr>
                <w:sz w:val="32"/>
                <w:szCs w:val="32"/>
              </w:rPr>
            </w:pPr>
            <w:r>
              <w:rPr>
                <w:sz w:val="32"/>
                <w:szCs w:val="32"/>
              </w:rPr>
              <w:t>560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7CD38630">
            <w:pPr>
              <w:shd w:val="clear" w:color="auto" w:fill="FFFFFF"/>
              <w:autoSpaceDE w:val="0"/>
              <w:autoSpaceDN w:val="0"/>
              <w:adjustRightInd w:val="0"/>
              <w:jc w:val="center"/>
              <w:rPr>
                <w:sz w:val="32"/>
                <w:szCs w:val="32"/>
              </w:rPr>
            </w:pPr>
            <w:r>
              <w:rPr>
                <w:sz w:val="32"/>
                <w:szCs w:val="32"/>
              </w:rPr>
              <w:t>570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3EBC3F94">
            <w:pPr>
              <w:shd w:val="clear" w:color="auto" w:fill="FFFFFF"/>
              <w:autoSpaceDE w:val="0"/>
              <w:autoSpaceDN w:val="0"/>
              <w:adjustRightInd w:val="0"/>
              <w:jc w:val="center"/>
              <w:rPr>
                <w:sz w:val="32"/>
                <w:szCs w:val="32"/>
              </w:rPr>
            </w:pPr>
            <w:r>
              <w:rPr>
                <w:sz w:val="32"/>
                <w:szCs w:val="32"/>
              </w:rPr>
              <w:t>580</w:t>
            </w:r>
          </w:p>
        </w:tc>
        <w:tc>
          <w:tcPr>
            <w:tcW w:w="720" w:type="dxa"/>
            <w:tcBorders>
              <w:top w:val="single" w:color="auto" w:sz="4" w:space="0"/>
              <w:left w:val="single" w:color="auto" w:sz="6" w:space="0"/>
              <w:bottom w:val="single" w:color="auto" w:sz="4" w:space="0"/>
              <w:right w:val="single" w:color="auto" w:sz="6" w:space="0"/>
            </w:tcBorders>
            <w:shd w:val="clear" w:color="auto" w:fill="D6E3BC"/>
          </w:tcPr>
          <w:p w14:paraId="5EB32D89">
            <w:pPr>
              <w:shd w:val="clear" w:color="auto" w:fill="FFFFFF"/>
              <w:autoSpaceDE w:val="0"/>
              <w:autoSpaceDN w:val="0"/>
              <w:adjustRightInd w:val="0"/>
              <w:jc w:val="center"/>
              <w:rPr>
                <w:sz w:val="32"/>
                <w:szCs w:val="32"/>
              </w:rPr>
            </w:pPr>
            <w:r>
              <w:rPr>
                <w:sz w:val="32"/>
                <w:szCs w:val="32"/>
              </w:rPr>
              <w:t>600</w:t>
            </w:r>
          </w:p>
        </w:tc>
      </w:tr>
    </w:tbl>
    <w:p w14:paraId="140F5870">
      <w:pPr>
        <w:shd w:val="clear" w:color="auto" w:fill="FFFFFF"/>
        <w:tabs>
          <w:tab w:val="left" w:pos="8370"/>
        </w:tabs>
        <w:autoSpaceDE w:val="0"/>
        <w:autoSpaceDN w:val="0"/>
        <w:adjustRightInd w:val="0"/>
        <w:ind w:firstLine="708"/>
        <w:jc w:val="both"/>
        <w:rPr>
          <w:color w:val="000000"/>
          <w:sz w:val="32"/>
          <w:szCs w:val="32"/>
        </w:rPr>
      </w:pPr>
      <w:r>
        <w:rPr>
          <w:color w:val="000000"/>
          <w:sz w:val="32"/>
          <w:szCs w:val="32"/>
        </w:rPr>
        <w:tab/>
      </w:r>
    </w:p>
    <w:p w14:paraId="05AAA80C">
      <w:pPr>
        <w:shd w:val="clear" w:color="auto" w:fill="FFFFFF"/>
        <w:autoSpaceDE w:val="0"/>
        <w:autoSpaceDN w:val="0"/>
        <w:adjustRightInd w:val="0"/>
        <w:ind w:firstLine="708"/>
        <w:jc w:val="right"/>
        <w:rPr>
          <w:color w:val="000000"/>
          <w:sz w:val="32"/>
          <w:szCs w:val="32"/>
        </w:rPr>
      </w:pPr>
      <w:r>
        <w:rPr>
          <w:color w:val="000000"/>
          <w:sz w:val="32"/>
          <w:szCs w:val="32"/>
        </w:rPr>
        <w:t>Таблица 8.4.</w:t>
      </w:r>
    </w:p>
    <w:tbl>
      <w:tblPr>
        <w:tblStyle w:val="3"/>
        <w:tblW w:w="9394" w:type="dxa"/>
        <w:jc w:val="center"/>
        <w:tblCellSpacing w:w="0" w:type="dxa"/>
        <w:tblBorders>
          <w:top w:val="outset" w:color="auto" w:sz="8" w:space="0"/>
          <w:left w:val="outset" w:color="auto" w:sz="8" w:space="0"/>
          <w:bottom w:val="outset" w:color="auto" w:sz="8" w:space="0"/>
          <w:right w:val="outset" w:color="auto" w:sz="8" w:space="0"/>
          <w:insideH w:val="outset" w:color="auto" w:sz="8" w:space="0"/>
          <w:insideV w:val="outset" w:color="auto" w:sz="8" w:space="0"/>
        </w:tblBorders>
        <w:tblLayout w:type="fixed"/>
        <w:tblCellMar>
          <w:top w:w="0" w:type="dxa"/>
          <w:left w:w="0" w:type="dxa"/>
          <w:bottom w:w="0" w:type="dxa"/>
          <w:right w:w="0" w:type="dxa"/>
        </w:tblCellMar>
      </w:tblPr>
      <w:tblGrid>
        <w:gridCol w:w="1672"/>
        <w:gridCol w:w="3398"/>
        <w:gridCol w:w="2687"/>
        <w:gridCol w:w="1637"/>
      </w:tblGrid>
      <w:tr w14:paraId="39232076">
        <w:tblPrEx>
          <w:tblBorders>
            <w:top w:val="outset" w:color="auto" w:sz="8" w:space="0"/>
            <w:left w:val="outset" w:color="auto" w:sz="8" w:space="0"/>
            <w:bottom w:val="outset" w:color="auto" w:sz="8" w:space="0"/>
            <w:right w:val="outset" w:color="auto" w:sz="8" w:space="0"/>
            <w:insideH w:val="outset" w:color="auto" w:sz="8" w:space="0"/>
            <w:insideV w:val="outset" w:color="auto" w:sz="8" w:space="0"/>
          </w:tblBorders>
          <w:tblCellMar>
            <w:top w:w="0" w:type="dxa"/>
            <w:left w:w="0" w:type="dxa"/>
            <w:bottom w:w="0" w:type="dxa"/>
            <w:right w:w="0" w:type="dxa"/>
          </w:tblCellMar>
        </w:tblPrEx>
        <w:trPr>
          <w:tblCellSpacing w:w="0" w:type="dxa"/>
          <w:jc w:val="center"/>
        </w:trPr>
        <w:tc>
          <w:tcPr>
            <w:tcW w:w="1672" w:type="dxa"/>
            <w:shd w:val="clear" w:color="auto" w:fill="DBE5F1"/>
          </w:tcPr>
          <w:p w14:paraId="09742FB0">
            <w:pPr>
              <w:jc w:val="center"/>
              <w:rPr>
                <w:sz w:val="32"/>
                <w:szCs w:val="32"/>
              </w:rPr>
            </w:pPr>
            <w:r>
              <w:rPr>
                <w:rStyle w:val="4"/>
                <w:rFonts w:eastAsiaTheme="majorEastAsia"/>
                <w:sz w:val="32"/>
                <w:szCs w:val="32"/>
              </w:rPr>
              <w:t>Диапазон</w:t>
            </w:r>
            <w:r>
              <w:rPr>
                <w:sz w:val="32"/>
                <w:szCs w:val="32"/>
              </w:rPr>
              <w:t xml:space="preserve"> </w:t>
            </w:r>
            <w:r>
              <w:rPr>
                <w:rStyle w:val="4"/>
                <w:rFonts w:eastAsiaTheme="majorEastAsia"/>
                <w:sz w:val="32"/>
                <w:szCs w:val="32"/>
              </w:rPr>
              <w:t>частот</w:t>
            </w:r>
          </w:p>
        </w:tc>
        <w:tc>
          <w:tcPr>
            <w:tcW w:w="3398" w:type="dxa"/>
            <w:shd w:val="clear" w:color="auto" w:fill="DBE5F1"/>
          </w:tcPr>
          <w:p w14:paraId="06298994">
            <w:pPr>
              <w:jc w:val="center"/>
              <w:rPr>
                <w:sz w:val="32"/>
                <w:szCs w:val="32"/>
              </w:rPr>
            </w:pPr>
            <w:r>
              <w:rPr>
                <w:rStyle w:val="4"/>
                <w:rFonts w:eastAsiaTheme="majorEastAsia"/>
                <w:sz w:val="32"/>
                <w:szCs w:val="32"/>
              </w:rPr>
              <w:t>Наименование диапазона</w:t>
            </w:r>
            <w:r>
              <w:rPr>
                <w:b/>
                <w:bCs/>
                <w:sz w:val="32"/>
                <w:szCs w:val="32"/>
              </w:rPr>
              <w:t xml:space="preserve"> (</w:t>
            </w:r>
            <w:r>
              <w:rPr>
                <w:rStyle w:val="4"/>
                <w:rFonts w:eastAsiaTheme="majorEastAsia"/>
                <w:sz w:val="32"/>
                <w:szCs w:val="32"/>
              </w:rPr>
              <w:t xml:space="preserve">сокращенное наименование) </w:t>
            </w:r>
          </w:p>
        </w:tc>
        <w:tc>
          <w:tcPr>
            <w:tcW w:w="2687" w:type="dxa"/>
            <w:shd w:val="clear" w:color="auto" w:fill="DBE5F1"/>
          </w:tcPr>
          <w:p w14:paraId="21E8AA47">
            <w:pPr>
              <w:jc w:val="center"/>
              <w:rPr>
                <w:sz w:val="32"/>
                <w:szCs w:val="32"/>
              </w:rPr>
            </w:pPr>
            <w:r>
              <w:rPr>
                <w:rStyle w:val="4"/>
                <w:rFonts w:eastAsiaTheme="majorEastAsia"/>
                <w:sz w:val="32"/>
                <w:szCs w:val="32"/>
              </w:rPr>
              <w:t>Наименование</w:t>
            </w:r>
            <w:r>
              <w:rPr>
                <w:sz w:val="32"/>
                <w:szCs w:val="32"/>
              </w:rPr>
              <w:t xml:space="preserve"> </w:t>
            </w:r>
            <w:r>
              <w:rPr>
                <w:rStyle w:val="4"/>
                <w:rFonts w:eastAsiaTheme="majorEastAsia"/>
                <w:sz w:val="32"/>
                <w:szCs w:val="32"/>
              </w:rPr>
              <w:t>диапазона волн</w:t>
            </w:r>
          </w:p>
        </w:tc>
        <w:tc>
          <w:tcPr>
            <w:tcW w:w="1637" w:type="dxa"/>
            <w:shd w:val="clear" w:color="auto" w:fill="DBE5F1"/>
          </w:tcPr>
          <w:p w14:paraId="03B1CBA3">
            <w:pPr>
              <w:jc w:val="center"/>
              <w:rPr>
                <w:sz w:val="32"/>
                <w:szCs w:val="32"/>
              </w:rPr>
            </w:pPr>
            <w:r>
              <w:rPr>
                <w:rStyle w:val="4"/>
                <w:rFonts w:eastAsiaTheme="majorEastAsia"/>
                <w:sz w:val="32"/>
                <w:szCs w:val="32"/>
              </w:rPr>
              <w:t>Длина волны</w:t>
            </w:r>
          </w:p>
        </w:tc>
      </w:tr>
      <w:tr w14:paraId="5F75EC75">
        <w:tblPrEx>
          <w:tblBorders>
            <w:top w:val="outset" w:color="auto" w:sz="8" w:space="0"/>
            <w:left w:val="outset" w:color="auto" w:sz="8" w:space="0"/>
            <w:bottom w:val="outset" w:color="auto" w:sz="8" w:space="0"/>
            <w:right w:val="outset" w:color="auto" w:sz="8" w:space="0"/>
            <w:insideH w:val="outset" w:color="auto" w:sz="8" w:space="0"/>
            <w:insideV w:val="outset" w:color="auto" w:sz="8" w:space="0"/>
          </w:tblBorders>
          <w:tblCellMar>
            <w:top w:w="0" w:type="dxa"/>
            <w:left w:w="0" w:type="dxa"/>
            <w:bottom w:w="0" w:type="dxa"/>
            <w:right w:w="0" w:type="dxa"/>
          </w:tblCellMar>
        </w:tblPrEx>
        <w:trPr>
          <w:tblCellSpacing w:w="0" w:type="dxa"/>
          <w:jc w:val="center"/>
        </w:trPr>
        <w:tc>
          <w:tcPr>
            <w:tcW w:w="1672" w:type="dxa"/>
            <w:shd w:val="clear" w:color="auto" w:fill="DBE5F1"/>
          </w:tcPr>
          <w:p w14:paraId="0B0F50F3">
            <w:pPr>
              <w:jc w:val="center"/>
              <w:rPr>
                <w:sz w:val="32"/>
                <w:szCs w:val="32"/>
              </w:rPr>
            </w:pPr>
            <w:r>
              <w:rPr>
                <w:sz w:val="32"/>
                <w:szCs w:val="32"/>
              </w:rPr>
              <w:t>3–30 кГц</w:t>
            </w:r>
          </w:p>
        </w:tc>
        <w:tc>
          <w:tcPr>
            <w:tcW w:w="3398" w:type="dxa"/>
            <w:shd w:val="clear" w:color="auto" w:fill="DBE5F1"/>
          </w:tcPr>
          <w:p w14:paraId="706EE75B">
            <w:pPr>
              <w:jc w:val="center"/>
              <w:rPr>
                <w:sz w:val="32"/>
                <w:szCs w:val="32"/>
              </w:rPr>
            </w:pPr>
            <w:r>
              <w:rPr>
                <w:sz w:val="32"/>
                <w:szCs w:val="32"/>
              </w:rPr>
              <w:t>Очень низкие частоты (ОНЧ)</w:t>
            </w:r>
          </w:p>
        </w:tc>
        <w:tc>
          <w:tcPr>
            <w:tcW w:w="2687" w:type="dxa"/>
            <w:shd w:val="clear" w:color="auto" w:fill="DBE5F1"/>
          </w:tcPr>
          <w:p w14:paraId="4C084BC1">
            <w:pPr>
              <w:jc w:val="center"/>
              <w:rPr>
                <w:sz w:val="32"/>
                <w:szCs w:val="32"/>
              </w:rPr>
            </w:pPr>
            <w:r>
              <w:rPr>
                <w:sz w:val="32"/>
                <w:szCs w:val="32"/>
              </w:rPr>
              <w:t>Мириаметровые</w:t>
            </w:r>
          </w:p>
        </w:tc>
        <w:tc>
          <w:tcPr>
            <w:tcW w:w="1637" w:type="dxa"/>
            <w:shd w:val="clear" w:color="auto" w:fill="DBE5F1"/>
          </w:tcPr>
          <w:p w14:paraId="20A442F4">
            <w:pPr>
              <w:jc w:val="center"/>
              <w:rPr>
                <w:sz w:val="32"/>
                <w:szCs w:val="32"/>
              </w:rPr>
            </w:pPr>
            <w:r>
              <w:rPr>
                <w:sz w:val="32"/>
                <w:szCs w:val="32"/>
              </w:rPr>
              <w:t>100–10 км</w:t>
            </w:r>
          </w:p>
        </w:tc>
      </w:tr>
      <w:tr w14:paraId="1813A2B2">
        <w:tblPrEx>
          <w:tblBorders>
            <w:top w:val="outset" w:color="auto" w:sz="8" w:space="0"/>
            <w:left w:val="outset" w:color="auto" w:sz="8" w:space="0"/>
            <w:bottom w:val="outset" w:color="auto" w:sz="8" w:space="0"/>
            <w:right w:val="outset" w:color="auto" w:sz="8" w:space="0"/>
            <w:insideH w:val="outset" w:color="auto" w:sz="8" w:space="0"/>
            <w:insideV w:val="outset" w:color="auto" w:sz="8" w:space="0"/>
          </w:tblBorders>
          <w:tblCellMar>
            <w:top w:w="0" w:type="dxa"/>
            <w:left w:w="0" w:type="dxa"/>
            <w:bottom w:w="0" w:type="dxa"/>
            <w:right w:w="0" w:type="dxa"/>
          </w:tblCellMar>
        </w:tblPrEx>
        <w:trPr>
          <w:tblCellSpacing w:w="0" w:type="dxa"/>
          <w:jc w:val="center"/>
        </w:trPr>
        <w:tc>
          <w:tcPr>
            <w:tcW w:w="1672" w:type="dxa"/>
            <w:shd w:val="clear" w:color="auto" w:fill="DBE5F1"/>
          </w:tcPr>
          <w:p w14:paraId="6E868714">
            <w:pPr>
              <w:jc w:val="center"/>
              <w:rPr>
                <w:sz w:val="32"/>
                <w:szCs w:val="32"/>
              </w:rPr>
            </w:pPr>
            <w:r>
              <w:rPr>
                <w:sz w:val="32"/>
                <w:szCs w:val="32"/>
              </w:rPr>
              <w:t>30–300 кГц</w:t>
            </w:r>
          </w:p>
        </w:tc>
        <w:tc>
          <w:tcPr>
            <w:tcW w:w="3398" w:type="dxa"/>
            <w:shd w:val="clear" w:color="auto" w:fill="DBE5F1"/>
          </w:tcPr>
          <w:p w14:paraId="28738094">
            <w:pPr>
              <w:jc w:val="center"/>
              <w:rPr>
                <w:sz w:val="32"/>
                <w:szCs w:val="32"/>
              </w:rPr>
            </w:pPr>
            <w:r>
              <w:rPr>
                <w:sz w:val="32"/>
                <w:szCs w:val="32"/>
              </w:rPr>
              <w:t>Низкие частоты (НЧ)</w:t>
            </w:r>
          </w:p>
        </w:tc>
        <w:tc>
          <w:tcPr>
            <w:tcW w:w="2687" w:type="dxa"/>
            <w:shd w:val="clear" w:color="auto" w:fill="DBE5F1"/>
          </w:tcPr>
          <w:p w14:paraId="376B38A9">
            <w:pPr>
              <w:jc w:val="center"/>
              <w:rPr>
                <w:sz w:val="32"/>
                <w:szCs w:val="32"/>
              </w:rPr>
            </w:pPr>
            <w:r>
              <w:rPr>
                <w:sz w:val="32"/>
                <w:szCs w:val="32"/>
              </w:rPr>
              <w:t>Километровые</w:t>
            </w:r>
          </w:p>
        </w:tc>
        <w:tc>
          <w:tcPr>
            <w:tcW w:w="1637" w:type="dxa"/>
            <w:shd w:val="clear" w:color="auto" w:fill="DBE5F1"/>
          </w:tcPr>
          <w:p w14:paraId="66BFB036">
            <w:pPr>
              <w:jc w:val="center"/>
              <w:rPr>
                <w:sz w:val="32"/>
                <w:szCs w:val="32"/>
              </w:rPr>
            </w:pPr>
            <w:r>
              <w:rPr>
                <w:sz w:val="32"/>
                <w:szCs w:val="32"/>
              </w:rPr>
              <w:t>10–1 км</w:t>
            </w:r>
          </w:p>
        </w:tc>
      </w:tr>
      <w:tr w14:paraId="5A45988A">
        <w:tblPrEx>
          <w:tblBorders>
            <w:top w:val="outset" w:color="auto" w:sz="8" w:space="0"/>
            <w:left w:val="outset" w:color="auto" w:sz="8" w:space="0"/>
            <w:bottom w:val="outset" w:color="auto" w:sz="8" w:space="0"/>
            <w:right w:val="outset" w:color="auto" w:sz="8" w:space="0"/>
            <w:insideH w:val="outset" w:color="auto" w:sz="8" w:space="0"/>
            <w:insideV w:val="outset" w:color="auto" w:sz="8" w:space="0"/>
          </w:tblBorders>
          <w:tblCellMar>
            <w:top w:w="0" w:type="dxa"/>
            <w:left w:w="0" w:type="dxa"/>
            <w:bottom w:w="0" w:type="dxa"/>
            <w:right w:w="0" w:type="dxa"/>
          </w:tblCellMar>
        </w:tblPrEx>
        <w:trPr>
          <w:tblCellSpacing w:w="0" w:type="dxa"/>
          <w:jc w:val="center"/>
        </w:trPr>
        <w:tc>
          <w:tcPr>
            <w:tcW w:w="1672" w:type="dxa"/>
            <w:shd w:val="clear" w:color="auto" w:fill="DBE5F1"/>
          </w:tcPr>
          <w:p w14:paraId="3E819D9D">
            <w:pPr>
              <w:jc w:val="center"/>
              <w:rPr>
                <w:sz w:val="32"/>
                <w:szCs w:val="32"/>
              </w:rPr>
            </w:pPr>
            <w:r>
              <w:rPr>
                <w:sz w:val="32"/>
                <w:szCs w:val="32"/>
              </w:rPr>
              <w:t>300–3000 кГц</w:t>
            </w:r>
          </w:p>
        </w:tc>
        <w:tc>
          <w:tcPr>
            <w:tcW w:w="3398" w:type="dxa"/>
            <w:shd w:val="clear" w:color="auto" w:fill="DBE5F1"/>
          </w:tcPr>
          <w:p w14:paraId="3DF2413B">
            <w:pPr>
              <w:jc w:val="center"/>
              <w:rPr>
                <w:sz w:val="32"/>
                <w:szCs w:val="32"/>
              </w:rPr>
            </w:pPr>
            <w:r>
              <w:rPr>
                <w:sz w:val="32"/>
                <w:szCs w:val="32"/>
              </w:rPr>
              <w:t>Средние частоты (СЧ)</w:t>
            </w:r>
          </w:p>
        </w:tc>
        <w:tc>
          <w:tcPr>
            <w:tcW w:w="2687" w:type="dxa"/>
            <w:shd w:val="clear" w:color="auto" w:fill="DBE5F1"/>
          </w:tcPr>
          <w:p w14:paraId="6E21CB01">
            <w:pPr>
              <w:jc w:val="center"/>
              <w:rPr>
                <w:sz w:val="32"/>
                <w:szCs w:val="32"/>
              </w:rPr>
            </w:pPr>
            <w:r>
              <w:rPr>
                <w:sz w:val="32"/>
                <w:szCs w:val="32"/>
              </w:rPr>
              <w:t>Гектометровые</w:t>
            </w:r>
          </w:p>
        </w:tc>
        <w:tc>
          <w:tcPr>
            <w:tcW w:w="1637" w:type="dxa"/>
            <w:shd w:val="clear" w:color="auto" w:fill="DBE5F1"/>
          </w:tcPr>
          <w:p w14:paraId="36B1B48E">
            <w:pPr>
              <w:jc w:val="center"/>
              <w:rPr>
                <w:sz w:val="32"/>
                <w:szCs w:val="32"/>
              </w:rPr>
            </w:pPr>
            <w:r>
              <w:rPr>
                <w:sz w:val="32"/>
                <w:szCs w:val="32"/>
              </w:rPr>
              <w:t>1–0.1 км</w:t>
            </w:r>
          </w:p>
        </w:tc>
      </w:tr>
      <w:tr w14:paraId="07E33A90">
        <w:tblPrEx>
          <w:tblBorders>
            <w:top w:val="outset" w:color="auto" w:sz="8" w:space="0"/>
            <w:left w:val="outset" w:color="auto" w:sz="8" w:space="0"/>
            <w:bottom w:val="outset" w:color="auto" w:sz="8" w:space="0"/>
            <w:right w:val="outset" w:color="auto" w:sz="8" w:space="0"/>
            <w:insideH w:val="outset" w:color="auto" w:sz="8" w:space="0"/>
            <w:insideV w:val="outset" w:color="auto" w:sz="8" w:space="0"/>
          </w:tblBorders>
          <w:tblCellMar>
            <w:top w:w="0" w:type="dxa"/>
            <w:left w:w="0" w:type="dxa"/>
            <w:bottom w:w="0" w:type="dxa"/>
            <w:right w:w="0" w:type="dxa"/>
          </w:tblCellMar>
        </w:tblPrEx>
        <w:trPr>
          <w:tblCellSpacing w:w="0" w:type="dxa"/>
          <w:jc w:val="center"/>
        </w:trPr>
        <w:tc>
          <w:tcPr>
            <w:tcW w:w="1672" w:type="dxa"/>
            <w:shd w:val="clear" w:color="auto" w:fill="DBE5F1"/>
          </w:tcPr>
          <w:p w14:paraId="7A7DEA94">
            <w:pPr>
              <w:jc w:val="center"/>
              <w:rPr>
                <w:sz w:val="32"/>
                <w:szCs w:val="32"/>
              </w:rPr>
            </w:pPr>
            <w:r>
              <w:rPr>
                <w:sz w:val="32"/>
                <w:szCs w:val="32"/>
              </w:rPr>
              <w:t>3–30 МГц</w:t>
            </w:r>
          </w:p>
        </w:tc>
        <w:tc>
          <w:tcPr>
            <w:tcW w:w="3398" w:type="dxa"/>
            <w:shd w:val="clear" w:color="auto" w:fill="DBE5F1"/>
          </w:tcPr>
          <w:p w14:paraId="435B1BA6">
            <w:pPr>
              <w:jc w:val="center"/>
              <w:rPr>
                <w:sz w:val="32"/>
                <w:szCs w:val="32"/>
              </w:rPr>
            </w:pPr>
            <w:r>
              <w:rPr>
                <w:sz w:val="32"/>
                <w:szCs w:val="32"/>
              </w:rPr>
              <w:t>Высокие частоты (ВЧ)</w:t>
            </w:r>
          </w:p>
        </w:tc>
        <w:tc>
          <w:tcPr>
            <w:tcW w:w="2687" w:type="dxa"/>
            <w:shd w:val="clear" w:color="auto" w:fill="DBE5F1"/>
          </w:tcPr>
          <w:p w14:paraId="443E7B9A">
            <w:pPr>
              <w:jc w:val="center"/>
              <w:rPr>
                <w:sz w:val="32"/>
                <w:szCs w:val="32"/>
              </w:rPr>
            </w:pPr>
            <w:r>
              <w:rPr>
                <w:sz w:val="32"/>
                <w:szCs w:val="32"/>
              </w:rPr>
              <w:t>Декаметровые</w:t>
            </w:r>
          </w:p>
        </w:tc>
        <w:tc>
          <w:tcPr>
            <w:tcW w:w="1637" w:type="dxa"/>
            <w:shd w:val="clear" w:color="auto" w:fill="DBE5F1"/>
          </w:tcPr>
          <w:p w14:paraId="7AEE7229">
            <w:pPr>
              <w:jc w:val="center"/>
              <w:rPr>
                <w:sz w:val="32"/>
                <w:szCs w:val="32"/>
              </w:rPr>
            </w:pPr>
            <w:r>
              <w:rPr>
                <w:sz w:val="32"/>
                <w:szCs w:val="32"/>
              </w:rPr>
              <w:t>100–10 м</w:t>
            </w:r>
          </w:p>
        </w:tc>
      </w:tr>
      <w:tr w14:paraId="7601D066">
        <w:tblPrEx>
          <w:tblBorders>
            <w:top w:val="outset" w:color="auto" w:sz="8" w:space="0"/>
            <w:left w:val="outset" w:color="auto" w:sz="8" w:space="0"/>
            <w:bottom w:val="outset" w:color="auto" w:sz="8" w:space="0"/>
            <w:right w:val="outset" w:color="auto" w:sz="8" w:space="0"/>
            <w:insideH w:val="outset" w:color="auto" w:sz="8" w:space="0"/>
            <w:insideV w:val="outset" w:color="auto" w:sz="8" w:space="0"/>
          </w:tblBorders>
          <w:tblCellMar>
            <w:top w:w="0" w:type="dxa"/>
            <w:left w:w="0" w:type="dxa"/>
            <w:bottom w:w="0" w:type="dxa"/>
            <w:right w:w="0" w:type="dxa"/>
          </w:tblCellMar>
        </w:tblPrEx>
        <w:trPr>
          <w:tblCellSpacing w:w="0" w:type="dxa"/>
          <w:jc w:val="center"/>
        </w:trPr>
        <w:tc>
          <w:tcPr>
            <w:tcW w:w="1672" w:type="dxa"/>
            <w:shd w:val="clear" w:color="auto" w:fill="DBE5F1"/>
          </w:tcPr>
          <w:p w14:paraId="62A6989D">
            <w:pPr>
              <w:jc w:val="center"/>
              <w:rPr>
                <w:sz w:val="32"/>
                <w:szCs w:val="32"/>
              </w:rPr>
            </w:pPr>
            <w:r>
              <w:rPr>
                <w:sz w:val="32"/>
                <w:szCs w:val="32"/>
              </w:rPr>
              <w:t>30–300 МГц</w:t>
            </w:r>
          </w:p>
        </w:tc>
        <w:tc>
          <w:tcPr>
            <w:tcW w:w="3398" w:type="dxa"/>
            <w:shd w:val="clear" w:color="auto" w:fill="DBE5F1"/>
          </w:tcPr>
          <w:p w14:paraId="2E07C5DB">
            <w:pPr>
              <w:jc w:val="center"/>
              <w:rPr>
                <w:sz w:val="32"/>
                <w:szCs w:val="32"/>
              </w:rPr>
            </w:pPr>
            <w:r>
              <w:rPr>
                <w:sz w:val="32"/>
                <w:szCs w:val="32"/>
              </w:rPr>
              <w:t>Очень высокие частоты (ОВЧ)</w:t>
            </w:r>
          </w:p>
        </w:tc>
        <w:tc>
          <w:tcPr>
            <w:tcW w:w="2687" w:type="dxa"/>
            <w:shd w:val="clear" w:color="auto" w:fill="DBE5F1"/>
          </w:tcPr>
          <w:p w14:paraId="362DD4B6">
            <w:pPr>
              <w:jc w:val="center"/>
              <w:rPr>
                <w:sz w:val="32"/>
                <w:szCs w:val="32"/>
              </w:rPr>
            </w:pPr>
            <w:r>
              <w:rPr>
                <w:sz w:val="32"/>
                <w:szCs w:val="32"/>
              </w:rPr>
              <w:t>Метровые</w:t>
            </w:r>
          </w:p>
        </w:tc>
        <w:tc>
          <w:tcPr>
            <w:tcW w:w="1637" w:type="dxa"/>
            <w:shd w:val="clear" w:color="auto" w:fill="DBE5F1"/>
          </w:tcPr>
          <w:p w14:paraId="3FF06D6F">
            <w:pPr>
              <w:jc w:val="center"/>
              <w:rPr>
                <w:sz w:val="32"/>
                <w:szCs w:val="32"/>
              </w:rPr>
            </w:pPr>
            <w:r>
              <w:rPr>
                <w:sz w:val="32"/>
                <w:szCs w:val="32"/>
              </w:rPr>
              <w:t>10–1 м</w:t>
            </w:r>
          </w:p>
        </w:tc>
      </w:tr>
      <w:tr w14:paraId="331C2180">
        <w:tblPrEx>
          <w:tblBorders>
            <w:top w:val="outset" w:color="auto" w:sz="8" w:space="0"/>
            <w:left w:val="outset" w:color="auto" w:sz="8" w:space="0"/>
            <w:bottom w:val="outset" w:color="auto" w:sz="8" w:space="0"/>
            <w:right w:val="outset" w:color="auto" w:sz="8" w:space="0"/>
            <w:insideH w:val="outset" w:color="auto" w:sz="8" w:space="0"/>
            <w:insideV w:val="outset" w:color="auto" w:sz="8" w:space="0"/>
          </w:tblBorders>
          <w:tblCellMar>
            <w:top w:w="0" w:type="dxa"/>
            <w:left w:w="0" w:type="dxa"/>
            <w:bottom w:w="0" w:type="dxa"/>
            <w:right w:w="0" w:type="dxa"/>
          </w:tblCellMar>
        </w:tblPrEx>
        <w:trPr>
          <w:tblCellSpacing w:w="0" w:type="dxa"/>
          <w:jc w:val="center"/>
        </w:trPr>
        <w:tc>
          <w:tcPr>
            <w:tcW w:w="1672" w:type="dxa"/>
            <w:shd w:val="clear" w:color="auto" w:fill="DBE5F1"/>
          </w:tcPr>
          <w:p w14:paraId="3F36CD9E">
            <w:pPr>
              <w:jc w:val="center"/>
              <w:rPr>
                <w:sz w:val="32"/>
                <w:szCs w:val="32"/>
              </w:rPr>
            </w:pPr>
            <w:r>
              <w:rPr>
                <w:sz w:val="32"/>
                <w:szCs w:val="32"/>
              </w:rPr>
              <w:t>300–3000 МГц</w:t>
            </w:r>
          </w:p>
        </w:tc>
        <w:tc>
          <w:tcPr>
            <w:tcW w:w="3398" w:type="dxa"/>
            <w:shd w:val="clear" w:color="auto" w:fill="DBE5F1"/>
          </w:tcPr>
          <w:p w14:paraId="02B59B9C">
            <w:pPr>
              <w:jc w:val="center"/>
              <w:rPr>
                <w:sz w:val="32"/>
                <w:szCs w:val="32"/>
              </w:rPr>
            </w:pPr>
            <w:r>
              <w:rPr>
                <w:sz w:val="32"/>
                <w:szCs w:val="32"/>
              </w:rPr>
              <w:t>Ультравысокие частоты (УВЧ)</w:t>
            </w:r>
          </w:p>
        </w:tc>
        <w:tc>
          <w:tcPr>
            <w:tcW w:w="2687" w:type="dxa"/>
            <w:shd w:val="clear" w:color="auto" w:fill="DBE5F1"/>
          </w:tcPr>
          <w:p w14:paraId="11EC7454">
            <w:pPr>
              <w:jc w:val="center"/>
              <w:rPr>
                <w:sz w:val="32"/>
                <w:szCs w:val="32"/>
              </w:rPr>
            </w:pPr>
            <w:r>
              <w:rPr>
                <w:sz w:val="32"/>
                <w:szCs w:val="32"/>
              </w:rPr>
              <w:t>Дециметровые</w:t>
            </w:r>
          </w:p>
        </w:tc>
        <w:tc>
          <w:tcPr>
            <w:tcW w:w="1637" w:type="dxa"/>
            <w:shd w:val="clear" w:color="auto" w:fill="DBE5F1"/>
          </w:tcPr>
          <w:p w14:paraId="13BE7F25">
            <w:pPr>
              <w:jc w:val="center"/>
              <w:rPr>
                <w:sz w:val="32"/>
                <w:szCs w:val="32"/>
              </w:rPr>
            </w:pPr>
            <w:r>
              <w:rPr>
                <w:sz w:val="32"/>
                <w:szCs w:val="32"/>
              </w:rPr>
              <w:t>1–0.1 м</w:t>
            </w:r>
          </w:p>
        </w:tc>
      </w:tr>
      <w:tr w14:paraId="7BD3A949">
        <w:tblPrEx>
          <w:tblBorders>
            <w:top w:val="outset" w:color="auto" w:sz="8" w:space="0"/>
            <w:left w:val="outset" w:color="auto" w:sz="8" w:space="0"/>
            <w:bottom w:val="outset" w:color="auto" w:sz="8" w:space="0"/>
            <w:right w:val="outset" w:color="auto" w:sz="8" w:space="0"/>
            <w:insideH w:val="outset" w:color="auto" w:sz="8" w:space="0"/>
            <w:insideV w:val="outset" w:color="auto" w:sz="8" w:space="0"/>
          </w:tblBorders>
          <w:tblCellMar>
            <w:top w:w="0" w:type="dxa"/>
            <w:left w:w="0" w:type="dxa"/>
            <w:bottom w:w="0" w:type="dxa"/>
            <w:right w:w="0" w:type="dxa"/>
          </w:tblCellMar>
        </w:tblPrEx>
        <w:trPr>
          <w:tblCellSpacing w:w="0" w:type="dxa"/>
          <w:jc w:val="center"/>
        </w:trPr>
        <w:tc>
          <w:tcPr>
            <w:tcW w:w="1672" w:type="dxa"/>
            <w:shd w:val="clear" w:color="auto" w:fill="DBE5F1"/>
          </w:tcPr>
          <w:p w14:paraId="53A4E204">
            <w:pPr>
              <w:jc w:val="center"/>
              <w:rPr>
                <w:sz w:val="32"/>
                <w:szCs w:val="32"/>
              </w:rPr>
            </w:pPr>
            <w:r>
              <w:rPr>
                <w:sz w:val="32"/>
                <w:szCs w:val="32"/>
              </w:rPr>
              <w:t>3–30 ГГц</w:t>
            </w:r>
          </w:p>
        </w:tc>
        <w:tc>
          <w:tcPr>
            <w:tcW w:w="3398" w:type="dxa"/>
            <w:shd w:val="clear" w:color="auto" w:fill="DBE5F1"/>
          </w:tcPr>
          <w:p w14:paraId="69282C0F">
            <w:pPr>
              <w:jc w:val="center"/>
              <w:rPr>
                <w:sz w:val="32"/>
                <w:szCs w:val="32"/>
              </w:rPr>
            </w:pPr>
            <w:r>
              <w:rPr>
                <w:sz w:val="32"/>
                <w:szCs w:val="32"/>
              </w:rPr>
              <w:t>Сверхвысокие частоты (СВЧ)</w:t>
            </w:r>
          </w:p>
        </w:tc>
        <w:tc>
          <w:tcPr>
            <w:tcW w:w="2687" w:type="dxa"/>
            <w:shd w:val="clear" w:color="auto" w:fill="DBE5F1"/>
          </w:tcPr>
          <w:p w14:paraId="634AD7E1">
            <w:pPr>
              <w:jc w:val="center"/>
              <w:rPr>
                <w:sz w:val="32"/>
                <w:szCs w:val="32"/>
              </w:rPr>
            </w:pPr>
            <w:r>
              <w:rPr>
                <w:sz w:val="32"/>
                <w:szCs w:val="32"/>
              </w:rPr>
              <w:t>Сантиметровые</w:t>
            </w:r>
          </w:p>
        </w:tc>
        <w:tc>
          <w:tcPr>
            <w:tcW w:w="1637" w:type="dxa"/>
            <w:shd w:val="clear" w:color="auto" w:fill="DBE5F1"/>
          </w:tcPr>
          <w:p w14:paraId="140586CE">
            <w:pPr>
              <w:jc w:val="center"/>
              <w:rPr>
                <w:sz w:val="32"/>
                <w:szCs w:val="32"/>
              </w:rPr>
            </w:pPr>
            <w:r>
              <w:rPr>
                <w:sz w:val="32"/>
                <w:szCs w:val="32"/>
              </w:rPr>
              <w:t>10–1 см</w:t>
            </w:r>
          </w:p>
        </w:tc>
      </w:tr>
      <w:tr w14:paraId="533C3F82">
        <w:tblPrEx>
          <w:tblBorders>
            <w:top w:val="outset" w:color="auto" w:sz="8" w:space="0"/>
            <w:left w:val="outset" w:color="auto" w:sz="8" w:space="0"/>
            <w:bottom w:val="outset" w:color="auto" w:sz="8" w:space="0"/>
            <w:right w:val="outset" w:color="auto" w:sz="8" w:space="0"/>
            <w:insideH w:val="outset" w:color="auto" w:sz="8" w:space="0"/>
            <w:insideV w:val="outset" w:color="auto" w:sz="8" w:space="0"/>
          </w:tblBorders>
          <w:tblCellMar>
            <w:top w:w="0" w:type="dxa"/>
            <w:left w:w="0" w:type="dxa"/>
            <w:bottom w:w="0" w:type="dxa"/>
            <w:right w:w="0" w:type="dxa"/>
          </w:tblCellMar>
        </w:tblPrEx>
        <w:trPr>
          <w:tblCellSpacing w:w="0" w:type="dxa"/>
          <w:jc w:val="center"/>
        </w:trPr>
        <w:tc>
          <w:tcPr>
            <w:tcW w:w="1672" w:type="dxa"/>
            <w:shd w:val="clear" w:color="auto" w:fill="DBE5F1"/>
          </w:tcPr>
          <w:p w14:paraId="1D90FE7B">
            <w:pPr>
              <w:jc w:val="center"/>
              <w:rPr>
                <w:sz w:val="32"/>
                <w:szCs w:val="32"/>
              </w:rPr>
            </w:pPr>
            <w:r>
              <w:rPr>
                <w:sz w:val="32"/>
                <w:szCs w:val="32"/>
              </w:rPr>
              <w:t>30–300 ГГц</w:t>
            </w:r>
          </w:p>
        </w:tc>
        <w:tc>
          <w:tcPr>
            <w:tcW w:w="3398" w:type="dxa"/>
            <w:shd w:val="clear" w:color="auto" w:fill="DBE5F1"/>
          </w:tcPr>
          <w:p w14:paraId="1A6DBC40">
            <w:pPr>
              <w:jc w:val="center"/>
              <w:rPr>
                <w:sz w:val="32"/>
                <w:szCs w:val="32"/>
              </w:rPr>
            </w:pPr>
            <w:r>
              <w:rPr>
                <w:sz w:val="32"/>
                <w:szCs w:val="32"/>
              </w:rPr>
              <w:t>Крайне высокие частоты (КВЧ)</w:t>
            </w:r>
          </w:p>
        </w:tc>
        <w:tc>
          <w:tcPr>
            <w:tcW w:w="2687" w:type="dxa"/>
            <w:shd w:val="clear" w:color="auto" w:fill="DBE5F1"/>
          </w:tcPr>
          <w:p w14:paraId="267DD805">
            <w:pPr>
              <w:jc w:val="center"/>
              <w:rPr>
                <w:sz w:val="32"/>
                <w:szCs w:val="32"/>
              </w:rPr>
            </w:pPr>
            <w:r>
              <w:rPr>
                <w:sz w:val="32"/>
                <w:szCs w:val="32"/>
              </w:rPr>
              <w:t>Миллиметровые</w:t>
            </w:r>
          </w:p>
        </w:tc>
        <w:tc>
          <w:tcPr>
            <w:tcW w:w="1637" w:type="dxa"/>
            <w:shd w:val="clear" w:color="auto" w:fill="DBE5F1"/>
          </w:tcPr>
          <w:p w14:paraId="283EBF0D">
            <w:pPr>
              <w:jc w:val="center"/>
              <w:rPr>
                <w:sz w:val="32"/>
                <w:szCs w:val="32"/>
              </w:rPr>
            </w:pPr>
            <w:r>
              <w:rPr>
                <w:sz w:val="32"/>
                <w:szCs w:val="32"/>
              </w:rPr>
              <w:t>10–1 мм</w:t>
            </w:r>
          </w:p>
        </w:tc>
      </w:tr>
      <w:tr w14:paraId="6D838381">
        <w:tblPrEx>
          <w:tblBorders>
            <w:top w:val="outset" w:color="auto" w:sz="8" w:space="0"/>
            <w:left w:val="outset" w:color="auto" w:sz="8" w:space="0"/>
            <w:bottom w:val="outset" w:color="auto" w:sz="8" w:space="0"/>
            <w:right w:val="outset" w:color="auto" w:sz="8" w:space="0"/>
            <w:insideH w:val="outset" w:color="auto" w:sz="8" w:space="0"/>
            <w:insideV w:val="outset" w:color="auto" w:sz="8" w:space="0"/>
          </w:tblBorders>
          <w:tblCellMar>
            <w:top w:w="0" w:type="dxa"/>
            <w:left w:w="0" w:type="dxa"/>
            <w:bottom w:w="0" w:type="dxa"/>
            <w:right w:w="0" w:type="dxa"/>
          </w:tblCellMar>
        </w:tblPrEx>
        <w:trPr>
          <w:tblCellSpacing w:w="0" w:type="dxa"/>
          <w:jc w:val="center"/>
        </w:trPr>
        <w:tc>
          <w:tcPr>
            <w:tcW w:w="1672" w:type="dxa"/>
            <w:shd w:val="clear" w:color="auto" w:fill="DBE5F1"/>
          </w:tcPr>
          <w:p w14:paraId="1EAF3F1E">
            <w:pPr>
              <w:jc w:val="center"/>
              <w:rPr>
                <w:sz w:val="32"/>
                <w:szCs w:val="32"/>
              </w:rPr>
            </w:pPr>
            <w:r>
              <w:rPr>
                <w:sz w:val="32"/>
                <w:szCs w:val="32"/>
              </w:rPr>
              <w:t>300–3000 ГГц</w:t>
            </w:r>
          </w:p>
        </w:tc>
        <w:tc>
          <w:tcPr>
            <w:tcW w:w="3398" w:type="dxa"/>
            <w:shd w:val="clear" w:color="auto" w:fill="DBE5F1"/>
          </w:tcPr>
          <w:p w14:paraId="04357532">
            <w:pPr>
              <w:jc w:val="center"/>
              <w:rPr>
                <w:sz w:val="32"/>
                <w:szCs w:val="32"/>
              </w:rPr>
            </w:pPr>
            <w:r>
              <w:rPr>
                <w:sz w:val="32"/>
                <w:szCs w:val="32"/>
              </w:rPr>
              <w:t>Гипервысокие частоты (ГВЧ)</w:t>
            </w:r>
          </w:p>
        </w:tc>
        <w:tc>
          <w:tcPr>
            <w:tcW w:w="2687" w:type="dxa"/>
            <w:shd w:val="clear" w:color="auto" w:fill="DBE5F1"/>
          </w:tcPr>
          <w:p w14:paraId="6E3374B8">
            <w:pPr>
              <w:jc w:val="center"/>
              <w:rPr>
                <w:sz w:val="32"/>
                <w:szCs w:val="32"/>
              </w:rPr>
            </w:pPr>
            <w:r>
              <w:rPr>
                <w:sz w:val="32"/>
                <w:szCs w:val="32"/>
              </w:rPr>
              <w:t>Децимиллиметровые</w:t>
            </w:r>
          </w:p>
        </w:tc>
        <w:tc>
          <w:tcPr>
            <w:tcW w:w="1637" w:type="dxa"/>
            <w:shd w:val="clear" w:color="auto" w:fill="DBE5F1"/>
          </w:tcPr>
          <w:p w14:paraId="7F25BE7E">
            <w:pPr>
              <w:jc w:val="center"/>
              <w:rPr>
                <w:sz w:val="32"/>
                <w:szCs w:val="32"/>
              </w:rPr>
            </w:pPr>
            <w:r>
              <w:rPr>
                <w:sz w:val="32"/>
                <w:szCs w:val="32"/>
              </w:rPr>
              <w:t>1–0.1 мм</w:t>
            </w:r>
          </w:p>
        </w:tc>
      </w:tr>
      <w:tr w14:paraId="511C9349">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1782" w:hRule="atLeast"/>
          <w:tblCellSpacing w:w="0" w:type="dxa"/>
          <w:jc w:val="center"/>
        </w:trPr>
        <w:tc>
          <w:tcPr>
            <w:tcW w:w="1672" w:type="dxa"/>
            <w:tcBorders>
              <w:top w:val="outset" w:color="auto" w:sz="6" w:space="0"/>
              <w:left w:val="outset" w:color="auto" w:sz="6" w:space="0"/>
              <w:bottom w:val="outset" w:color="auto" w:sz="6" w:space="0"/>
              <w:right w:val="outset" w:color="auto" w:sz="6" w:space="0"/>
            </w:tcBorders>
            <w:shd w:val="clear" w:color="auto" w:fill="DBE5F1"/>
            <w:vAlign w:val="center"/>
          </w:tcPr>
          <w:p w14:paraId="09A6EA9E">
            <w:pPr>
              <w:rPr>
                <w:sz w:val="32"/>
                <w:szCs w:val="32"/>
              </w:rPr>
            </w:pPr>
            <w:r>
              <w:rPr>
                <w:sz w:val="32"/>
                <w:szCs w:val="32"/>
              </w:rPr>
              <w:t>400–512 МГц</w:t>
            </w:r>
          </w:p>
        </w:tc>
        <w:tc>
          <w:tcPr>
            <w:tcW w:w="3398" w:type="dxa"/>
            <w:tcBorders>
              <w:top w:val="outset" w:color="auto" w:sz="6" w:space="0"/>
              <w:left w:val="outset" w:color="auto" w:sz="6" w:space="0"/>
              <w:bottom w:val="outset" w:color="auto" w:sz="6" w:space="0"/>
              <w:right w:val="outset" w:color="auto" w:sz="6" w:space="0"/>
            </w:tcBorders>
            <w:shd w:val="clear" w:color="auto" w:fill="DBE5F1"/>
            <w:vAlign w:val="center"/>
          </w:tcPr>
          <w:p w14:paraId="29C0C402">
            <w:pPr>
              <w:jc w:val="center"/>
              <w:rPr>
                <w:sz w:val="32"/>
                <w:szCs w:val="32"/>
              </w:rPr>
            </w:pPr>
            <w:r>
              <w:rPr>
                <w:sz w:val="32"/>
                <w:szCs w:val="32"/>
              </w:rPr>
              <w:t>ДЦВ</w:t>
            </w:r>
          </w:p>
        </w:tc>
        <w:tc>
          <w:tcPr>
            <w:tcW w:w="4324" w:type="dxa"/>
            <w:gridSpan w:val="2"/>
            <w:tcBorders>
              <w:top w:val="outset" w:color="auto" w:sz="6" w:space="0"/>
              <w:left w:val="outset" w:color="auto" w:sz="6" w:space="0"/>
              <w:bottom w:val="outset" w:color="auto" w:sz="6" w:space="0"/>
              <w:right w:val="outset" w:color="auto" w:sz="6" w:space="0"/>
            </w:tcBorders>
            <w:shd w:val="clear" w:color="auto" w:fill="DBE5F1"/>
            <w:vAlign w:val="center"/>
          </w:tcPr>
          <w:p w14:paraId="1D99DAF4">
            <w:pPr>
              <w:rPr>
                <w:sz w:val="32"/>
                <w:szCs w:val="32"/>
              </w:rPr>
            </w:pPr>
            <w:r>
              <w:rPr>
                <w:sz w:val="32"/>
                <w:szCs w:val="32"/>
              </w:rPr>
              <w:t>Диапазон подвижной наземной связи. Иногда не выделяют этот участок в отдельный диапазон, а говорят УКВ, подразумевая полосу частот от 136 до 512 МГц.</w:t>
            </w:r>
          </w:p>
        </w:tc>
      </w:tr>
    </w:tbl>
    <w:p w14:paraId="5DACCDB8">
      <w:pPr>
        <w:shd w:val="clear" w:color="auto" w:fill="FFFFFF"/>
        <w:autoSpaceDE w:val="0"/>
        <w:autoSpaceDN w:val="0"/>
        <w:adjustRightInd w:val="0"/>
        <w:spacing w:line="360" w:lineRule="auto"/>
        <w:ind w:right="282"/>
        <w:jc w:val="both"/>
        <w:rPr>
          <w:b/>
          <w:color w:val="000000"/>
          <w:sz w:val="32"/>
          <w:szCs w:val="32"/>
        </w:rPr>
      </w:pPr>
      <w:r>
        <w:rPr>
          <w:b/>
          <w:color w:val="000000"/>
          <w:sz w:val="32"/>
          <w:szCs w:val="32"/>
        </w:rPr>
        <w:t>Методика решения</w:t>
      </w:r>
    </w:p>
    <w:p w14:paraId="68E07F93">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В последнее время в связи с установлением биологической активности УВЧ-волн разработан метод определения напряженности поля, создаваемого телецентрами и ретрансляторами. По этому методу определяют напряженность поля, создаваемого каждым передатчиком телецентра или ретранслятора у поверхности земли, а затем суммарную напряженность поля, создаваемую всеми передатчиками. Расчет проводится по формуле:</w:t>
      </w:r>
    </w:p>
    <w:p w14:paraId="6C08AA94">
      <w:pPr>
        <w:shd w:val="clear" w:color="auto" w:fill="FFFFFF"/>
        <w:autoSpaceDE w:val="0"/>
        <w:autoSpaceDN w:val="0"/>
        <w:adjustRightInd w:val="0"/>
        <w:spacing w:line="360" w:lineRule="auto"/>
        <w:jc w:val="center"/>
        <w:rPr>
          <w:sz w:val="32"/>
          <w:szCs w:val="32"/>
        </w:rPr>
      </w:pPr>
      <w:r>
        <w:rPr>
          <w:position w:val="-36"/>
          <w:sz w:val="32"/>
          <w:szCs w:val="32"/>
        </w:rPr>
        <w:object>
          <v:shape id="_x0000_i1025" o:spt="75" type="#_x0000_t75" style="height:30.6pt;width:208.8pt;" o:ole="t" fillcolor="#FFFFFF" filled="f" o:preferrelative="t" stroked="f" coordsize="21600,21600">
            <v:path/>
            <v:fill on="f" focussize="0,0"/>
            <v:stroke on="f" joinstyle="miter"/>
            <v:imagedata r:id="rId10" cropright="20215f" cropbottom="5783f" o:title=""/>
            <o:lock v:ext="edit" aspectratio="t"/>
            <w10:wrap type="none"/>
            <w10:anchorlock/>
          </v:shape>
          <o:OLEObject Type="Embed" ProgID="Equation.3" ShapeID="_x0000_i1025" DrawAspect="Content" ObjectID="_1468075725" r:id="rId9">
            <o:LockedField>false</o:LockedField>
          </o:OLEObject>
        </w:object>
      </w:r>
      <w:r>
        <w:rPr>
          <w:sz w:val="32"/>
          <w:szCs w:val="32"/>
        </w:rPr>
        <w:t xml:space="preserve">    (8.4.)</w:t>
      </w:r>
    </w:p>
    <w:p w14:paraId="366B6664">
      <w:pPr>
        <w:shd w:val="clear" w:color="auto" w:fill="FFFFFF"/>
        <w:autoSpaceDE w:val="0"/>
        <w:autoSpaceDN w:val="0"/>
        <w:adjustRightInd w:val="0"/>
        <w:spacing w:line="360" w:lineRule="auto"/>
        <w:rPr>
          <w:sz w:val="32"/>
          <w:szCs w:val="32"/>
        </w:rPr>
      </w:pPr>
      <w:r>
        <w:rPr>
          <w:color w:val="000000"/>
          <w:sz w:val="32"/>
          <w:szCs w:val="32"/>
        </w:rPr>
        <w:t xml:space="preserve">Здесь </w:t>
      </w:r>
      <w:r>
        <w:rPr>
          <w:i/>
          <w:color w:val="000000"/>
          <w:sz w:val="32"/>
          <w:szCs w:val="32"/>
        </w:rPr>
        <w:t xml:space="preserve">Р - </w:t>
      </w:r>
      <w:r>
        <w:rPr>
          <w:color w:val="000000"/>
          <w:sz w:val="32"/>
          <w:szCs w:val="32"/>
        </w:rPr>
        <w:t>мощность, поступающая в антенну, Вт;</w:t>
      </w:r>
    </w:p>
    <w:p w14:paraId="15E3A8E0">
      <w:pPr>
        <w:shd w:val="clear" w:color="auto" w:fill="FFFFFF"/>
        <w:autoSpaceDE w:val="0"/>
        <w:autoSpaceDN w:val="0"/>
        <w:adjustRightInd w:val="0"/>
        <w:spacing w:line="360" w:lineRule="auto"/>
        <w:jc w:val="both"/>
        <w:rPr>
          <w:sz w:val="32"/>
          <w:szCs w:val="32"/>
        </w:rPr>
      </w:pPr>
      <w:r>
        <w:rPr>
          <w:i/>
          <w:color w:val="000000"/>
          <w:sz w:val="32"/>
          <w:szCs w:val="32"/>
          <w:lang w:val="en-US"/>
        </w:rPr>
        <w:t>G</w:t>
      </w:r>
      <w:r>
        <w:rPr>
          <w:i/>
          <w:color w:val="000000"/>
          <w:sz w:val="32"/>
          <w:szCs w:val="32"/>
        </w:rPr>
        <w:t xml:space="preserve"> </w:t>
      </w:r>
      <w:r>
        <w:rPr>
          <w:color w:val="000000"/>
          <w:sz w:val="32"/>
          <w:szCs w:val="32"/>
        </w:rPr>
        <w:t xml:space="preserve">- коэффициент направленного действия антенны, определяется из соотношения </w:t>
      </w:r>
      <w:r>
        <w:rPr>
          <w:color w:val="000000"/>
          <w:sz w:val="32"/>
          <w:szCs w:val="32"/>
          <w:lang w:val="en-US"/>
        </w:rPr>
        <w:t>G</w:t>
      </w:r>
      <w:r>
        <w:rPr>
          <w:color w:val="000000"/>
          <w:sz w:val="32"/>
          <w:szCs w:val="32"/>
        </w:rPr>
        <w:t>=1,64</w:t>
      </w:r>
      <w:r>
        <w:rPr>
          <w:color w:val="000000"/>
          <w:sz w:val="32"/>
          <w:szCs w:val="32"/>
          <w:lang w:val="en-US"/>
        </w:rPr>
        <w:t>ξ</w:t>
      </w:r>
    </w:p>
    <w:p w14:paraId="5D112524">
      <w:pPr>
        <w:shd w:val="clear" w:color="auto" w:fill="FFFFFF"/>
        <w:autoSpaceDE w:val="0"/>
        <w:autoSpaceDN w:val="0"/>
        <w:adjustRightInd w:val="0"/>
        <w:spacing w:line="360" w:lineRule="auto"/>
        <w:ind w:firstLine="708"/>
        <w:jc w:val="both"/>
        <w:rPr>
          <w:color w:val="000000"/>
          <w:sz w:val="32"/>
          <w:szCs w:val="32"/>
        </w:rPr>
      </w:pPr>
      <w:r>
        <w:rPr>
          <w:color w:val="000000"/>
          <w:sz w:val="32"/>
          <w:szCs w:val="32"/>
          <w:lang w:val="en-US"/>
        </w:rPr>
        <w:t>ξ</w:t>
      </w:r>
      <w:r>
        <w:rPr>
          <w:color w:val="000000"/>
          <w:sz w:val="32"/>
          <w:szCs w:val="32"/>
        </w:rPr>
        <w:t xml:space="preserve"> - коэффициент усиления антенны относительно полуволнового вибратора, раз; </w:t>
      </w:r>
    </w:p>
    <w:p w14:paraId="008FF91F">
      <w:pPr>
        <w:shd w:val="clear" w:color="auto" w:fill="FFFFFF"/>
        <w:autoSpaceDE w:val="0"/>
        <w:autoSpaceDN w:val="0"/>
        <w:adjustRightInd w:val="0"/>
        <w:spacing w:line="360" w:lineRule="auto"/>
        <w:ind w:firstLine="708"/>
        <w:jc w:val="both"/>
        <w:rPr>
          <w:sz w:val="32"/>
          <w:szCs w:val="32"/>
        </w:rPr>
      </w:pPr>
      <w:r>
        <w:rPr>
          <w:i/>
          <w:color w:val="000000"/>
          <w:sz w:val="32"/>
          <w:szCs w:val="32"/>
          <w:lang w:val="en-US"/>
        </w:rPr>
        <w:t>F</w:t>
      </w:r>
      <w:r>
        <w:rPr>
          <w:i/>
          <w:color w:val="000000"/>
          <w:sz w:val="32"/>
          <w:szCs w:val="32"/>
        </w:rPr>
        <w:t>(∆)</w:t>
      </w:r>
      <w:r>
        <w:rPr>
          <w:color w:val="000000"/>
          <w:sz w:val="32"/>
          <w:szCs w:val="32"/>
        </w:rPr>
        <w:t xml:space="preserve"> -</w:t>
      </w:r>
      <w:r>
        <w:rPr>
          <w:b/>
          <w:i/>
          <w:color w:val="000000"/>
          <w:sz w:val="32"/>
          <w:szCs w:val="32"/>
        </w:rPr>
        <w:t xml:space="preserve"> </w:t>
      </w:r>
      <w:r>
        <w:rPr>
          <w:color w:val="000000"/>
          <w:sz w:val="32"/>
          <w:szCs w:val="32"/>
        </w:rPr>
        <w:t>значение нормированного множителя, определяемого по диаграмме направленности типовой антенны в вертикальной плоскости для соответствующего диапазона;</w:t>
      </w:r>
      <w:r>
        <w:rPr>
          <w:sz w:val="32"/>
          <w:szCs w:val="32"/>
        </w:rPr>
        <w:t xml:space="preserve"> </w:t>
      </w:r>
    </w:p>
    <w:p w14:paraId="1C43C304">
      <w:pPr>
        <w:shd w:val="clear" w:color="auto" w:fill="FFFFFF"/>
        <w:autoSpaceDE w:val="0"/>
        <w:autoSpaceDN w:val="0"/>
        <w:adjustRightInd w:val="0"/>
        <w:spacing w:line="360" w:lineRule="auto"/>
        <w:ind w:firstLine="708"/>
        <w:jc w:val="center"/>
        <w:rPr>
          <w:sz w:val="32"/>
          <w:szCs w:val="32"/>
        </w:rPr>
      </w:pPr>
      <w:r>
        <w:rPr>
          <w:position w:val="-12"/>
          <w:sz w:val="32"/>
          <w:szCs w:val="32"/>
        </w:rPr>
        <w:object>
          <v:shape id="_x0000_i1026" o:spt="75" type="#_x0000_t75" style="height:19.8pt;width:251.4pt;" o:ole="t" fillcolor="#FFFFFF" filled="f" o:preferrelative="t" stroked="f" coordsize="21600,21600">
            <v:path/>
            <v:fill on="f" focussize="0,0"/>
            <v:stroke on="f" joinstyle="miter"/>
            <v:imagedata r:id="rId12" o:title=""/>
            <o:lock v:ext="edit" aspectratio="t"/>
            <w10:wrap type="none"/>
            <w10:anchorlock/>
          </v:shape>
          <o:OLEObject Type="Embed" ProgID="Equation.3" ShapeID="_x0000_i1026" DrawAspect="Content" ObjectID="_1468075726" r:id="rId11">
            <o:LockedField>false</o:LockedField>
          </o:OLEObject>
        </w:object>
      </w:r>
      <w:r>
        <w:rPr>
          <w:sz w:val="32"/>
          <w:szCs w:val="32"/>
        </w:rPr>
        <w:t xml:space="preserve">    (8.5.)</w:t>
      </w:r>
    </w:p>
    <w:p w14:paraId="15F4D3D4">
      <w:pPr>
        <w:shd w:val="clear" w:color="auto" w:fill="FFFFFF"/>
        <w:autoSpaceDE w:val="0"/>
        <w:autoSpaceDN w:val="0"/>
        <w:adjustRightInd w:val="0"/>
        <w:spacing w:line="360" w:lineRule="auto"/>
        <w:ind w:firstLine="708"/>
        <w:jc w:val="both"/>
        <w:rPr>
          <w:color w:val="000000"/>
          <w:sz w:val="32"/>
          <w:szCs w:val="32"/>
        </w:rPr>
      </w:pPr>
      <w:r>
        <w:rPr>
          <w:color w:val="000000"/>
          <w:sz w:val="32"/>
          <w:szCs w:val="32"/>
          <w:lang w:val="en-US"/>
        </w:rPr>
        <w:t>K</w:t>
      </w:r>
      <w:r>
        <w:rPr>
          <w:b/>
          <w:i/>
          <w:color w:val="000000"/>
          <w:sz w:val="32"/>
          <w:szCs w:val="32"/>
        </w:rPr>
        <w:t xml:space="preserve"> </w:t>
      </w:r>
      <w:r>
        <w:rPr>
          <w:i/>
          <w:color w:val="000000"/>
          <w:sz w:val="32"/>
          <w:szCs w:val="32"/>
        </w:rPr>
        <w:t xml:space="preserve">- </w:t>
      </w:r>
      <w:r>
        <w:rPr>
          <w:color w:val="000000"/>
          <w:sz w:val="32"/>
          <w:szCs w:val="32"/>
        </w:rPr>
        <w:t xml:space="preserve">коэффициент, учитывающий неравномерность горизонтальной диаграммы направленности антенны, равный для рассматриваемого диапазона 1,41; </w:t>
      </w:r>
    </w:p>
    <w:p w14:paraId="782200A3">
      <w:pPr>
        <w:shd w:val="clear" w:color="auto" w:fill="FFFFFF"/>
        <w:autoSpaceDE w:val="0"/>
        <w:autoSpaceDN w:val="0"/>
        <w:adjustRightInd w:val="0"/>
        <w:spacing w:line="360" w:lineRule="auto"/>
        <w:ind w:firstLine="708"/>
        <w:jc w:val="both"/>
        <w:rPr>
          <w:sz w:val="32"/>
          <w:szCs w:val="32"/>
        </w:rPr>
      </w:pPr>
      <w:r>
        <w:rPr>
          <w:color w:val="000000"/>
          <w:sz w:val="32"/>
          <w:szCs w:val="32"/>
          <w:lang w:val="en-US"/>
        </w:rPr>
        <w:t>R</w:t>
      </w:r>
      <w:r>
        <w:rPr>
          <w:i/>
          <w:color w:val="000000"/>
          <w:sz w:val="32"/>
          <w:szCs w:val="32"/>
        </w:rPr>
        <w:t xml:space="preserve"> - </w:t>
      </w:r>
      <w:r>
        <w:rPr>
          <w:color w:val="000000"/>
          <w:sz w:val="32"/>
          <w:szCs w:val="32"/>
        </w:rPr>
        <w:t>расстояние от фазового центра антенны до заданной точки, м, определяется из соотношения:</w:t>
      </w:r>
      <w:r>
        <w:rPr>
          <w:sz w:val="32"/>
          <w:szCs w:val="32"/>
        </w:rPr>
        <w:t xml:space="preserve"> </w:t>
      </w:r>
    </w:p>
    <w:p w14:paraId="374379FE">
      <w:pPr>
        <w:shd w:val="clear" w:color="auto" w:fill="FFFFFF"/>
        <w:autoSpaceDE w:val="0"/>
        <w:autoSpaceDN w:val="0"/>
        <w:adjustRightInd w:val="0"/>
        <w:spacing w:line="360" w:lineRule="auto"/>
        <w:ind w:firstLine="708"/>
        <w:jc w:val="center"/>
        <w:rPr>
          <w:sz w:val="32"/>
          <w:szCs w:val="32"/>
        </w:rPr>
      </w:pPr>
      <w:r>
        <w:rPr>
          <w:position w:val="-14"/>
          <w:sz w:val="32"/>
          <w:szCs w:val="32"/>
        </w:rPr>
        <w:object>
          <v:shape id="_x0000_i1027" o:spt="75" type="#_x0000_t75" style="height:30pt;width:107.4pt;" o:ole="t" fillcolor="#FFFFFF" filled="f" o:preferrelative="t" stroked="f" coordsize="21600,21600">
            <v:path/>
            <v:fill on="f" focussize="0,0"/>
            <v:stroke on="f" joinstyle="miter"/>
            <v:imagedata r:id="rId14" o:title=""/>
            <o:lock v:ext="edit" aspectratio="t"/>
            <w10:wrap type="none"/>
            <w10:anchorlock/>
          </v:shape>
          <o:OLEObject Type="Embed" ProgID="Equation.3" ShapeID="_x0000_i1027" DrawAspect="Content" ObjectID="_1468075727" r:id="rId13">
            <o:LockedField>false</o:LockedField>
          </o:OLEObject>
        </w:object>
      </w:r>
      <w:r>
        <w:rPr>
          <w:sz w:val="32"/>
          <w:szCs w:val="32"/>
        </w:rPr>
        <w:t>(8.6.)</w:t>
      </w:r>
    </w:p>
    <w:p w14:paraId="1B676E29">
      <w:pPr>
        <w:shd w:val="clear" w:color="auto" w:fill="FFFFFF"/>
        <w:autoSpaceDE w:val="0"/>
        <w:autoSpaceDN w:val="0"/>
        <w:adjustRightInd w:val="0"/>
        <w:spacing w:line="360" w:lineRule="auto"/>
        <w:rPr>
          <w:color w:val="000000"/>
          <w:sz w:val="32"/>
          <w:szCs w:val="32"/>
        </w:rPr>
      </w:pPr>
      <w:r>
        <w:rPr>
          <w:color w:val="000000"/>
          <w:sz w:val="32"/>
          <w:szCs w:val="32"/>
        </w:rPr>
        <w:t xml:space="preserve">Здесь </w:t>
      </w:r>
      <w:r>
        <w:rPr>
          <w:i/>
          <w:color w:val="000000"/>
          <w:sz w:val="32"/>
          <w:szCs w:val="32"/>
        </w:rPr>
        <w:t xml:space="preserve">Н - </w:t>
      </w:r>
      <w:r>
        <w:rPr>
          <w:color w:val="000000"/>
          <w:sz w:val="32"/>
          <w:szCs w:val="32"/>
        </w:rPr>
        <w:t xml:space="preserve">высота фазового центра антенны над уровнем заданной точки; </w:t>
      </w:r>
    </w:p>
    <w:p w14:paraId="786FB192">
      <w:pPr>
        <w:shd w:val="clear" w:color="auto" w:fill="FFFFFF"/>
        <w:autoSpaceDE w:val="0"/>
        <w:autoSpaceDN w:val="0"/>
        <w:adjustRightInd w:val="0"/>
        <w:spacing w:line="360" w:lineRule="auto"/>
        <w:ind w:firstLine="708"/>
        <w:jc w:val="both"/>
        <w:rPr>
          <w:color w:val="000000"/>
          <w:sz w:val="32"/>
          <w:szCs w:val="32"/>
        </w:rPr>
      </w:pPr>
      <w:r>
        <w:rPr>
          <w:color w:val="000000"/>
          <w:sz w:val="32"/>
          <w:szCs w:val="32"/>
          <w:lang w:val="en-US"/>
        </w:rPr>
        <w:t>r</w:t>
      </w:r>
      <w:r>
        <w:rPr>
          <w:i/>
          <w:color w:val="000000"/>
          <w:sz w:val="32"/>
          <w:szCs w:val="32"/>
        </w:rPr>
        <w:t xml:space="preserve"> - </w:t>
      </w:r>
      <w:r>
        <w:rPr>
          <w:color w:val="000000"/>
          <w:sz w:val="32"/>
          <w:szCs w:val="32"/>
        </w:rPr>
        <w:t>расстояние от основания башни телецентра до заданной точки;</w:t>
      </w:r>
    </w:p>
    <w:p w14:paraId="3EF4BF63">
      <w:pPr>
        <w:shd w:val="clear" w:color="auto" w:fill="FFFFFF"/>
        <w:autoSpaceDE w:val="0"/>
        <w:autoSpaceDN w:val="0"/>
        <w:adjustRightInd w:val="0"/>
        <w:spacing w:line="360" w:lineRule="auto"/>
        <w:ind w:firstLine="708"/>
        <w:rPr>
          <w:color w:val="000000"/>
          <w:sz w:val="32"/>
          <w:szCs w:val="32"/>
        </w:rPr>
      </w:pPr>
      <w:r>
        <w:rPr>
          <w:b/>
          <w:i/>
          <w:color w:val="000000"/>
          <w:sz w:val="32"/>
          <w:szCs w:val="32"/>
        </w:rPr>
        <w:t>∆</w:t>
      </w:r>
      <w:r>
        <w:rPr>
          <w:color w:val="000000"/>
          <w:sz w:val="32"/>
          <w:szCs w:val="32"/>
        </w:rPr>
        <w:t xml:space="preserve"> - угол излучения антенны на заданную точку (от горизонта). Суммарная напряженность поля, создаваемая всеми передатчиками:</w:t>
      </w:r>
    </w:p>
    <w:p w14:paraId="6F9EB1A5">
      <w:pPr>
        <w:shd w:val="clear" w:color="auto" w:fill="FFFFFF"/>
        <w:autoSpaceDE w:val="0"/>
        <w:autoSpaceDN w:val="0"/>
        <w:adjustRightInd w:val="0"/>
        <w:spacing w:line="360" w:lineRule="auto"/>
        <w:jc w:val="center"/>
        <w:rPr>
          <w:color w:val="000000"/>
          <w:sz w:val="32"/>
          <w:szCs w:val="32"/>
        </w:rPr>
      </w:pPr>
      <w:r>
        <w:rPr>
          <w:i/>
          <w:color w:val="000000"/>
          <w:sz w:val="32"/>
          <w:szCs w:val="32"/>
          <w:lang w:val="en-US"/>
        </w:rPr>
        <w:t>E</w:t>
      </w:r>
      <w:r>
        <w:rPr>
          <w:i/>
          <w:color w:val="000000"/>
          <w:sz w:val="32"/>
          <w:szCs w:val="32"/>
          <w:vertAlign w:val="subscript"/>
          <w:lang w:val="en-US"/>
        </w:rPr>
        <w:t>c</w:t>
      </w:r>
      <w:r>
        <w:rPr>
          <w:i/>
          <w:color w:val="000000"/>
          <w:sz w:val="32"/>
          <w:szCs w:val="32"/>
          <w:vertAlign w:val="subscript"/>
        </w:rPr>
        <w:t>с</w:t>
      </w:r>
      <w:r>
        <w:rPr>
          <w:i/>
          <w:color w:val="000000"/>
          <w:sz w:val="32"/>
          <w:szCs w:val="32"/>
          <w:vertAlign w:val="subscript"/>
          <w:lang w:val="en-US"/>
        </w:rPr>
        <w:t>y</w:t>
      </w:r>
      <w:r>
        <w:rPr>
          <w:i/>
          <w:color w:val="000000"/>
          <w:sz w:val="32"/>
          <w:szCs w:val="32"/>
        </w:rPr>
        <w:t xml:space="preserve"> =</w:t>
      </w:r>
      <w:r>
        <w:rPr>
          <w:color w:val="000000"/>
          <w:sz w:val="32"/>
          <w:szCs w:val="32"/>
        </w:rPr>
        <w:t xml:space="preserve"> (</w:t>
      </w:r>
      <w:r>
        <w:rPr>
          <w:i/>
          <w:color w:val="000000"/>
          <w:sz w:val="32"/>
          <w:szCs w:val="32"/>
          <w:lang w:val="en-US"/>
        </w:rPr>
        <w:t>E</w:t>
      </w:r>
      <w:r>
        <w:rPr>
          <w:i/>
          <w:color w:val="000000"/>
          <w:sz w:val="32"/>
          <w:szCs w:val="32"/>
        </w:rPr>
        <w:t>1</w:t>
      </w:r>
      <w:r>
        <w:rPr>
          <w:i/>
          <w:color w:val="000000"/>
          <w:sz w:val="32"/>
          <w:szCs w:val="32"/>
          <w:vertAlign w:val="superscript"/>
        </w:rPr>
        <w:t>2</w:t>
      </w:r>
      <w:r>
        <w:rPr>
          <w:color w:val="000000"/>
          <w:sz w:val="32"/>
          <w:szCs w:val="32"/>
        </w:rPr>
        <w:t xml:space="preserve"> + </w:t>
      </w:r>
      <w:r>
        <w:rPr>
          <w:i/>
          <w:color w:val="000000"/>
          <w:sz w:val="32"/>
          <w:szCs w:val="32"/>
        </w:rPr>
        <w:t>Е2</w:t>
      </w:r>
      <w:r>
        <w:rPr>
          <w:i/>
          <w:color w:val="000000"/>
          <w:sz w:val="32"/>
          <w:szCs w:val="32"/>
          <w:vertAlign w:val="superscript"/>
        </w:rPr>
        <w:t>2</w:t>
      </w:r>
      <w:r>
        <w:rPr>
          <w:i/>
          <w:color w:val="000000"/>
          <w:sz w:val="32"/>
          <w:szCs w:val="32"/>
        </w:rPr>
        <w:t xml:space="preserve"> </w:t>
      </w:r>
      <w:r>
        <w:rPr>
          <w:color w:val="000000"/>
          <w:sz w:val="32"/>
          <w:szCs w:val="32"/>
        </w:rPr>
        <w:t xml:space="preserve">+ + </w:t>
      </w:r>
      <w:r>
        <w:rPr>
          <w:i/>
          <w:color w:val="000000"/>
          <w:sz w:val="32"/>
          <w:szCs w:val="32"/>
          <w:lang w:val="en-US"/>
        </w:rPr>
        <w:t>En</w:t>
      </w:r>
      <w:r>
        <w:rPr>
          <w:i/>
          <w:color w:val="000000"/>
          <w:sz w:val="32"/>
          <w:szCs w:val="32"/>
          <w:vertAlign w:val="superscript"/>
        </w:rPr>
        <w:t>2</w:t>
      </w:r>
      <w:r>
        <w:rPr>
          <w:i/>
          <w:color w:val="000000"/>
          <w:sz w:val="32"/>
          <w:szCs w:val="32"/>
        </w:rPr>
        <w:t>)</w:t>
      </w:r>
      <w:r>
        <w:rPr>
          <w:color w:val="000000"/>
          <w:sz w:val="32"/>
          <w:szCs w:val="32"/>
        </w:rPr>
        <w:t xml:space="preserve"> </w:t>
      </w:r>
      <w:r>
        <w:rPr>
          <w:color w:val="000000"/>
          <w:sz w:val="32"/>
          <w:szCs w:val="32"/>
          <w:vertAlign w:val="superscript"/>
        </w:rPr>
        <w:t xml:space="preserve">½    </w:t>
      </w:r>
      <w:r>
        <w:rPr>
          <w:color w:val="000000"/>
          <w:sz w:val="32"/>
          <w:szCs w:val="32"/>
        </w:rPr>
        <w:t>(8.7.)</w:t>
      </w:r>
    </w:p>
    <w:p w14:paraId="2B3BF722">
      <w:pPr>
        <w:shd w:val="clear" w:color="auto" w:fill="FFFFFF"/>
        <w:autoSpaceDE w:val="0"/>
        <w:autoSpaceDN w:val="0"/>
        <w:adjustRightInd w:val="0"/>
        <w:spacing w:line="360" w:lineRule="auto"/>
        <w:jc w:val="both"/>
        <w:rPr>
          <w:color w:val="000000"/>
          <w:sz w:val="32"/>
          <w:szCs w:val="32"/>
        </w:rPr>
      </w:pPr>
      <w:r>
        <w:rPr>
          <w:color w:val="000000"/>
          <w:sz w:val="32"/>
          <w:szCs w:val="32"/>
        </w:rPr>
        <w:t xml:space="preserve">где </w:t>
      </w:r>
      <w:r>
        <w:rPr>
          <w:color w:val="000000"/>
          <w:sz w:val="32"/>
          <w:szCs w:val="32"/>
          <w:lang w:val="en-US"/>
        </w:rPr>
        <w:t>El</w:t>
      </w:r>
      <w:r>
        <w:rPr>
          <w:color w:val="000000"/>
          <w:sz w:val="32"/>
          <w:szCs w:val="32"/>
        </w:rPr>
        <w:t xml:space="preserve">, </w:t>
      </w:r>
      <w:r>
        <w:rPr>
          <w:color w:val="000000"/>
          <w:sz w:val="32"/>
          <w:szCs w:val="32"/>
          <w:lang w:val="en-US"/>
        </w:rPr>
        <w:t>E</w:t>
      </w:r>
      <w:r>
        <w:rPr>
          <w:color w:val="000000"/>
          <w:sz w:val="32"/>
          <w:szCs w:val="32"/>
        </w:rPr>
        <w:t>2.....</w:t>
      </w:r>
      <w:r>
        <w:rPr>
          <w:color w:val="000000"/>
          <w:sz w:val="32"/>
          <w:szCs w:val="32"/>
          <w:lang w:val="en-US"/>
        </w:rPr>
        <w:t>En</w:t>
      </w:r>
      <w:r>
        <w:rPr>
          <w:color w:val="000000"/>
          <w:sz w:val="32"/>
          <w:szCs w:val="32"/>
        </w:rPr>
        <w:t>. поля напряженностей, создаваемые отдельными передатчиками в точке измерения.</w:t>
      </w:r>
    </w:p>
    <w:p w14:paraId="1BBFEF72">
      <w:pPr>
        <w:shd w:val="clear" w:color="auto" w:fill="FFFFFF"/>
        <w:autoSpaceDE w:val="0"/>
        <w:autoSpaceDN w:val="0"/>
        <w:adjustRightInd w:val="0"/>
        <w:spacing w:line="360" w:lineRule="auto"/>
        <w:ind w:firstLine="708"/>
        <w:jc w:val="both"/>
        <w:rPr>
          <w:sz w:val="32"/>
          <w:szCs w:val="32"/>
        </w:rPr>
      </w:pPr>
      <w:r>
        <w:rPr>
          <w:sz w:val="32"/>
          <w:szCs w:val="32"/>
        </w:rPr>
        <w:t>Недостатком представленного метода является не учитывающееся в расчетах отражение поля от земли и зданий, иногда увеличивающее напряженность поля. Однако погрешность не столь существенна, так как расчет производится на пиковую мощность.</w:t>
      </w:r>
    </w:p>
    <w:p w14:paraId="445C78AE">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 xml:space="preserve">Результаты расчета сравните с нормированными значениями и постройте график зависимости </w:t>
      </w:r>
      <w:r>
        <w:rPr>
          <w:i/>
          <w:color w:val="000000"/>
          <w:sz w:val="32"/>
          <w:szCs w:val="32"/>
          <w:lang w:val="en-US"/>
        </w:rPr>
        <w:t>E</w:t>
      </w:r>
      <w:r>
        <w:rPr>
          <w:i/>
          <w:color w:val="000000"/>
          <w:sz w:val="32"/>
          <w:szCs w:val="32"/>
        </w:rPr>
        <w:t>=</w:t>
      </w:r>
      <w:r>
        <w:rPr>
          <w:i/>
          <w:color w:val="000000"/>
          <w:sz w:val="32"/>
          <w:szCs w:val="32"/>
          <w:lang w:val="en-US"/>
        </w:rPr>
        <w:t>f</w:t>
      </w:r>
      <w:r>
        <w:rPr>
          <w:i/>
          <w:color w:val="000000"/>
          <w:sz w:val="32"/>
          <w:szCs w:val="32"/>
        </w:rPr>
        <w:t>(</w:t>
      </w:r>
      <w:r>
        <w:rPr>
          <w:i/>
          <w:color w:val="000000"/>
          <w:sz w:val="32"/>
          <w:szCs w:val="32"/>
          <w:lang w:val="en-US"/>
        </w:rPr>
        <w:t>r</w:t>
      </w:r>
      <w:r>
        <w:rPr>
          <w:i/>
          <w:color w:val="000000"/>
          <w:sz w:val="32"/>
          <w:szCs w:val="32"/>
        </w:rPr>
        <w:t xml:space="preserve"> </w:t>
      </w:r>
      <w:r>
        <w:rPr>
          <w:i/>
          <w:color w:val="000000"/>
          <w:sz w:val="32"/>
          <w:szCs w:val="32"/>
          <w:lang w:val="en-US"/>
        </w:rPr>
        <w:t>n</w:t>
      </w:r>
      <w:r>
        <w:rPr>
          <w:i/>
          <w:color w:val="000000"/>
          <w:sz w:val="32"/>
          <w:szCs w:val="32"/>
        </w:rPr>
        <w:t>). С</w:t>
      </w:r>
      <w:r>
        <w:rPr>
          <w:color w:val="000000"/>
          <w:sz w:val="32"/>
          <w:szCs w:val="32"/>
        </w:rPr>
        <w:t xml:space="preserve">делать выводы. </w:t>
      </w:r>
    </w:p>
    <w:p w14:paraId="4388D00A">
      <w:pPr>
        <w:pStyle w:val="5"/>
        <w:pBdr>
          <w:bottom w:val="single" w:color="4F81BD" w:sz="8" w:space="4"/>
        </w:pBdr>
        <w:autoSpaceDE w:val="0"/>
        <w:autoSpaceDN w:val="0"/>
        <w:spacing w:after="300"/>
        <w:rPr>
          <w:rFonts w:ascii="Cambria" w:hAnsi="Cambria"/>
          <w:color w:val="17365D"/>
          <w:spacing w:val="5"/>
          <w:kern w:val="28"/>
          <w:sz w:val="32"/>
          <w:szCs w:val="32"/>
        </w:rPr>
      </w:pPr>
      <w:r>
        <w:rPr>
          <w:rFonts w:ascii="Cambria" w:hAnsi="Cambria"/>
          <w:color w:val="17365D"/>
          <w:spacing w:val="5"/>
          <w:kern w:val="28"/>
          <w:sz w:val="32"/>
          <w:szCs w:val="32"/>
        </w:rPr>
        <w:t>Контрольные вопросы</w:t>
      </w:r>
    </w:p>
    <w:p w14:paraId="2BB5DC75">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1. Какими параметрами характеризуются поля УВЧ-диапазона?</w:t>
      </w:r>
    </w:p>
    <w:p w14:paraId="79CEF32A">
      <w:pPr>
        <w:shd w:val="clear" w:color="auto" w:fill="FFFFFF"/>
        <w:autoSpaceDE w:val="0"/>
        <w:autoSpaceDN w:val="0"/>
        <w:adjustRightInd w:val="0"/>
        <w:spacing w:line="360" w:lineRule="auto"/>
        <w:ind w:firstLine="708"/>
        <w:jc w:val="both"/>
        <w:rPr>
          <w:sz w:val="32"/>
          <w:szCs w:val="32"/>
        </w:rPr>
      </w:pPr>
      <w:r>
        <w:rPr>
          <w:color w:val="000000"/>
          <w:sz w:val="32"/>
          <w:szCs w:val="32"/>
        </w:rPr>
        <w:t>2</w:t>
      </w:r>
      <w:r>
        <w:rPr>
          <w:i/>
          <w:color w:val="000000"/>
          <w:sz w:val="32"/>
          <w:szCs w:val="32"/>
        </w:rPr>
        <w:t xml:space="preserve">.  </w:t>
      </w:r>
      <w:r>
        <w:rPr>
          <w:color w:val="000000"/>
          <w:sz w:val="32"/>
          <w:szCs w:val="32"/>
        </w:rPr>
        <w:t>Особенность распространения полей УВЧ-диапазона.</w:t>
      </w:r>
    </w:p>
    <w:p w14:paraId="7FF35D38">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3. В каких сферах человеческой деятельности нашли наибольшее применение поля УВЧ-диапазона?</w:t>
      </w:r>
    </w:p>
    <w:p w14:paraId="4381CA1F">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 xml:space="preserve">4. Зашита от полей УВЧ-диапазона. </w:t>
      </w:r>
    </w:p>
    <w:p w14:paraId="04245A60">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5. Перечислите основные характеристики УВЧ диапазона.</w:t>
      </w:r>
    </w:p>
    <w:p w14:paraId="23E99B99">
      <w:pPr>
        <w:spacing w:before="100" w:beforeAutospacing="1" w:after="100" w:afterAutospacing="1" w:line="360" w:lineRule="auto"/>
        <w:ind w:firstLine="708"/>
        <w:jc w:val="both"/>
        <w:rPr>
          <w:b/>
          <w:sz w:val="32"/>
          <w:szCs w:val="32"/>
        </w:rPr>
      </w:pPr>
      <w:r>
        <w:rPr>
          <w:sz w:val="32"/>
          <w:szCs w:val="32"/>
        </w:rPr>
        <w:t>6. В силу каких факторов достигается уменьшение интенсивности излучения</w:t>
      </w:r>
      <w:r>
        <w:rPr>
          <w:b/>
          <w:w w:val="80"/>
          <w:sz w:val="32"/>
          <w:szCs w:val="32"/>
        </w:rPr>
        <w:t>?</w:t>
      </w:r>
    </w:p>
    <w:p w14:paraId="7D4FE1C4">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7. Как определяется выходная проводимость?</w:t>
      </w:r>
    </w:p>
    <w:p w14:paraId="70023AD5">
      <w:pPr>
        <w:spacing w:line="360" w:lineRule="auto"/>
        <w:ind w:left="708"/>
        <w:rPr>
          <w:sz w:val="32"/>
          <w:szCs w:val="32"/>
        </w:rPr>
      </w:pPr>
      <w:r>
        <w:rPr>
          <w:sz w:val="32"/>
          <w:szCs w:val="32"/>
        </w:rPr>
        <w:t>8. Экранирование источников излучения.</w:t>
      </w:r>
    </w:p>
    <w:p w14:paraId="41F3D0EA">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9. Что такое пропускная способность усиления?</w:t>
      </w:r>
    </w:p>
    <w:p w14:paraId="5DEBE1D8">
      <w:pPr>
        <w:shd w:val="clear" w:color="auto" w:fill="FFFFFF"/>
        <w:tabs>
          <w:tab w:val="left" w:pos="7400"/>
        </w:tabs>
        <w:autoSpaceDE w:val="0"/>
        <w:autoSpaceDN w:val="0"/>
        <w:adjustRightInd w:val="0"/>
        <w:spacing w:line="360" w:lineRule="auto"/>
        <w:ind w:firstLine="708"/>
        <w:jc w:val="both"/>
        <w:rPr>
          <w:color w:val="000000"/>
          <w:sz w:val="32"/>
          <w:szCs w:val="32"/>
        </w:rPr>
      </w:pPr>
      <w:r>
        <w:rPr>
          <w:color w:val="000000"/>
          <w:sz w:val="32"/>
          <w:szCs w:val="32"/>
        </w:rPr>
        <w:t>10. Что такое коэффициент избирательности УВЧ?</w:t>
      </w:r>
    </w:p>
    <w:p w14:paraId="7C506CAC">
      <w:bookmarkStart w:id="36" w:name="_GoBack"/>
      <w:bookmarkEnd w:id="36"/>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E"/>
    <w:multiLevelType w:val="singleLevel"/>
    <w:tmpl w:val="FFFFFFFE"/>
    <w:lvl w:ilvl="0" w:tentative="0">
      <w:start w:val="0"/>
      <w:numFmt w:val="decimal"/>
      <w:lvlText w:val="*"/>
      <w:lvlJc w:val="left"/>
      <w:rPr>
        <w:rFonts w:cs="Times New Roman"/>
      </w:rPr>
    </w:lvl>
  </w:abstractNum>
  <w:abstractNum w:abstractNumId="1">
    <w:nsid w:val="05B634E8"/>
    <w:multiLevelType w:val="singleLevel"/>
    <w:tmpl w:val="05B634E8"/>
    <w:lvl w:ilvl="0" w:tentative="0">
      <w:start w:val="1"/>
      <w:numFmt w:val="decimal"/>
      <w:lvlText w:val="%1."/>
      <w:legacy w:legacy="1" w:legacySpace="0" w:legacyIndent="113"/>
      <w:lvlJc w:val="left"/>
      <w:pPr>
        <w:ind w:left="113" w:hanging="113"/>
      </w:pPr>
      <w:rPr>
        <w:rFonts w:cs="Times New Roman"/>
        <w:b w:val="0"/>
      </w:rPr>
    </w:lvl>
  </w:abstractNum>
  <w:abstractNum w:abstractNumId="2">
    <w:nsid w:val="0CC757C9"/>
    <w:multiLevelType w:val="multilevel"/>
    <w:tmpl w:val="0CC757C9"/>
    <w:lvl w:ilvl="0" w:tentative="0">
      <w:start w:val="1"/>
      <w:numFmt w:val="bullet"/>
      <w:lvlText w:val=""/>
      <w:lvlJc w:val="left"/>
      <w:pPr>
        <w:ind w:left="1287" w:hanging="360"/>
      </w:pPr>
      <w:rPr>
        <w:rFonts w:hint="default" w:ascii="Symbol" w:hAnsi="Symbol"/>
      </w:rPr>
    </w:lvl>
    <w:lvl w:ilvl="1" w:tentative="0">
      <w:start w:val="6"/>
      <w:numFmt w:val="bullet"/>
      <w:lvlText w:val=""/>
      <w:lvlJc w:val="left"/>
      <w:pPr>
        <w:ind w:left="2007" w:hanging="360"/>
      </w:pPr>
      <w:rPr>
        <w:rFonts w:hint="default" w:ascii="Symbol" w:hAnsi="Symbol" w:eastAsia="Times New Roman" w:cs="Times New Roman"/>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3">
    <w:nsid w:val="175E1744"/>
    <w:multiLevelType w:val="singleLevel"/>
    <w:tmpl w:val="175E1744"/>
    <w:lvl w:ilvl="0" w:tentative="0">
      <w:start w:val="1"/>
      <w:numFmt w:val="decimal"/>
      <w:lvlText w:val="%1."/>
      <w:legacy w:legacy="1" w:legacySpace="0" w:legacyIndent="113"/>
      <w:lvlJc w:val="left"/>
      <w:pPr>
        <w:ind w:left="113" w:hanging="113"/>
      </w:pPr>
      <w:rPr>
        <w:rFonts w:cs="Times New Roman"/>
      </w:rPr>
    </w:lvl>
  </w:abstractNum>
  <w:abstractNum w:abstractNumId="4">
    <w:nsid w:val="4C395F2E"/>
    <w:multiLevelType w:val="singleLevel"/>
    <w:tmpl w:val="4C395F2E"/>
    <w:lvl w:ilvl="0" w:tentative="0">
      <w:start w:val="1"/>
      <w:numFmt w:val="decimal"/>
      <w:lvlText w:val="%1."/>
      <w:legacy w:legacy="1" w:legacySpace="0" w:legacyIndent="113"/>
      <w:lvlJc w:val="left"/>
      <w:pPr>
        <w:ind w:left="113" w:hanging="113"/>
      </w:pPr>
      <w:rPr>
        <w:rFonts w:cs="Times New Roman"/>
      </w:rPr>
    </w:lvl>
  </w:abstractNum>
  <w:abstractNum w:abstractNumId="5">
    <w:nsid w:val="581E527A"/>
    <w:multiLevelType w:val="singleLevel"/>
    <w:tmpl w:val="581E527A"/>
    <w:lvl w:ilvl="0" w:tentative="0">
      <w:start w:val="1"/>
      <w:numFmt w:val="decimal"/>
      <w:lvlText w:val="%1."/>
      <w:legacy w:legacy="1" w:legacySpace="0" w:legacyIndent="113"/>
      <w:lvlJc w:val="left"/>
      <w:pPr>
        <w:ind w:left="199" w:hanging="113"/>
      </w:pPr>
      <w:rPr>
        <w:rFonts w:cs="Times New Roman"/>
      </w:rPr>
    </w:lvl>
  </w:abstractNum>
  <w:num w:numId="1">
    <w:abstractNumId w:val="2"/>
  </w:num>
  <w:num w:numId="2">
    <w:abstractNumId w:val="1"/>
  </w:num>
  <w:num w:numId="3">
    <w:abstractNumId w:val="0"/>
    <w:lvlOverride w:ilvl="0">
      <w:lvl w:ilvl="0" w:tentative="1">
        <w:start w:val="1"/>
        <w:numFmt w:val="bullet"/>
        <w:lvlText w:val=""/>
        <w:legacy w:legacy="1" w:legacySpace="0" w:legacyIndent="113"/>
        <w:lvlJc w:val="left"/>
        <w:pPr>
          <w:ind w:left="113" w:hanging="113"/>
        </w:pPr>
        <w:rPr>
          <w:rFonts w:hint="default" w:ascii="Symbol" w:hAnsi="Symbol"/>
        </w:rPr>
      </w:lvl>
    </w:lvlOverride>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544A54"/>
    <w:rsid w:val="10544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qFormat/>
    <w:uiPriority w:val="0"/>
    <w:rPr>
      <w:b/>
      <w:bCs/>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wmf"/><Relationship Id="rId7" Type="http://schemas.openxmlformats.org/officeDocument/2006/relationships/image" Target="media/image2.wmf"/><Relationship Id="rId6" Type="http://schemas.openxmlformats.org/officeDocument/2006/relationships/image" Target="media/image1.w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6.wmf"/><Relationship Id="rId13" Type="http://schemas.openxmlformats.org/officeDocument/2006/relationships/oleObject" Target="embeddings/oleObject3.bin"/><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0</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2025-05-09T12:27:00Z</dcterms:created>
  <dc:creator>Asdian Katana</dc:creator>
  <cp:lastModifiedBy>Asdian Katana</cp:lastModifiedBy>
  <dcterms:modified xsi:type="dcterms:W3CDTF">2025-05-09T12:27:22Z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1049-12.2.0.20796</vt:lpwstr>
  </property>
  <property fmtid="{D5CDD505-2E9C-101B-9397-08002B2CF9AE}" pid="3" name="ICV">
    <vt:lpwstr>F732987AF1FC4FB39038DB6754CEC898_11</vt:lpwstr>
  </property>
</Properties>
</file>