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813F04">
      <w:pPr>
        <w:keepNext/>
        <w:widowControl w:val="0"/>
        <w:spacing w:line="360" w:lineRule="auto"/>
        <w:jc w:val="center"/>
        <w:outlineLvl w:val="0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</w:t>
      </w:r>
      <w:r>
        <w:rPr>
          <w:b/>
          <w:caps/>
          <w:sz w:val="28"/>
          <w:szCs w:val="28"/>
        </w:rPr>
        <w:t>№ 15.</w:t>
      </w:r>
    </w:p>
    <w:p w14:paraId="685B4A3A">
      <w:pPr>
        <w:pBdr>
          <w:bottom w:val="single" w:color="4F81BD" w:sz="8" w:space="4"/>
        </w:pBdr>
        <w:autoSpaceDE w:val="0"/>
        <w:autoSpaceDN w:val="0"/>
        <w:spacing w:after="300" w:line="360" w:lineRule="auto"/>
        <w:contextualSpacing/>
        <w:jc w:val="center"/>
        <w:rPr>
          <w:rFonts w:eastAsia="Calibri"/>
          <w:b/>
          <w:sz w:val="28"/>
          <w:szCs w:val="28"/>
          <w:lang w:eastAsia="en-US" w:bidi="ru-RU"/>
        </w:rPr>
      </w:pPr>
      <w:r>
        <w:rPr>
          <w:rFonts w:eastAsia="Calibri"/>
          <w:b/>
          <w:sz w:val="28"/>
          <w:szCs w:val="28"/>
          <w:lang w:eastAsia="en-US"/>
        </w:rPr>
        <w:t xml:space="preserve">Электроснабжение интеллектуального здания. </w:t>
      </w:r>
      <w:r>
        <w:rPr>
          <w:rFonts w:eastAsia="Calibri"/>
          <w:b/>
          <w:sz w:val="28"/>
          <w:szCs w:val="28"/>
          <w:lang w:val="uz-Cyrl-UZ" w:eastAsia="en-US"/>
        </w:rPr>
        <w:t>Климотехнические устройства инфокоммуникационных систем</w:t>
      </w:r>
    </w:p>
    <w:p w14:paraId="084B1554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Цель работы</w:t>
      </w:r>
    </w:p>
    <w:p w14:paraId="437DE140">
      <w:pPr>
        <w:autoSpaceDE w:val="0"/>
        <w:autoSpaceDN w:val="0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и определение оптимальных параметров электроснабжения интеллектуального здания с использованием климотехнических устройств инфокоммуникационных систем с целью обеспечения высокой производительности, надежности и энергоэффективности данной инфраструктуры.</w:t>
      </w:r>
    </w:p>
    <w:p w14:paraId="4F3734C2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Теоретические сведения</w:t>
      </w:r>
    </w:p>
    <w:p w14:paraId="13EFCE85">
      <w:pPr>
        <w:autoSpaceDE w:val="0"/>
        <w:autoSpaceDN w:val="0"/>
        <w:spacing w:line="360" w:lineRule="auto"/>
        <w:jc w:val="center"/>
        <w:rPr>
          <w:b/>
          <w:sz w:val="32"/>
          <w:szCs w:val="32"/>
        </w:rPr>
      </w:pPr>
    </w:p>
    <w:p w14:paraId="4C33126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Понятие интеллектуального здания</w:t>
      </w:r>
    </w:p>
    <w:p w14:paraId="5E567C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Термин «интеллектуальное здание» (ИЗ) в последнее время стал очень популярным. При этом разные компании часто трактуют его по-своему. Существует ряд определений, суть которых можно кратко сформулировать как здание, которое обеспечивает продуктивную и экономически эффективную среду путем оптимизации четырех элементов: структуры, систем, обслуживания, управления и их взаимосвязей. Существует более общее и всеобъемлющее определение этого понятия - совокупность функций интегрированной инфраструктуры. </w:t>
      </w:r>
    </w:p>
    <w:p w14:paraId="36F3D88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63210" cy="2713990"/>
            <wp:effectExtent l="0" t="0" r="8890" b="0"/>
            <wp:docPr id="944" name="Рисунок 944" descr="https://studbooks.net/imag_/40/239668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Рисунок 944" descr="https://studbooks.net/imag_/40/239668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8C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15.1. Система управления Интеллектуальным зданием</w:t>
      </w:r>
    </w:p>
    <w:p w14:paraId="0CB3A5F1">
      <w:pPr>
        <w:spacing w:line="360" w:lineRule="auto"/>
        <w:ind w:firstLine="709"/>
        <w:jc w:val="both"/>
        <w:rPr>
          <w:sz w:val="28"/>
          <w:szCs w:val="28"/>
        </w:rPr>
      </w:pPr>
    </w:p>
    <w:p w14:paraId="62F1CC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Растущие потребности рынка привели к тому, что на нем сегодня представлен широкий спектр производителей оборудования, реализующего различные функции ИЗ. Многие из ведущих производителей этого оборудования претендуют на реализацию концепции ИЗ в своей собственной трактовке. В такой ситуации полезно определить границы оптимального применения различных инженерных решений относительно различных трактовок концепции ИЗ.</w:t>
      </w:r>
    </w:p>
    <w:p w14:paraId="713166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инженерным системам ИЗ можно условно разделить на две группы: требования обслуживающего персонала инженерных систем здания и требования пользователей инженерных систем - владельцев помещений. Первая группа определяет инженерную инфраструктуру здания, вторая - структуру систем управления комфортом и пользовательские интерфейсы общих инженерных систем здания.</w:t>
      </w:r>
    </w:p>
    <w:p w14:paraId="0F3FE6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ИЗ делятся на инженерную инфраструктуру, технологические системы и системы безопасности.</w:t>
      </w:r>
    </w:p>
    <w:p w14:paraId="217EC9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Инженерная инфраструктура</w:t>
      </w:r>
      <w:r>
        <w:rPr>
          <w:sz w:val="28"/>
          <w:szCs w:val="28"/>
        </w:rPr>
        <w:t xml:space="preserve"> интеллектуального здания образует системы жизнеобеспечения персонала и технологическую платформу, на которой функционируют остальные системы (</w:t>
      </w:r>
      <w:r>
        <w:rPr>
          <w:color w:val="FF0000"/>
          <w:sz w:val="28"/>
          <w:szCs w:val="28"/>
        </w:rPr>
        <w:t>рис. 1.1</w:t>
      </w:r>
      <w:r>
        <w:rPr>
          <w:sz w:val="28"/>
          <w:szCs w:val="28"/>
        </w:rPr>
        <w:t>). К инженерной инфраструктуре относятся:</w:t>
      </w:r>
    </w:p>
    <w:p w14:paraId="17F61A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Автоматизированная система диспетчерского управления (АСДУ) здания.</w:t>
      </w:r>
    </w:p>
    <w:p w14:paraId="575901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Сеть кабельной канализации (СКК). </w:t>
      </w:r>
    </w:p>
    <w:p w14:paraId="0CA8FF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Структурированная кабельная система (СКС).</w:t>
      </w:r>
    </w:p>
    <w:p w14:paraId="4A6971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электроснабжения, которая в свою очередь включает следующие системы:</w:t>
      </w:r>
    </w:p>
    <w:p w14:paraId="4A37E189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общего электроснабжения (СОЭ);</w:t>
      </w:r>
    </w:p>
    <w:p w14:paraId="5CD40E4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гарантированного электроснабжения (СГЭ); </w:t>
      </w:r>
    </w:p>
    <w:p w14:paraId="4E347489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бесперебойного электроснабжения (СБЭ);</w:t>
      </w:r>
    </w:p>
    <w:p w14:paraId="4D67953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систему освещения.</w:t>
      </w:r>
    </w:p>
    <w:p w14:paraId="19D36872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кондиционирования и вентиляции воздуха.</w:t>
      </w:r>
    </w:p>
    <w:p w14:paraId="5E5AA99D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водоснабжения.</w:t>
      </w:r>
    </w:p>
    <w:p w14:paraId="5729E1D2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Система канализации. </w:t>
      </w:r>
    </w:p>
    <w:p w14:paraId="7CC923CE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теплоснабжения.</w:t>
      </w:r>
    </w:p>
    <w:p w14:paraId="4B6F92F7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лифтового оборудования.</w:t>
      </w:r>
    </w:p>
    <w:p w14:paraId="1265F4C3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часофикации.</w:t>
      </w:r>
    </w:p>
    <w:p w14:paraId="6C6B86F2">
      <w:pPr>
        <w:widowControl w:val="0"/>
        <w:spacing w:line="360" w:lineRule="auto"/>
        <w:jc w:val="center"/>
        <w:rPr>
          <w:b/>
          <w:color w:val="000000"/>
          <w:sz w:val="28"/>
          <w:szCs w:val="28"/>
          <w:lang w:bidi="ru-RU"/>
        </w:rPr>
      </w:pPr>
      <w:r>
        <w:rPr>
          <w:b/>
          <w:color w:val="000000"/>
          <w:sz w:val="28"/>
          <w:szCs w:val="28"/>
        </w:rPr>
        <w:drawing>
          <wp:inline distT="0" distB="0" distL="0" distR="0">
            <wp:extent cx="5939155" cy="3246755"/>
            <wp:effectExtent l="0" t="0" r="4445" b="0"/>
            <wp:docPr id="937" name="Рисунок 937" descr="http://itnet.kg/wp-content/uploads/2018/07/c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Рисунок 937" descr="http://itnet.kg/wp-content/uploads/2018/07/co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624" cy="32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F543">
      <w:pPr>
        <w:widowControl w:val="0"/>
        <w:spacing w:line="240" w:lineRule="exact"/>
        <w:ind w:firstLine="709"/>
        <w:jc w:val="center"/>
        <w:rPr>
          <w:b/>
          <w:color w:val="000000"/>
          <w:sz w:val="21"/>
          <w:szCs w:val="21"/>
          <w:lang w:bidi="ru-RU"/>
        </w:rPr>
      </w:pPr>
    </w:p>
    <w:p w14:paraId="48E1F537">
      <w:pPr>
        <w:widowControl w:val="0"/>
        <w:spacing w:line="240" w:lineRule="exact"/>
        <w:jc w:val="center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Рисунок 15.2. Размещение оборудования в ЦОД (дата-центре), схемы и системы</w:t>
      </w:r>
    </w:p>
    <w:p w14:paraId="1F890BC9">
      <w:pPr>
        <w:widowControl w:val="0"/>
        <w:spacing w:line="240" w:lineRule="exact"/>
        <w:ind w:firstLine="709"/>
        <w:jc w:val="both"/>
        <w:rPr>
          <w:b/>
          <w:color w:val="000000"/>
          <w:sz w:val="21"/>
          <w:szCs w:val="21"/>
          <w:lang w:bidi="ru-RU"/>
        </w:rPr>
      </w:pPr>
    </w:p>
    <w:p w14:paraId="6795D876">
      <w:pPr>
        <w:widowControl w:val="0"/>
        <w:spacing w:line="240" w:lineRule="exact"/>
        <w:ind w:firstLine="709"/>
        <w:jc w:val="both"/>
        <w:rPr>
          <w:b/>
          <w:color w:val="000000"/>
          <w:sz w:val="21"/>
          <w:szCs w:val="21"/>
          <w:lang w:bidi="ru-RU"/>
        </w:rPr>
      </w:pPr>
    </w:p>
    <w:p w14:paraId="7A9E1AC7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b/>
          <w:bCs/>
          <w:iCs/>
          <w:color w:val="000000"/>
          <w:sz w:val="28"/>
          <w:szCs w:val="28"/>
          <w:lang w:bidi="ru-RU"/>
        </w:rPr>
        <w:t>Технологические системы</w:t>
      </w:r>
      <w:r>
        <w:rPr>
          <w:color w:val="000000"/>
          <w:sz w:val="28"/>
          <w:szCs w:val="28"/>
          <w:lang w:bidi="ru-RU"/>
        </w:rPr>
        <w:t xml:space="preserve"> интеллектуального здания </w:t>
      </w:r>
      <w:r>
        <w:rPr>
          <w:sz w:val="28"/>
          <w:szCs w:val="28"/>
          <w:lang w:bidi="ru-RU"/>
        </w:rPr>
        <w:t xml:space="preserve">(рис. 15.2) </w:t>
      </w:r>
      <w:r>
        <w:rPr>
          <w:color w:val="000000"/>
          <w:sz w:val="28"/>
          <w:szCs w:val="28"/>
          <w:lang w:bidi="ru-RU"/>
        </w:rPr>
        <w:t>формируют производственную среду, позволяющую осуществлять основную деятельность предприятия или учреждения на основе информационных и телекоммуникационных технологий. К технологическим системам относятся:</w:t>
      </w:r>
    </w:p>
    <w:p w14:paraId="1E76446C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Информационные сети.</w:t>
      </w:r>
    </w:p>
    <w:p w14:paraId="3A2BAE17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Телекоммуникационные системы.</w:t>
      </w:r>
    </w:p>
    <w:p w14:paraId="38C26D71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Телефонные станции и системы связи.</w:t>
      </w:r>
    </w:p>
    <w:p w14:paraId="15ED4DA9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Система коллективного приема телевизионных сигналов</w:t>
      </w:r>
    </w:p>
    <w:p w14:paraId="4BC91C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Системы безопасности</w:t>
      </w:r>
      <w:r>
        <w:rPr>
          <w:sz w:val="28"/>
          <w:szCs w:val="28"/>
        </w:rPr>
        <w:t xml:space="preserve"> интеллектуального здания (рис. 15.2.) обеспечивают безопасность персонала, сохранность самого здания и имущества и сохранность информации, включая защиту от несанкционированного доступа и преднамеренного воздействия с целью разрушения инфокоммуникационных систем. К системам безопасности относятся:</w:t>
      </w:r>
    </w:p>
    <w:p w14:paraId="7D540E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оповещения.</w:t>
      </w:r>
    </w:p>
    <w:p w14:paraId="1CB9AE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Охранная сигнализация.</w:t>
      </w:r>
    </w:p>
    <w:p w14:paraId="1A60D0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контроля доступа (СКД).</w:t>
      </w:r>
    </w:p>
    <w:p w14:paraId="0F2634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Пожарная сигнализация.</w:t>
      </w:r>
    </w:p>
    <w:p w14:paraId="47A901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автоматического пожаротушения.</w:t>
      </w:r>
    </w:p>
    <w:p w14:paraId="39AED0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подпора воздуха и дымоудаления.</w:t>
      </w:r>
    </w:p>
    <w:p w14:paraId="027906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теленаблюдения.</w:t>
      </w:r>
    </w:p>
    <w:p w14:paraId="77ED5E7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безопасности компьютерной информации.</w:t>
      </w:r>
    </w:p>
    <w:p w14:paraId="684D7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точки зрения управления комфортом инженерные системы здания можно разделить на две группы: оборудование, обеспечивающее глобальные параметры здания, и оборудование, обеспечивающее привязку этих параметров к требованиям каждого конкретного помещения и индивидуальную доводку.</w:t>
      </w:r>
    </w:p>
    <w:p w14:paraId="7FE7D2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первой группе можно отнести системы отопления, кондиционирования и вентиляции, водоснабжения, электроснабжения и т.п. Их задача - обеспечение параметров, общих для здания в целом. Такое оборудование, обычно высокой производительности и мощности, - это, в частности, промышленные кондиционеры и вентиляционные системы, крышные котельные, устройства резервирования электроснабжения и др. Они задают уровень температуры воды, подаваемой в системы отопления и горячего водоснабжения, средние величины притока свежего воздуха, качественные параметры силовой электросети и пр. Таких систем в здании немного; они, как правило, территориально разнесены, имеют встроенную автоматику, работающую по индивидуальному алгоритму, и не требуют объединения в сеть. Мониторинг таких систем осуществляется через их штатные средства или с применением промышленных контроллеров.</w:t>
      </w:r>
    </w:p>
    <w:p w14:paraId="7B82F55A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индивидуальных параметров каждого помещения - задача второй группы оборудования. Количество устройств этой группы оборудования в здании велико и может исчисляться сотнями - это датчики температуры, освещенности, влажности, устройства управления освещением, жалюзи, клапанами отопления и собственно исполнительные устройства: клапаны радиаторов отопления, светильники, сплит-кондиционеры, заслонки систем вентиляции, жалюзи и др. Уже само обилие этих устройств приводит к идее объединения в единую управляющую сеть датчиков, исполнительных устройств и контроллеров управления, что и происходит реально. Стандартизация в этой области постепенно привела к тому, что появился ряд открытых протоколов, таких как </w:t>
      </w:r>
      <w:r>
        <w:rPr>
          <w:sz w:val="28"/>
          <w:szCs w:val="28"/>
          <w:lang w:val="en-US" w:eastAsia="en-US" w:bidi="en-US"/>
        </w:rPr>
        <w:t>M</w:t>
      </w:r>
      <w:r>
        <w:rPr>
          <w:sz w:val="28"/>
          <w:szCs w:val="28"/>
          <w:lang w:eastAsia="en-US" w:bidi="en-US"/>
        </w:rPr>
        <w:t>-</w:t>
      </w:r>
      <w:r>
        <w:rPr>
          <w:sz w:val="28"/>
          <w:szCs w:val="28"/>
          <w:lang w:val="en-US" w:eastAsia="en-US" w:bidi="en-US"/>
        </w:rPr>
        <w:t>bus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profi</w:t>
      </w:r>
      <w:r>
        <w:rPr>
          <w:sz w:val="28"/>
          <w:szCs w:val="28"/>
          <w:lang w:eastAsia="en-US" w:bidi="en-US"/>
        </w:rPr>
        <w:t>-</w:t>
      </w:r>
      <w:r>
        <w:rPr>
          <w:sz w:val="28"/>
          <w:szCs w:val="28"/>
          <w:lang w:val="en-US" w:eastAsia="en-US" w:bidi="en-US"/>
        </w:rPr>
        <w:t>bus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EIB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Lontalk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</w:rPr>
        <w:t xml:space="preserve">и других промышленных протоколов, поддерживающих управление инженерным оборудованием. Производители оборудования начали выпускать аппаратуру сопряжения устройств с различными протоколами для работы в единой сети. При этом подход к построению системы, разработанный для конкретной аппаратной реализации, часто оказывается применим и для других технических решений. Так, с бурным развитием Интернет-технологий появились примеры реализации Интернет-управления системами интеллектуального здания и использования для этого сотовых телефонов с </w:t>
      </w:r>
      <w:r>
        <w:rPr>
          <w:sz w:val="28"/>
          <w:szCs w:val="28"/>
          <w:lang w:val="en-US" w:eastAsia="en-US" w:bidi="en-US"/>
        </w:rPr>
        <w:t>WAP</w:t>
      </w:r>
      <w:r>
        <w:rPr>
          <w:sz w:val="28"/>
          <w:szCs w:val="28"/>
        </w:rPr>
        <w:t>- доступом.</w:t>
      </w:r>
    </w:p>
    <w:p w14:paraId="6A0B65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функционирования и управления оборудованием инженерных систем обычно применяют специализированные системы локальной автоматики либо системы на базе универсальных промышленных контроллеров. Специализированные системы, как правило, ориентированы на управление конкретными технологическими процессами вентиляции, кондиционирования, отопления и т.д. Алгоритмы управления процессами при этом представлены резидентным программным обеспечением в управляющем оборудовании. За счет специализации оборудования упрощается процесс управления подсистемой, однако это же делает более сложной интеграцию специализированного оборудования в единую систему централизованного мониторинга и управления. Системы на базе универсальных промышленных контроллеров могут применяться как вместо специализированных систем, так и совместно с ними. За счет своей массовости они дешевле специализированных систем и более гибки, чем системы управления комфортом, однако они требуют разработки алгоритмов их функционирования применительно к конкретной инженерной системе. Поэтому их место - автоматизация нестандартного оборудования и использование в качестве так называемых </w:t>
      </w:r>
      <w:r>
        <w:rPr>
          <w:sz w:val="28"/>
          <w:szCs w:val="28"/>
          <w:lang w:val="en-US" w:eastAsia="en-US" w:bidi="en-US"/>
        </w:rPr>
        <w:t>proxy</w:t>
      </w:r>
      <w:r>
        <w:rPr>
          <w:sz w:val="28"/>
          <w:szCs w:val="28"/>
        </w:rPr>
        <w:t>- систем для мониторинга и управления разнородным инженерным оборудованием, которое по своим техническим характеристикам не обладает возможностью обмена информацией с внешними системами.</w:t>
      </w:r>
    </w:p>
    <w:p w14:paraId="5251DB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управления комфортом реализуются в рабочих зонах - в масштабах офиса или здания для обеспечения локального климат-контроля, управления освещением, жалюзи, некоторыми бытовыми приборами и мультимедийными приложениями.</w:t>
      </w:r>
    </w:p>
    <w:p w14:paraId="2965B7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из систем не является универсальной и имеет свою область применения. В этой ситуации целесообразно построение структуры управления ИЗ на базе набора систем, оптимальным образом связывающего инженерное оборудование конкретного объекта.</w:t>
      </w:r>
    </w:p>
    <w:p w14:paraId="3E368A19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с позиции управления инженерными системами интеллектуального здания четко определяется необходимость сетевого управления оборудованием, обеспечивающим индивидуальные параметры климата и комфорта каждого помещения. Интернет-технологии позволяют упростить решение задачи дистанционного управления и контроля. Увязка же всех инженерных систем здания, обеспечение их оперативного мониторинга и управления приводят к необходимости создания автоматизированной системы диспетчерского управления</w:t>
      </w:r>
      <w:bookmarkStart w:id="0" w:name="bookmark8"/>
      <w:r>
        <w:rPr>
          <w:sz w:val="28"/>
          <w:szCs w:val="28"/>
        </w:rPr>
        <w:t>.</w:t>
      </w:r>
    </w:p>
    <w:p w14:paraId="4D5CBB98">
      <w:pPr>
        <w:widowControl w:val="0"/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sz w:val="28"/>
          <w:szCs w:val="28"/>
        </w:rPr>
        <w:t>Инженерная инфраструктура</w:t>
      </w:r>
      <w:bookmarkEnd w:id="0"/>
    </w:p>
    <w:p w14:paraId="7995A03D">
      <w:pPr>
        <w:widowControl w:val="0"/>
        <w:spacing w:line="360" w:lineRule="auto"/>
        <w:ind w:firstLine="709"/>
        <w:jc w:val="both"/>
        <w:rPr>
          <w:b/>
          <w:i/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 xml:space="preserve">Одной из основных систем интеллектуального здания является </w:t>
      </w:r>
      <w:r>
        <w:rPr>
          <w:rStyle w:val="94"/>
          <w:i w:val="0"/>
          <w:sz w:val="28"/>
          <w:szCs w:val="28"/>
        </w:rPr>
        <w:t xml:space="preserve">автоматизированная система диспетчерского управления </w:t>
      </w:r>
      <w:r>
        <w:rPr>
          <w:sz w:val="28"/>
          <w:szCs w:val="28"/>
        </w:rPr>
        <w:t>(АСДУ).</w:t>
      </w:r>
    </w:p>
    <w:p w14:paraId="7C31452F">
      <w:pPr>
        <w:widowControl w:val="0"/>
        <w:spacing w:line="360" w:lineRule="auto"/>
        <w:ind w:firstLine="709"/>
        <w:jc w:val="both"/>
        <w:rPr>
          <w:b/>
          <w:i/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>АСДУ - это комплекс программно-аппаратных средств, основной задачей которого является организация надежного оптимального управления всеми системами, расположенными в здании.</w:t>
      </w:r>
    </w:p>
    <w:p w14:paraId="09381430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>АСДУ способна за счет сбора и обработки взаимоувязанной информации от всех функционирующих систем - электроснабжения, водоснабжения, кондиционирования, ЛВС, телефонии, пожарно-охранной сигнализации, системы теленаблюдения и т.д. - предложить сбалансированное адекватное решение и обеспечить его реализацию, проинформировать профильную эксплуатирующую службу о событиях. АСДУ выполняется по открытой технологии для обеспечения возможности расширения возлагаемых на неё функций, использования новых технологий и решения в дальнейшем возникающих новых задач.</w:t>
      </w:r>
    </w:p>
    <w:p w14:paraId="476B2F82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>Используя универсальные контроллеры, можно выбрать управляющую программу из обширной библиотеки приложений, сели существуют какие-либо специфические особенности управления. Возможно создание драйверов (программ управления устройствами) и программных модулей «под заказ».</w:t>
      </w:r>
    </w:p>
    <w:p w14:paraId="760A5F4C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Структурированная кабельная система</w:t>
      </w:r>
      <w:r>
        <w:rPr>
          <w:sz w:val="28"/>
          <w:szCs w:val="28"/>
        </w:rPr>
        <w:t xml:space="preserve"> (СКС) предназначена для создания слаботочных систем, включая АСДУ. Основным принципом создания СКС является интеграция вычислительных, телефонных и других коммуникационных сетей в едином кабельном пространстве, т.е. объединение всего оборудования в здании. Единая СКС создается в расчете на длительную перспективу и исключает необходимость прокладки дополнительных кабелей при изменении требований к системе коммуникаций, при подключении нового и перемещении существующего оборудования.</w:t>
      </w:r>
    </w:p>
    <w:p w14:paraId="06F6D4FC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 </w:t>
      </w:r>
      <w:r>
        <w:rPr>
          <w:rStyle w:val="94"/>
          <w:i w:val="0"/>
          <w:sz w:val="28"/>
          <w:szCs w:val="28"/>
        </w:rPr>
        <w:t>сети кабельной канализации</w:t>
      </w:r>
      <w:r>
        <w:rPr>
          <w:sz w:val="28"/>
          <w:szCs w:val="28"/>
        </w:rPr>
        <w:t xml:space="preserve"> (СКК) - размещение, защита и упорядочение раскладки кабелей. СКК является основой для построения других систем здания, использующих силовые и слаботочные кабельные проводки. СКК проектируется и монтируется в расчете на то, что в последующем все остальные системы будут использовать трассы и конструкции СКК в целях прокладки линий соединения своих элементов.</w:t>
      </w:r>
    </w:p>
    <w:p w14:paraId="46556A17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>СКК проектируется и монтируется с избыточностью, которая определяется в техническом задании и существующей нормативной документации. Обычно избыточность закладывается в объеме 15...30%.</w:t>
      </w:r>
    </w:p>
    <w:p w14:paraId="55D3C414">
      <w:pPr>
        <w:widowControl w:val="0"/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rStyle w:val="94"/>
          <w:i w:val="0"/>
          <w:sz w:val="28"/>
          <w:szCs w:val="28"/>
        </w:rPr>
        <w:t>Система электроснабжения</w:t>
      </w:r>
      <w:r>
        <w:rPr>
          <w:sz w:val="28"/>
          <w:szCs w:val="28"/>
        </w:rPr>
        <w:t xml:space="preserve"> ИЗ является основой функционирования всех систем. Отказ электроснабжения означает остановку подачи тепла, воды, выключение вентиляции и кондиционирования и, что самое главное, остановку основных технологических процессов обработки и передачи информации, осуществляемых в ИЗ. Существуют различные способы резервирования электроснабжения на разных уровнях, для различных групп потребителей. </w:t>
      </w:r>
    </w:p>
    <w:p w14:paraId="381617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кондиционирования и вентиляции воздуха</w:t>
      </w:r>
      <w:r>
        <w:rPr>
          <w:sz w:val="28"/>
          <w:szCs w:val="28"/>
        </w:rPr>
        <w:t xml:space="preserve"> обеспечивает оптимальные климатические условия в помещениях здания. Комплекс управления вентиляцией и кондиционированием позволяет обеспечить управление оборудованием для создания комфортных условий деятельности персонала и надежного функционирования оборудования. Системы контроля и управления вентиляцией и кондиционированием разработаны как для типовых случаев, когда используется оборудование одного производителя, так и для оборудования различных производителей. В последнем случае решение задачи осуществляется средствами объединенной АСДУ.</w:t>
      </w:r>
    </w:p>
    <w:p w14:paraId="428884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4100830"/>
            <wp:effectExtent l="0" t="0" r="3175" b="0"/>
            <wp:docPr id="951" name="Рисунок 951" descr="Интеллектуальное зд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Рисунок 951" descr="Интеллектуальное зд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735">
      <w:pPr>
        <w:spacing w:line="360" w:lineRule="auto"/>
        <w:jc w:val="center"/>
        <w:rPr>
          <w:rStyle w:val="94"/>
          <w:b w:val="0"/>
          <w:i w:val="0"/>
          <w:sz w:val="28"/>
          <w:szCs w:val="28"/>
        </w:rPr>
      </w:pPr>
      <w:r>
        <w:rPr>
          <w:bCs/>
          <w:iCs/>
          <w:color w:val="000000"/>
          <w:sz w:val="28"/>
          <w:szCs w:val="28"/>
          <w:lang w:bidi="ru-RU"/>
        </w:rPr>
        <w:t xml:space="preserve">Рисунок 15.3. </w:t>
      </w:r>
      <w:r>
        <w:rPr>
          <w:rStyle w:val="94"/>
          <w:b w:val="0"/>
          <w:i w:val="0"/>
          <w:sz w:val="28"/>
          <w:szCs w:val="28"/>
        </w:rPr>
        <w:t>Интеллектуальное здание</w:t>
      </w:r>
    </w:p>
    <w:p w14:paraId="7AA430B3">
      <w:pPr>
        <w:spacing w:line="360" w:lineRule="auto"/>
        <w:ind w:firstLine="709"/>
        <w:jc w:val="both"/>
        <w:rPr>
          <w:rStyle w:val="94"/>
          <w:i w:val="0"/>
          <w:sz w:val="28"/>
          <w:szCs w:val="28"/>
        </w:rPr>
      </w:pPr>
    </w:p>
    <w:p w14:paraId="07ED48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Системы водоснабжения и канализации</w:t>
      </w:r>
      <w:r>
        <w:rPr>
          <w:sz w:val="28"/>
          <w:szCs w:val="28"/>
        </w:rPr>
        <w:t xml:space="preserve"> предназначены для обеспечения нормальных условий жизнедеятельности персонала и удовлетворения технологически: нужд оборудования.</w:t>
      </w:r>
    </w:p>
    <w:p w14:paraId="351376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теплоснабжения</w:t>
      </w:r>
      <w:r>
        <w:rPr>
          <w:sz w:val="28"/>
          <w:szCs w:val="28"/>
        </w:rPr>
        <w:t xml:space="preserve"> обеспечивает объект тепловой энергией. Применении с управляющих контроллеров, интегрированных в объединенную АСДУ, позволяет обеспечить управление оборудованием теплоснабжения для создания комфортных условий деятельности персонала и применить энергосберегающие техно логии.</w:t>
      </w:r>
    </w:p>
    <w:p w14:paraId="46B034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лифтового оборудования</w:t>
      </w:r>
      <w:r>
        <w:rPr>
          <w:sz w:val="28"/>
          <w:szCs w:val="28"/>
        </w:rPr>
        <w:t xml:space="preserve"> выполняет управление лифтами в нормальном режиме и позволяет управлять ими по заранее заложенной программе, рассчитанной на возникновение аварийных и критических ситуаций (пожар, доставка VII и особо ценных грузов, блокировка нежелательных лиц и т. д.).</w:t>
      </w:r>
    </w:p>
    <w:p w14:paraId="70E4DD0D">
      <w:pPr>
        <w:spacing w:line="360" w:lineRule="auto"/>
        <w:ind w:firstLine="709"/>
        <w:jc w:val="both"/>
        <w:rPr>
          <w:b/>
          <w:color w:val="000000"/>
          <w:sz w:val="21"/>
          <w:szCs w:val="21"/>
          <w:lang w:bidi="ru-RU"/>
        </w:rPr>
      </w:pPr>
      <w:r>
        <w:rPr>
          <w:rStyle w:val="94"/>
          <w:i w:val="0"/>
          <w:sz w:val="28"/>
          <w:szCs w:val="28"/>
        </w:rPr>
        <w:t>Система часофикации</w:t>
      </w:r>
      <w:r>
        <w:rPr>
          <w:sz w:val="28"/>
          <w:szCs w:val="28"/>
        </w:rPr>
        <w:t xml:space="preserve"> предназначена для обеспечения хронометрической информацией о реальном времени пользователей и технологических систем.</w:t>
      </w:r>
      <w:r>
        <w:rPr>
          <w:b/>
          <w:color w:val="000000"/>
          <w:sz w:val="21"/>
          <w:szCs w:val="21"/>
          <w:lang w:bidi="ru-RU"/>
        </w:rPr>
        <w:t xml:space="preserve"> </w:t>
      </w:r>
      <w:bookmarkStart w:id="1" w:name="bookmark9"/>
    </w:p>
    <w:p w14:paraId="17012F1D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sz w:val="28"/>
          <w:szCs w:val="28"/>
        </w:rPr>
        <w:t>Технологические системы</w:t>
      </w:r>
      <w:bookmarkEnd w:id="1"/>
    </w:p>
    <w:p w14:paraId="23793A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Инженерные системы образуют инфраструктуру (платформу), на базе которой функционируют </w:t>
      </w:r>
      <w:r>
        <w:rPr>
          <w:rStyle w:val="94"/>
          <w:i w:val="0"/>
          <w:sz w:val="28"/>
          <w:szCs w:val="28"/>
        </w:rPr>
        <w:t>технологические системы</w:t>
      </w:r>
      <w:r>
        <w:rPr>
          <w:rStyle w:val="94"/>
          <w:sz w:val="28"/>
          <w:szCs w:val="28"/>
        </w:rPr>
        <w:t>.</w:t>
      </w:r>
      <w:r>
        <w:rPr>
          <w:sz w:val="28"/>
          <w:szCs w:val="28"/>
        </w:rPr>
        <w:t xml:space="preserve"> Под технологическими системами понимаются инфокоммуникационные системы, обеспечивающие основную деятельность организаций, предприятий, компаний и фирм, размещающихся в ИЗ. Основная деятельность этих производственных структур базируется на информационных и телекоммуникационных технологиях, и в этом смысл технологические системы являются средствами производства.</w:t>
      </w:r>
    </w:p>
    <w:p w14:paraId="7CD4D7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82640" cy="5028565"/>
            <wp:effectExtent l="0" t="0" r="3810" b="635"/>
            <wp:docPr id="955" name="Рисунок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Рисунок 9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548" cy="507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1FC8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15.4. Иерархическая сетевая структура</w:t>
      </w:r>
    </w:p>
    <w:p w14:paraId="2622BA2A">
      <w:pPr>
        <w:spacing w:line="360" w:lineRule="auto"/>
        <w:ind w:firstLine="709"/>
        <w:jc w:val="both"/>
        <w:rPr>
          <w:sz w:val="28"/>
          <w:szCs w:val="28"/>
        </w:rPr>
      </w:pPr>
    </w:p>
    <w:p w14:paraId="1D4CAA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Информационная сеть</w:t>
      </w:r>
      <w:r>
        <w:rPr>
          <w:sz w:val="28"/>
          <w:szCs w:val="28"/>
        </w:rPr>
        <w:t xml:space="preserve"> образует сетевую инфраструктуру и поддерживает следующие сетевые приложения и сервис:</w:t>
      </w:r>
    </w:p>
    <w:p w14:paraId="212D81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интегрированная передача голосовых, видео- и цифровых данных;</w:t>
      </w:r>
    </w:p>
    <w:p w14:paraId="69DC09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создание виртуальных локальных и частных сетей;</w:t>
      </w:r>
    </w:p>
    <w:p w14:paraId="3959C4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сетью;</w:t>
      </w:r>
    </w:p>
    <w:p w14:paraId="43D0FD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учет используемых ресурсов;</w:t>
      </w:r>
    </w:p>
    <w:p w14:paraId="438722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пользователями;</w:t>
      </w:r>
    </w:p>
    <w:p w14:paraId="3235DF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функционирование приложений;</w:t>
      </w:r>
    </w:p>
    <w:p w14:paraId="57C367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построение сетей </w:t>
      </w:r>
      <w:r>
        <w:rPr>
          <w:sz w:val="28"/>
          <w:szCs w:val="28"/>
          <w:lang w:val="en-US" w:eastAsia="en-US" w:bidi="en-US"/>
        </w:rPr>
        <w:t>Internet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Intranet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Extranet</w:t>
      </w:r>
      <w:r>
        <w:rPr>
          <w:sz w:val="28"/>
          <w:szCs w:val="28"/>
          <w:lang w:eastAsia="en-US" w:bidi="en-US"/>
        </w:rPr>
        <w:t>.</w:t>
      </w:r>
    </w:p>
    <w:p w14:paraId="7E6A83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Телекоммуникационные системы</w:t>
      </w:r>
      <w:r>
        <w:rPr>
          <w:sz w:val="28"/>
          <w:szCs w:val="28"/>
        </w:rPr>
        <w:t xml:space="preserve"> в общем случае являются составной частью интеллектуальных сетей здания и обеспечивают выход в глобальные информационные сети и системы связи. Основное телекоммуникационное оборудование и системы - каналообразующая аппаратура и системы спутниковой связи, системы проводной и беспроводной связи.</w:t>
      </w:r>
    </w:p>
    <w:p w14:paraId="574BFE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Телефонные станции и системы связи.</w:t>
      </w:r>
      <w:r>
        <w:rPr>
          <w:sz w:val="28"/>
          <w:szCs w:val="28"/>
        </w:rPr>
        <w:t xml:space="preserve"> Центральное место в этой группе оборудования занимают цифровые учрежденческие автоматические телефонные станции (УАТС). Эта группа включает в себя каналы связи, аппаратные средства и абонентские устройства: телефонные аппараты, телефаксы, компьютеры и т.п.</w:t>
      </w:r>
    </w:p>
    <w:p w14:paraId="1972AB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коллективного приема телевизионных сигналов</w:t>
      </w:r>
      <w:r>
        <w:rPr>
          <w:sz w:val="28"/>
          <w:szCs w:val="28"/>
        </w:rPr>
        <w:t xml:space="preserve"> предназначена для трансляции программ местного и спутникового телевещания и </w:t>
      </w:r>
      <w:r>
        <w:rPr>
          <w:sz w:val="28"/>
          <w:szCs w:val="28"/>
          <w:lang w:val="en-US" w:eastAsia="en-US" w:bidi="en-US"/>
        </w:rPr>
        <w:t>FM</w:t>
      </w:r>
      <w:r>
        <w:rPr>
          <w:sz w:val="28"/>
          <w:szCs w:val="28"/>
        </w:rPr>
        <w:t>- радиопрограмм.</w:t>
      </w:r>
      <w:bookmarkStart w:id="2" w:name="bookmark10"/>
    </w:p>
    <w:p w14:paraId="5F1B6395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Системы безопасности</w:t>
      </w:r>
      <w:bookmarkEnd w:id="2"/>
    </w:p>
    <w:p w14:paraId="38C8221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Персонал, здание, его инженерные и технологические системы нуждаются в обеспечении безопасных условий работы. </w:t>
      </w:r>
      <w:r>
        <w:rPr>
          <w:rStyle w:val="94"/>
          <w:i w:val="0"/>
          <w:sz w:val="28"/>
          <w:szCs w:val="28"/>
        </w:rPr>
        <w:t>Системы безопасности</w:t>
      </w:r>
      <w:r>
        <w:rPr>
          <w:sz w:val="28"/>
          <w:szCs w:val="28"/>
        </w:rPr>
        <w:t xml:space="preserve"> обеспечивают комплекс мер по пожарной, охранной, инженерной и информационной безопасности.</w:t>
      </w:r>
    </w:p>
    <w:p w14:paraId="70D1D4AD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оповещения</w:t>
      </w:r>
      <w:r>
        <w:rPr>
          <w:sz w:val="28"/>
          <w:szCs w:val="28"/>
        </w:rPr>
        <w:t xml:space="preserve"> предназначена для управления эвакуацией персонала и может использоваться для трансляции сообщений и радиопрограмм.</w:t>
      </w:r>
    </w:p>
    <w:p w14:paraId="3CD8F3B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охранной сигнализации</w:t>
      </w:r>
      <w:r>
        <w:rPr>
          <w:sz w:val="28"/>
          <w:szCs w:val="28"/>
        </w:rPr>
        <w:t xml:space="preserve"> предназначена для автоматизированной охраны помещений и подступов к объекту. Система охранной сигнализации сопрягается с системой телевизионного наблюдения для обеспечения комплексной охраны объекта.</w:t>
      </w:r>
    </w:p>
    <w:p w14:paraId="6A0BCCD0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контроля доступа</w:t>
      </w:r>
      <w:r>
        <w:rPr>
          <w:sz w:val="28"/>
          <w:szCs w:val="28"/>
        </w:rPr>
        <w:t xml:space="preserve"> применяется для ограничения и запрещения прохода в охраняемые помещения или на контролируемую территорию. Среди современных систем контроля доступа наиболее распространенными и оптимальными по безопасности и стоимости являются устройства и системы, считывающие идентификационный код, записанный на различных носителях. Широко распространены системы, использующие пластиковые карточки.</w:t>
      </w:r>
    </w:p>
    <w:p w14:paraId="61BD2D0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44540" cy="4413250"/>
            <wp:effectExtent l="0" t="0" r="3810" b="6350"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Рисунок 9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956" cy="4422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4CA0C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15.5. Интегрированная система безопасности</w:t>
      </w:r>
    </w:p>
    <w:p w14:paraId="4153F2AC">
      <w:pPr>
        <w:tabs>
          <w:tab w:val="left" w:pos="0"/>
        </w:tabs>
        <w:spacing w:line="360" w:lineRule="auto"/>
        <w:ind w:firstLine="709"/>
        <w:jc w:val="both"/>
        <w:rPr>
          <w:rStyle w:val="94"/>
          <w:i w:val="0"/>
          <w:sz w:val="28"/>
          <w:szCs w:val="28"/>
        </w:rPr>
      </w:pPr>
    </w:p>
    <w:p w14:paraId="6877EECC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пожарной сигнализации</w:t>
      </w:r>
      <w:r>
        <w:rPr>
          <w:sz w:val="28"/>
          <w:szCs w:val="28"/>
        </w:rPr>
        <w:t xml:space="preserve"> предназначена для автоматизированного обнаружения возгорания или задымления и выдачи сигнала на запуск </w:t>
      </w:r>
      <w:r>
        <w:rPr>
          <w:rStyle w:val="94"/>
          <w:i w:val="0"/>
          <w:sz w:val="28"/>
          <w:szCs w:val="28"/>
        </w:rPr>
        <w:t>систем автоматического пожаротушения, подпора воздуха и дымоудаления</w:t>
      </w:r>
      <w:r>
        <w:rPr>
          <w:rStyle w:val="94"/>
          <w:sz w:val="28"/>
          <w:szCs w:val="28"/>
        </w:rPr>
        <w:t>.</w:t>
      </w:r>
      <w:r>
        <w:rPr>
          <w:sz w:val="28"/>
          <w:szCs w:val="28"/>
        </w:rPr>
        <w:t xml:space="preserve"> Система пожарной сигнализации имеет связь с системами безопасности, лифтовым оборудованием, системами оповещения, электроснабжения и средствами автоматизации. При возникновении пожара по сигналу от системы осуществляется эвакуация персонала и принимаются меры, обеспечивающие сохранность оборудования.</w:t>
      </w:r>
    </w:p>
    <w:p w14:paraId="5C10EA0A">
      <w:pPr>
        <w:tabs>
          <w:tab w:val="left" w:pos="0"/>
        </w:tabs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rStyle w:val="94"/>
          <w:i w:val="0"/>
          <w:sz w:val="28"/>
          <w:szCs w:val="28"/>
        </w:rPr>
        <w:t>Система телевизионного наблюдения</w:t>
      </w:r>
      <w:r>
        <w:rPr>
          <w:sz w:val="28"/>
          <w:szCs w:val="28"/>
        </w:rPr>
        <w:t xml:space="preserve"> предназначена для охраны подступов и внутренних помещений объекта. Она обеспечивает круглосуточное телевизионное наблюдение за территорией, зданием и внутренними помещениями объекта и отображение формируемых изображений на экранах мониторов в центре управления безопасностью. Прогрессивным решением является применение компьютерных систем, которые автоматически регистрируют перемещения в охраняемых зонах, сообщают об этом оператору и производят запись изображения.</w:t>
      </w:r>
    </w:p>
    <w:p w14:paraId="0FEF6A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безопасности компьютерной информации</w:t>
      </w:r>
      <w:r>
        <w:rPr>
          <w:sz w:val="28"/>
          <w:szCs w:val="28"/>
        </w:rPr>
        <w:t xml:space="preserve"> предназначена для защиты информации в компьютерных сетях (локальных или глобальных) и включает комплекс мероприятий, проводимых с целью предотвращения утечки, хищения, утраты, несанкционированного уничтожения, искажения, модификации, несанкционированного копирования, блокирования информации и т.п.</w:t>
      </w:r>
    </w:p>
    <w:p w14:paraId="6EE807D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ИЗ в совокупности образуют среду, позволяющую предприятию осуществлять свою деятельность с высокой производительностью и качеством, предоставляют персоналу комфортные и безопасные условия труда. Инженерные системы, технологические системы и системы безопасности находятся в определенной функциональной связи друг с другом (рис. 15.6). Инженерные системы обеспечивают функционирование технологических систем, а также систем безопасности и создают комфортные условия деятельности персонала.</w:t>
      </w:r>
    </w:p>
    <w:p w14:paraId="56825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Персонал использует в своей основной деятельности технологические системы. Человекомашинный интерфейс является двунаправленным и учитывает связи только основных процессов производственной деятельности. Взаимодействие персонала с инженерными системами и системами безопасности в явном виде на рис. 15.6 не показано. </w:t>
      </w:r>
    </w:p>
    <w:p w14:paraId="60C066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13425" cy="2923540"/>
            <wp:effectExtent l="0" t="0" r="0" b="0"/>
            <wp:docPr id="957" name="Рисунок 957" descr="http://www.secuteck.ru/archive/p14/images/5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Рисунок 957" descr="http://www.secuteck.ru/archive/p14/images/58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1821" r="5942" b="7328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292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D0DD">
      <w:pPr>
        <w:spacing w:line="360" w:lineRule="auto"/>
        <w:jc w:val="center"/>
        <w:rPr>
          <w:sz w:val="28"/>
          <w:szCs w:val="28"/>
        </w:rPr>
      </w:pPr>
      <w:r>
        <w:rPr>
          <w:sz w:val="26"/>
          <w:szCs w:val="26"/>
        </w:rPr>
        <w:t xml:space="preserve">Рисунок 15.6. </w:t>
      </w:r>
      <w:r>
        <w:rPr>
          <w:rStyle w:val="40"/>
        </w:rPr>
        <w:t>Взаимосвязь систем интеллектуального здания</w:t>
      </w:r>
    </w:p>
    <w:p w14:paraId="550E99A8">
      <w:pPr>
        <w:spacing w:line="360" w:lineRule="auto"/>
        <w:ind w:firstLine="709"/>
        <w:jc w:val="both"/>
        <w:rPr>
          <w:sz w:val="28"/>
          <w:szCs w:val="28"/>
        </w:rPr>
      </w:pPr>
    </w:p>
    <w:p w14:paraId="2C29A709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>Системы безопасности обеспечивают функционирование как основных процессов, включая работу персонала, так и инженерной инфраструктуры.</w:t>
      </w:r>
    </w:p>
    <w:p w14:paraId="54F9D86A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Задания для самоподготовки:</w:t>
      </w:r>
    </w:p>
    <w:p w14:paraId="0FF033A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сетях.</w:t>
      </w:r>
    </w:p>
    <w:p w14:paraId="0CFB2D2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Студент 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должен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</w:p>
    <w:p w14:paraId="1B00A2B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Для достижения поставленной цели были определены следующие задачи:</w:t>
      </w:r>
    </w:p>
    <w:p w14:paraId="026FF785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- изучение систем бесперебойного, гарантированного и общего электроснабжения инфокоммуникационных систем;</w:t>
      </w:r>
    </w:p>
    <w:p w14:paraId="1C77480A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- изучение </w:t>
      </w:r>
      <w:r>
        <w:rPr>
          <w:rFonts w:eastAsiaTheme="minorHAnsi"/>
          <w:color w:val="000000"/>
          <w:sz w:val="28"/>
          <w:szCs w:val="28"/>
          <w:lang w:eastAsia="en-US" w:bidi="ru-RU"/>
        </w:rPr>
        <w:t>систем электроснабжения, электрооборудование - источники бесперебойного питания и дизель-генераторные установки, средства мониторинга и управления</w:t>
      </w:r>
      <w:r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27136D3F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- изучение </w:t>
      </w:r>
      <w:r>
        <w:rPr>
          <w:rFonts w:eastAsiaTheme="minorHAnsi"/>
          <w:color w:val="000000"/>
          <w:sz w:val="28"/>
          <w:szCs w:val="28"/>
          <w:lang w:eastAsia="en-US" w:bidi="ru-RU"/>
        </w:rPr>
        <w:t>эксплуатации и создание систем электроснабжения инфокоммуникаций</w:t>
      </w:r>
      <w:r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2F52CA8D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Проработка пятнадцатой темы лекционных и практических занятий по направлению «Электроснабжение инфокоммуникационных систем».</w:t>
      </w:r>
    </w:p>
    <w:p w14:paraId="163153B3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15-Тема. </w:t>
      </w:r>
      <w:r>
        <w:rPr>
          <w:b/>
          <w:sz w:val="28"/>
          <w:szCs w:val="28"/>
        </w:rPr>
        <w:t xml:space="preserve">Электроснабжение интеллектуального здания. </w:t>
      </w:r>
      <w:r>
        <w:rPr>
          <w:b/>
          <w:sz w:val="28"/>
          <w:szCs w:val="28"/>
          <w:lang w:val="uz-Cyrl-UZ"/>
        </w:rPr>
        <w:t>Климотехнические устройства инфокоммуникационных систем.</w:t>
      </w:r>
    </w:p>
    <w:p w14:paraId="7D64B0A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лекционного занятия заполнять таблицу ЗХУ, показывающую степень осведомленности и моменты, на которые необходимо обратить внимание и развить знания по неясным вопросам.</w:t>
      </w:r>
    </w:p>
    <w:p w14:paraId="1AD9BA1B">
      <w:pPr>
        <w:shd w:val="clear" w:color="auto" w:fill="FFFFFF"/>
        <w:spacing w:after="150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15.1. ЗХУ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199"/>
      </w:tblGrid>
      <w:tr w14:paraId="590D50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DC56391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ЗНАЮ</w:t>
            </w:r>
          </w:p>
        </w:tc>
        <w:tc>
          <w:tcPr>
            <w:tcW w:w="3005" w:type="dxa"/>
            <w:shd w:val="clear" w:color="auto" w:fill="C5E0B3"/>
          </w:tcPr>
          <w:p w14:paraId="08898FA4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ХОЧУ УЗНАТЬ</w:t>
            </w:r>
          </w:p>
          <w:p w14:paraId="20583184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(есть проблемы)</w:t>
            </w:r>
          </w:p>
        </w:tc>
        <w:tc>
          <w:tcPr>
            <w:tcW w:w="3199" w:type="dxa"/>
            <w:shd w:val="clear" w:color="auto" w:fill="FFC000"/>
          </w:tcPr>
          <w:p w14:paraId="72704B80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УЗНАЛ</w:t>
            </w:r>
          </w:p>
        </w:tc>
      </w:tr>
      <w:tr w14:paraId="08F691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6ECF96D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CDA4DE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4DEC9AAC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13CF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7649EC7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0D01A59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133A5E3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E9D5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A811150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482019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A836A9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330D5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4EB10D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08F15AD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E371BC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29B6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368D7B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78294CF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637AA1BB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38B7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E1D5FC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57F0022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D904A9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49AE5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68DABD9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AA8B20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4C3BF9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4BB4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5723F5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AF4821C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1304B0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6447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301672E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6842EF3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6AE109D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17620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1C6998F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1A1DFA60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B1AE2A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0B74B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BBDFDD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52C045F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3548462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8549B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2D5CD4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5F31ACA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FB89C6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0EE3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0DE119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02554EA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1DB842F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E237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E6E783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3F05DAF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5EAD6C60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92C1C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72DAAAA4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9D13FD4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7B8A715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02AC8AF0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Ответьте на вопрос:</w:t>
      </w:r>
    </w:p>
    <w:p w14:paraId="305AD535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15.1. Технические средства регулирования напряжения в системах электроснабжения</w:t>
      </w:r>
    </w:p>
    <w:p w14:paraId="27B218B1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Выполните задание: </w:t>
      </w:r>
    </w:p>
    <w:p w14:paraId="7669FEE3">
      <w:pPr>
        <w:shd w:val="clear" w:color="auto" w:fill="FFFFFF"/>
        <w:spacing w:after="15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Опишите принцип работы, составляющие компоненты и способы работы инверторов.</w:t>
      </w:r>
    </w:p>
    <w:p w14:paraId="5B643A55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15.1.1. Определение составной части, Назначение, Выявление познаний по показателям ЗХУ. Заполнить таблицу. </w:t>
      </w:r>
    </w:p>
    <w:p w14:paraId="2F1EB01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базе концепции цифровизации умного города описать принципы построения, унификацию методики и практики построения и развития "умных городов", стандартизация цифровой инфраструктуры, располагающих соответствующими ресурсами и техническими решениями. Описать принципы построения. </w:t>
      </w:r>
    </w:p>
    <w:p w14:paraId="47551FD7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inline distT="0" distB="0" distL="0" distR="0">
            <wp:extent cx="4264025" cy="1682115"/>
            <wp:effectExtent l="0" t="0" r="3175" b="0"/>
            <wp:docPr id="959" name="Рисунок 959" descr="Хроники «умных городов» – Коммерсантъ Краснод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Рисунок 959" descr="Хроники «умных городов» – Коммерсантъ Краснодар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195" cy="16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66A1">
      <w:pPr>
        <w:spacing w:after="150"/>
        <w:jc w:val="center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15.5. </w:t>
      </w:r>
      <w:r>
        <w:rPr>
          <w:bCs/>
          <w:color w:val="000000"/>
          <w:sz w:val="28"/>
          <w:szCs w:val="28"/>
        </w:rPr>
        <w:t>Концепция цифровизации</w:t>
      </w:r>
    </w:p>
    <w:p w14:paraId="2874FB11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14.3.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598"/>
        <w:gridCol w:w="2928"/>
        <w:gridCol w:w="2979"/>
      </w:tblGrid>
      <w:tr w14:paraId="323618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AD08714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598" w:type="dxa"/>
          </w:tcPr>
          <w:p w14:paraId="1CDAE42F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Определение составной части</w:t>
            </w:r>
          </w:p>
        </w:tc>
        <w:tc>
          <w:tcPr>
            <w:tcW w:w="2928" w:type="dxa"/>
          </w:tcPr>
          <w:p w14:paraId="1470915B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979" w:type="dxa"/>
          </w:tcPr>
          <w:p w14:paraId="3D84FEF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6EEAF2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0503D1C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598" w:type="dxa"/>
          </w:tcPr>
          <w:p w14:paraId="014538E9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7A4FF09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6FD8E58B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C4075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66C569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598" w:type="dxa"/>
          </w:tcPr>
          <w:p w14:paraId="4543FD2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C52E65A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35C053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D419B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FD779E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598" w:type="dxa"/>
          </w:tcPr>
          <w:p w14:paraId="486D126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1B68A236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1823B774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DC5A4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8FF3BEE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598" w:type="dxa"/>
          </w:tcPr>
          <w:p w14:paraId="02AAF6C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73C8DCB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BC7744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B90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24216E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598" w:type="dxa"/>
          </w:tcPr>
          <w:p w14:paraId="0C75A14B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17B97A03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418A8EAB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88D0C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2E34977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598" w:type="dxa"/>
          </w:tcPr>
          <w:p w14:paraId="44864A4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6EDB41EE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6C7D28A4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51662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613F48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598" w:type="dxa"/>
          </w:tcPr>
          <w:p w14:paraId="769A07B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0E27A5D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221119C5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D741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6BC4B23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598" w:type="dxa"/>
          </w:tcPr>
          <w:p w14:paraId="409B635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243DFFF5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9911232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B946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8C500A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598" w:type="dxa"/>
          </w:tcPr>
          <w:p w14:paraId="38B633A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40E8374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279C8B3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482C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7C10E8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598" w:type="dxa"/>
          </w:tcPr>
          <w:p w14:paraId="5458543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BA2F09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14F56079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4F24E5A8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15.1.2. Определение составной части, Назначение, Выявление познаний по показателям ЗХУ. Заполнить таблицу.</w:t>
      </w:r>
    </w:p>
    <w:p w14:paraId="558B3CF7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Внедрение информационных технологий, а именно автоматизированных интеллектуальных систем управления (и контроля) различными сторонами жизни города. Описать основные пункты системы, принципы построения и использования программного продукта. Привести примеры.</w:t>
      </w:r>
    </w:p>
    <w:p w14:paraId="59AEAEE3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5940425" cy="3281045"/>
            <wp:effectExtent l="0" t="0" r="3175" b="0"/>
            <wp:docPr id="960" name="Рисунок 960" descr="Умные» города. Перспективы развития 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Рисунок 960" descr="Умные» города. Перспективы развития в Росс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2E88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15.6. Внедрение и инновационное использование информационных технологий (интеллектуальных систем «умного города»)</w:t>
      </w:r>
    </w:p>
    <w:p w14:paraId="269DD8BF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15.4.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598"/>
        <w:gridCol w:w="2928"/>
        <w:gridCol w:w="2928"/>
      </w:tblGrid>
      <w:tr w14:paraId="17F11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090D9DA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98" w:type="dxa"/>
          </w:tcPr>
          <w:p w14:paraId="20023818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Определение составной части</w:t>
            </w:r>
          </w:p>
        </w:tc>
        <w:tc>
          <w:tcPr>
            <w:tcW w:w="2928" w:type="dxa"/>
          </w:tcPr>
          <w:p w14:paraId="102EB787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928" w:type="dxa"/>
          </w:tcPr>
          <w:p w14:paraId="6B438278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59DC31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77C54F8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598" w:type="dxa"/>
          </w:tcPr>
          <w:p w14:paraId="17D4669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A70870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9F9A92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547DF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F52129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598" w:type="dxa"/>
          </w:tcPr>
          <w:p w14:paraId="3AA103E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E1F79E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8955E1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6F8EF8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1597D0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598" w:type="dxa"/>
          </w:tcPr>
          <w:p w14:paraId="511E088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838EE9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B26EE4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82A84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AE7B0A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598" w:type="dxa"/>
          </w:tcPr>
          <w:p w14:paraId="05702D5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B87369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D45571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20ED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22A852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598" w:type="dxa"/>
          </w:tcPr>
          <w:p w14:paraId="04433B3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243146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2729D7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63C7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DB6881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598" w:type="dxa"/>
          </w:tcPr>
          <w:p w14:paraId="2E8F50B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B17319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3D66AA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29B9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E426C91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598" w:type="dxa"/>
          </w:tcPr>
          <w:p w14:paraId="554C00C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FC6566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6EDF9F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57BF0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688C04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598" w:type="dxa"/>
          </w:tcPr>
          <w:p w14:paraId="67461653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6D3628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76773F2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1BCA6D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66CFB6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598" w:type="dxa"/>
          </w:tcPr>
          <w:p w14:paraId="2DF5F79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02711E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5E776E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05E3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FD36281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598" w:type="dxa"/>
          </w:tcPr>
          <w:p w14:paraId="2B76CC2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782AD1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B380D2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3A87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875489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2598" w:type="dxa"/>
          </w:tcPr>
          <w:p w14:paraId="766FF96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0C048C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BB5AC8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</w:tbl>
    <w:p w14:paraId="57717B7B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15.1.3. Определение составной части, Назначение, Выявление познаний по показателям ЗХУ. Заполнить таблицу.</w:t>
      </w:r>
    </w:p>
    <w:p w14:paraId="379B023D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Международные стандарты повышения качества управления. Описать основные стандарта качества муниципального управления</w:t>
      </w:r>
    </w:p>
    <w:p w14:paraId="50B1AEDB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4570095" cy="2098040"/>
            <wp:effectExtent l="0" t="0" r="1905" b="0"/>
            <wp:docPr id="961" name="Рисунок 961" descr="Узбекистан ускоряет цифровую трансформацию и развивает умные города —  CDO2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Рисунок 961" descr="Узбекистан ускоряет цифровую трансформацию и развивает умные города —  CDO2DA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2" t="17107" r="40096" b="6240"/>
                    <a:stretch>
                      <a:fillRect/>
                    </a:stretch>
                  </pic:blipFill>
                  <pic:spPr>
                    <a:xfrm>
                      <a:off x="0" y="0"/>
                      <a:ext cx="4582276" cy="21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F973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15.7. Комплексный подход к цифровизации</w:t>
      </w:r>
    </w:p>
    <w:p w14:paraId="20A78E37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15.5.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746"/>
        <w:gridCol w:w="2342"/>
        <w:gridCol w:w="2366"/>
      </w:tblGrid>
      <w:tr w14:paraId="0AD3DC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7079ADD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3746" w:type="dxa"/>
          </w:tcPr>
          <w:p w14:paraId="59CCE3A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Определение составной части</w:t>
            </w:r>
          </w:p>
        </w:tc>
        <w:tc>
          <w:tcPr>
            <w:tcW w:w="2342" w:type="dxa"/>
          </w:tcPr>
          <w:p w14:paraId="24476A6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366" w:type="dxa"/>
          </w:tcPr>
          <w:p w14:paraId="62CA6D66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6362A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CC9F916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746" w:type="dxa"/>
          </w:tcPr>
          <w:p w14:paraId="6B65BAA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38B75817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CBB2AB7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D34AB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BFF5F7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746" w:type="dxa"/>
          </w:tcPr>
          <w:p w14:paraId="6EFDDB6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1BD5E3D8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7929395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8307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899795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746" w:type="dxa"/>
          </w:tcPr>
          <w:p w14:paraId="32D1751F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886F0D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5BD1518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C8D69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" w:type="dxa"/>
          </w:tcPr>
          <w:p w14:paraId="4582A2BE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746" w:type="dxa"/>
          </w:tcPr>
          <w:p w14:paraId="3FAA3AA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0098D42A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02100B4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31E7A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" w:type="dxa"/>
          </w:tcPr>
          <w:p w14:paraId="180AB18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746" w:type="dxa"/>
          </w:tcPr>
          <w:p w14:paraId="6D49059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5678C1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1076A82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0747C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35F8363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746" w:type="dxa"/>
          </w:tcPr>
          <w:p w14:paraId="72402EE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35427C4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E864791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CF40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FE50A3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746" w:type="dxa"/>
          </w:tcPr>
          <w:p w14:paraId="10C57A8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02F98C65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3A8BB6E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58EEE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87655C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3746" w:type="dxa"/>
          </w:tcPr>
          <w:p w14:paraId="4EC48383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63F60D7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170202A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1B235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75EDA7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3746" w:type="dxa"/>
          </w:tcPr>
          <w:p w14:paraId="5CEEF618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5663D6C7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4F3364E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08277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CAB073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3746" w:type="dxa"/>
          </w:tcPr>
          <w:p w14:paraId="3840F013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E46D5A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E7E5B5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F80B0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82345F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3746" w:type="dxa"/>
          </w:tcPr>
          <w:p w14:paraId="6C4063FB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7D48898E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2D20E6F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42198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6F7B2F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3746" w:type="dxa"/>
          </w:tcPr>
          <w:p w14:paraId="179899E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5454D80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55EF9B31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7D77CA3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4C918A8C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067D0371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04F9ACB8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7963B7D4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20D5834F">
      <w:pPr>
        <w:widowControl w:val="0"/>
        <w:spacing w:line="360" w:lineRule="auto"/>
        <w:ind w:firstLine="600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color w:val="000000"/>
          <w:sz w:val="28"/>
          <w:szCs w:val="28"/>
          <w:lang w:bidi="ru-RU"/>
        </w:rPr>
        <w:t>15.2. Ответить на контрольные вопросы: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08"/>
        <w:gridCol w:w="37"/>
      </w:tblGrid>
      <w:tr w14:paraId="423B5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37" w:type="dxa"/>
        </w:trPr>
        <w:tc>
          <w:tcPr>
            <w:tcW w:w="9308" w:type="dxa"/>
          </w:tcPr>
          <w:p w14:paraId="3A1B3E8C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1. Контроль электромагнитной обстановки в здании и измерения в заземляющем устройстве:</w:t>
            </w:r>
          </w:p>
        </w:tc>
      </w:tr>
      <w:tr w14:paraId="2B91D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7A04F75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6B032A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153D481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8E79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7395122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399A3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27005A6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347D1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482CA1CB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2. Требования к электромагнитной совместимости оборудования:</w:t>
            </w:r>
          </w:p>
        </w:tc>
      </w:tr>
      <w:tr w14:paraId="61950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25484BE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AC5B6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2DC1B19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BF21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0E08A01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3CC8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12B98FC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DB979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079C998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6F66A2DE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7426A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F831E1A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3. Стандартные средства мониторинга оборудования:</w:t>
            </w:r>
          </w:p>
        </w:tc>
      </w:tr>
      <w:tr w14:paraId="46D06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9777501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935D7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50E1B3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9AEFA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18AECE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E1AB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8C1CE7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CEA8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2FE32A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2BA49F76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6A4185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5863F91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4. Удаленный мониторинг через Интернет:</w:t>
            </w:r>
          </w:p>
        </w:tc>
      </w:tr>
      <w:tr w14:paraId="08D65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EA69CB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39E60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2C5A6D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D7E71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DE7B7AE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2E0E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6C65CBE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0D3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8BB3455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0F8A2EF7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p w14:paraId="01902792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68E763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3387B85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5. Структура средств мониторинга:</w:t>
            </w:r>
          </w:p>
        </w:tc>
      </w:tr>
      <w:tr w14:paraId="30379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FD66D9B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1DE6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076797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F7682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2151FE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2887AE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0689E24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613A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838CCB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2AEB85D1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53618E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03" w:type="dxa"/>
          </w:tcPr>
          <w:p w14:paraId="28795FEB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6. Программное обеспечение:</w:t>
            </w:r>
          </w:p>
        </w:tc>
      </w:tr>
      <w:tr w14:paraId="19CD2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0AAF6D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E1C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F5221A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CD7B5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CAE7BF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AE6D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A6C6D6B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F6DF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AAD7F3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65E69FD4">
      <w:pPr>
        <w:widowControl w:val="0"/>
        <w:spacing w:line="360" w:lineRule="auto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05F2B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5B8E878B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7. Мониторинг среды окружения:</w:t>
            </w:r>
          </w:p>
        </w:tc>
      </w:tr>
      <w:tr w14:paraId="42DAD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C9D1FD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ED0D6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5FD87A1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91D8D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CC9145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D48C7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DD19B8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2C1E9AA4">
      <w:pPr>
        <w:widowControl w:val="0"/>
        <w:spacing w:line="240" w:lineRule="exact"/>
        <w:ind w:firstLine="709"/>
        <w:jc w:val="both"/>
        <w:rPr>
          <w:b/>
          <w:color w:val="000000"/>
          <w:sz w:val="21"/>
          <w:szCs w:val="21"/>
          <w:lang w:bidi="ru-RU"/>
        </w:rPr>
      </w:pPr>
    </w:p>
    <w:p w14:paraId="39FCDE99">
      <w:pPr>
        <w:shd w:val="clear" w:color="auto" w:fill="FFFFFF"/>
        <w:spacing w:after="150"/>
        <w:jc w:val="both"/>
        <w:rPr>
          <w:b/>
          <w:bCs/>
          <w:color w:val="000000"/>
          <w:sz w:val="28"/>
          <w:szCs w:val="28"/>
        </w:rPr>
      </w:pPr>
      <w:bookmarkStart w:id="3" w:name="_GoBack"/>
      <w:bookmarkEnd w:id="3"/>
    </w:p>
    <w:sectPr>
      <w:headerReference r:id="rId5" w:type="first"/>
      <w:footerReference r:id="rId6" w:type="default"/>
      <w:pgSz w:w="11906" w:h="16838"/>
      <w:pgMar w:top="993" w:right="850" w:bottom="1134" w:left="1701" w:header="1134" w:footer="850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 New Roman CYR">
    <w:altName w:val="Times New Roman"/>
    <w:panose1 w:val="00000000000000000000"/>
    <w:charset w:val="00"/>
    <w:family w:val="roman"/>
    <w:pitch w:val="default"/>
    <w:sig w:usb0="00000000" w:usb1="00000000" w:usb2="00000009" w:usb3="00000000" w:csb0="0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UZBEK_9597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92726062"/>
      <w:docPartObj>
        <w:docPartGallery w:val="AutoText"/>
      </w:docPartObj>
    </w:sdtPr>
    <w:sdtContent>
      <w:p w14:paraId="57A410DF">
        <w:pPr>
          <w:pStyle w:val="1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D433EF">
    <w:pPr>
      <w:pStyle w:val="14"/>
      <w:ind w:left="-141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010"/>
    <w:rsid w:val="000123AB"/>
    <w:rsid w:val="00017183"/>
    <w:rsid w:val="0001786F"/>
    <w:rsid w:val="000255E4"/>
    <w:rsid w:val="000313AC"/>
    <w:rsid w:val="0003518E"/>
    <w:rsid w:val="000358EB"/>
    <w:rsid w:val="0003630C"/>
    <w:rsid w:val="00043CE3"/>
    <w:rsid w:val="0005511E"/>
    <w:rsid w:val="00065A24"/>
    <w:rsid w:val="000675D1"/>
    <w:rsid w:val="0007741B"/>
    <w:rsid w:val="000823CE"/>
    <w:rsid w:val="0009110D"/>
    <w:rsid w:val="00092BB0"/>
    <w:rsid w:val="00094CC8"/>
    <w:rsid w:val="00097B0E"/>
    <w:rsid w:val="000A2F28"/>
    <w:rsid w:val="000A6918"/>
    <w:rsid w:val="000B2E0C"/>
    <w:rsid w:val="000D504F"/>
    <w:rsid w:val="000D77B7"/>
    <w:rsid w:val="000E0FAD"/>
    <w:rsid w:val="000E1590"/>
    <w:rsid w:val="000E6FA4"/>
    <w:rsid w:val="000E7824"/>
    <w:rsid w:val="000F104A"/>
    <w:rsid w:val="000F612D"/>
    <w:rsid w:val="000F61D2"/>
    <w:rsid w:val="000F7BEE"/>
    <w:rsid w:val="00101352"/>
    <w:rsid w:val="00103B3E"/>
    <w:rsid w:val="001067F8"/>
    <w:rsid w:val="001130EF"/>
    <w:rsid w:val="001163C6"/>
    <w:rsid w:val="0011657A"/>
    <w:rsid w:val="00126727"/>
    <w:rsid w:val="00130ECC"/>
    <w:rsid w:val="0013404E"/>
    <w:rsid w:val="001357A9"/>
    <w:rsid w:val="00135B25"/>
    <w:rsid w:val="00143A6F"/>
    <w:rsid w:val="001468F6"/>
    <w:rsid w:val="00152539"/>
    <w:rsid w:val="00157C89"/>
    <w:rsid w:val="001678BB"/>
    <w:rsid w:val="00170FB8"/>
    <w:rsid w:val="00172149"/>
    <w:rsid w:val="00172F27"/>
    <w:rsid w:val="00174DB2"/>
    <w:rsid w:val="00180BD2"/>
    <w:rsid w:val="00181AA0"/>
    <w:rsid w:val="001829BB"/>
    <w:rsid w:val="00183673"/>
    <w:rsid w:val="0018441E"/>
    <w:rsid w:val="001853EA"/>
    <w:rsid w:val="001912CC"/>
    <w:rsid w:val="00191D02"/>
    <w:rsid w:val="00191F3D"/>
    <w:rsid w:val="00195D89"/>
    <w:rsid w:val="00197B8D"/>
    <w:rsid w:val="001A2047"/>
    <w:rsid w:val="001A3A42"/>
    <w:rsid w:val="001B2FA2"/>
    <w:rsid w:val="001B3C7B"/>
    <w:rsid w:val="001B46BF"/>
    <w:rsid w:val="001B591C"/>
    <w:rsid w:val="001B5D04"/>
    <w:rsid w:val="001B5FD0"/>
    <w:rsid w:val="001B7BFB"/>
    <w:rsid w:val="001B7FAF"/>
    <w:rsid w:val="001C4AE2"/>
    <w:rsid w:val="001C5E51"/>
    <w:rsid w:val="001C6A37"/>
    <w:rsid w:val="001C7406"/>
    <w:rsid w:val="001D1EE1"/>
    <w:rsid w:val="001D277B"/>
    <w:rsid w:val="001D41A7"/>
    <w:rsid w:val="001D4F7D"/>
    <w:rsid w:val="001D6284"/>
    <w:rsid w:val="001D7735"/>
    <w:rsid w:val="001E5B98"/>
    <w:rsid w:val="001F154F"/>
    <w:rsid w:val="001F26EE"/>
    <w:rsid w:val="00200CEB"/>
    <w:rsid w:val="00202883"/>
    <w:rsid w:val="00204B6D"/>
    <w:rsid w:val="00211B8D"/>
    <w:rsid w:val="0021425A"/>
    <w:rsid w:val="002143A1"/>
    <w:rsid w:val="00216F68"/>
    <w:rsid w:val="00217C25"/>
    <w:rsid w:val="00220518"/>
    <w:rsid w:val="00224D25"/>
    <w:rsid w:val="0023143E"/>
    <w:rsid w:val="00232A68"/>
    <w:rsid w:val="00233AE0"/>
    <w:rsid w:val="002453A2"/>
    <w:rsid w:val="00245E73"/>
    <w:rsid w:val="00247239"/>
    <w:rsid w:val="002604D1"/>
    <w:rsid w:val="00261565"/>
    <w:rsid w:val="00264862"/>
    <w:rsid w:val="00273DDE"/>
    <w:rsid w:val="00275088"/>
    <w:rsid w:val="0028139E"/>
    <w:rsid w:val="00282A63"/>
    <w:rsid w:val="00284B19"/>
    <w:rsid w:val="002904DA"/>
    <w:rsid w:val="002907D5"/>
    <w:rsid w:val="0029123F"/>
    <w:rsid w:val="00291E4A"/>
    <w:rsid w:val="00293DDB"/>
    <w:rsid w:val="00295560"/>
    <w:rsid w:val="00295947"/>
    <w:rsid w:val="00297EE7"/>
    <w:rsid w:val="002A02CD"/>
    <w:rsid w:val="002C2DE9"/>
    <w:rsid w:val="002D0031"/>
    <w:rsid w:val="002D1E6E"/>
    <w:rsid w:val="002D21C2"/>
    <w:rsid w:val="002D413C"/>
    <w:rsid w:val="002D5151"/>
    <w:rsid w:val="002E22DB"/>
    <w:rsid w:val="002E596C"/>
    <w:rsid w:val="002F1E93"/>
    <w:rsid w:val="002F212A"/>
    <w:rsid w:val="002F4C55"/>
    <w:rsid w:val="002F4C9E"/>
    <w:rsid w:val="002F5BB9"/>
    <w:rsid w:val="002F7253"/>
    <w:rsid w:val="002F7FA9"/>
    <w:rsid w:val="00303B33"/>
    <w:rsid w:val="00307940"/>
    <w:rsid w:val="0031010E"/>
    <w:rsid w:val="00313121"/>
    <w:rsid w:val="003274D1"/>
    <w:rsid w:val="00337369"/>
    <w:rsid w:val="003409C3"/>
    <w:rsid w:val="00342398"/>
    <w:rsid w:val="00342750"/>
    <w:rsid w:val="00350448"/>
    <w:rsid w:val="003573D2"/>
    <w:rsid w:val="00365263"/>
    <w:rsid w:val="00372761"/>
    <w:rsid w:val="0037593F"/>
    <w:rsid w:val="00381969"/>
    <w:rsid w:val="00383958"/>
    <w:rsid w:val="00390BFB"/>
    <w:rsid w:val="00393C37"/>
    <w:rsid w:val="00394426"/>
    <w:rsid w:val="003950B2"/>
    <w:rsid w:val="003968D3"/>
    <w:rsid w:val="00397DB9"/>
    <w:rsid w:val="003A154F"/>
    <w:rsid w:val="003A1F7F"/>
    <w:rsid w:val="003A4BAF"/>
    <w:rsid w:val="003A536F"/>
    <w:rsid w:val="003A6167"/>
    <w:rsid w:val="003B49EE"/>
    <w:rsid w:val="003C0494"/>
    <w:rsid w:val="003C286D"/>
    <w:rsid w:val="003C55DC"/>
    <w:rsid w:val="003C7E92"/>
    <w:rsid w:val="003D11C8"/>
    <w:rsid w:val="003D1DB3"/>
    <w:rsid w:val="00402F40"/>
    <w:rsid w:val="0040749C"/>
    <w:rsid w:val="00407860"/>
    <w:rsid w:val="004111CA"/>
    <w:rsid w:val="00411525"/>
    <w:rsid w:val="0041175C"/>
    <w:rsid w:val="00421932"/>
    <w:rsid w:val="00430E6B"/>
    <w:rsid w:val="00433454"/>
    <w:rsid w:val="00433B54"/>
    <w:rsid w:val="00435A03"/>
    <w:rsid w:val="004370AC"/>
    <w:rsid w:val="004406CF"/>
    <w:rsid w:val="00445F76"/>
    <w:rsid w:val="00450452"/>
    <w:rsid w:val="00451F92"/>
    <w:rsid w:val="00453776"/>
    <w:rsid w:val="004555F8"/>
    <w:rsid w:val="004625E4"/>
    <w:rsid w:val="00472EFD"/>
    <w:rsid w:val="0047670C"/>
    <w:rsid w:val="00476777"/>
    <w:rsid w:val="00476F54"/>
    <w:rsid w:val="004813DD"/>
    <w:rsid w:val="004845F3"/>
    <w:rsid w:val="004922F6"/>
    <w:rsid w:val="004A0908"/>
    <w:rsid w:val="004A7176"/>
    <w:rsid w:val="004A750B"/>
    <w:rsid w:val="004B0172"/>
    <w:rsid w:val="004B0FB5"/>
    <w:rsid w:val="004C3B09"/>
    <w:rsid w:val="004C4C99"/>
    <w:rsid w:val="004E6889"/>
    <w:rsid w:val="004E6CDE"/>
    <w:rsid w:val="00505669"/>
    <w:rsid w:val="00507416"/>
    <w:rsid w:val="00510F5A"/>
    <w:rsid w:val="00514EB9"/>
    <w:rsid w:val="00520DCA"/>
    <w:rsid w:val="00521487"/>
    <w:rsid w:val="005223B7"/>
    <w:rsid w:val="005265D3"/>
    <w:rsid w:val="005338E2"/>
    <w:rsid w:val="00534BCD"/>
    <w:rsid w:val="005360DF"/>
    <w:rsid w:val="0055209F"/>
    <w:rsid w:val="00555FD5"/>
    <w:rsid w:val="00564872"/>
    <w:rsid w:val="00567A3B"/>
    <w:rsid w:val="00567C74"/>
    <w:rsid w:val="00570B1D"/>
    <w:rsid w:val="005721D5"/>
    <w:rsid w:val="005774B5"/>
    <w:rsid w:val="00577F8F"/>
    <w:rsid w:val="00596AA5"/>
    <w:rsid w:val="005973C9"/>
    <w:rsid w:val="005A0D34"/>
    <w:rsid w:val="005A1A06"/>
    <w:rsid w:val="005A354C"/>
    <w:rsid w:val="005B6EFF"/>
    <w:rsid w:val="005B7212"/>
    <w:rsid w:val="005C3D5F"/>
    <w:rsid w:val="005C4D15"/>
    <w:rsid w:val="005E3DB7"/>
    <w:rsid w:val="005E4FAA"/>
    <w:rsid w:val="005F1763"/>
    <w:rsid w:val="005F3749"/>
    <w:rsid w:val="005F3C84"/>
    <w:rsid w:val="00600E6E"/>
    <w:rsid w:val="00605B29"/>
    <w:rsid w:val="006071F9"/>
    <w:rsid w:val="006117C3"/>
    <w:rsid w:val="00622BD8"/>
    <w:rsid w:val="00630973"/>
    <w:rsid w:val="00635E4C"/>
    <w:rsid w:val="00637518"/>
    <w:rsid w:val="0064647A"/>
    <w:rsid w:val="006506F1"/>
    <w:rsid w:val="00656C1B"/>
    <w:rsid w:val="00657B58"/>
    <w:rsid w:val="00661CEB"/>
    <w:rsid w:val="00662322"/>
    <w:rsid w:val="006639F2"/>
    <w:rsid w:val="0066691C"/>
    <w:rsid w:val="00667ED1"/>
    <w:rsid w:val="00675A38"/>
    <w:rsid w:val="00677A6E"/>
    <w:rsid w:val="006821D7"/>
    <w:rsid w:val="006828C2"/>
    <w:rsid w:val="00682D86"/>
    <w:rsid w:val="00691C59"/>
    <w:rsid w:val="00691F18"/>
    <w:rsid w:val="00693465"/>
    <w:rsid w:val="006A1658"/>
    <w:rsid w:val="006A2043"/>
    <w:rsid w:val="006D26E1"/>
    <w:rsid w:val="006D2963"/>
    <w:rsid w:val="006D36E3"/>
    <w:rsid w:val="006E250E"/>
    <w:rsid w:val="006E733B"/>
    <w:rsid w:val="006F38D3"/>
    <w:rsid w:val="006F518F"/>
    <w:rsid w:val="006F78A1"/>
    <w:rsid w:val="00700F2D"/>
    <w:rsid w:val="007033A2"/>
    <w:rsid w:val="007100D3"/>
    <w:rsid w:val="00712EE4"/>
    <w:rsid w:val="00716E37"/>
    <w:rsid w:val="0072721A"/>
    <w:rsid w:val="00730BD2"/>
    <w:rsid w:val="007356FD"/>
    <w:rsid w:val="007361A6"/>
    <w:rsid w:val="007424F1"/>
    <w:rsid w:val="0075794C"/>
    <w:rsid w:val="0076068E"/>
    <w:rsid w:val="00760906"/>
    <w:rsid w:val="007634B3"/>
    <w:rsid w:val="007669C7"/>
    <w:rsid w:val="00770A53"/>
    <w:rsid w:val="00772642"/>
    <w:rsid w:val="007744AE"/>
    <w:rsid w:val="007776E7"/>
    <w:rsid w:val="00783D86"/>
    <w:rsid w:val="00787B8B"/>
    <w:rsid w:val="00791E7A"/>
    <w:rsid w:val="007935D0"/>
    <w:rsid w:val="007A57E2"/>
    <w:rsid w:val="007A5F15"/>
    <w:rsid w:val="007B208E"/>
    <w:rsid w:val="007B4476"/>
    <w:rsid w:val="007B69C8"/>
    <w:rsid w:val="007C7CCB"/>
    <w:rsid w:val="007D3C6E"/>
    <w:rsid w:val="007D7482"/>
    <w:rsid w:val="007E2778"/>
    <w:rsid w:val="007E284C"/>
    <w:rsid w:val="007E636E"/>
    <w:rsid w:val="007E7E65"/>
    <w:rsid w:val="007F1D57"/>
    <w:rsid w:val="007F78B0"/>
    <w:rsid w:val="00804959"/>
    <w:rsid w:val="00804B82"/>
    <w:rsid w:val="008071CD"/>
    <w:rsid w:val="00811D96"/>
    <w:rsid w:val="00815708"/>
    <w:rsid w:val="00816E3F"/>
    <w:rsid w:val="008173A9"/>
    <w:rsid w:val="00821A3A"/>
    <w:rsid w:val="0082226C"/>
    <w:rsid w:val="00822C55"/>
    <w:rsid w:val="0082568A"/>
    <w:rsid w:val="008262FA"/>
    <w:rsid w:val="0083046C"/>
    <w:rsid w:val="00833E38"/>
    <w:rsid w:val="008346ED"/>
    <w:rsid w:val="00835E38"/>
    <w:rsid w:val="00836AAD"/>
    <w:rsid w:val="0084162B"/>
    <w:rsid w:val="00841BFD"/>
    <w:rsid w:val="008444A3"/>
    <w:rsid w:val="0085023A"/>
    <w:rsid w:val="008525C6"/>
    <w:rsid w:val="008529DA"/>
    <w:rsid w:val="00862F17"/>
    <w:rsid w:val="00864BF6"/>
    <w:rsid w:val="00866C55"/>
    <w:rsid w:val="00874E03"/>
    <w:rsid w:val="00876FB2"/>
    <w:rsid w:val="008838D4"/>
    <w:rsid w:val="00890D80"/>
    <w:rsid w:val="00893C38"/>
    <w:rsid w:val="00895EE9"/>
    <w:rsid w:val="008A5A58"/>
    <w:rsid w:val="008A62B3"/>
    <w:rsid w:val="008B4699"/>
    <w:rsid w:val="008B5667"/>
    <w:rsid w:val="008B5739"/>
    <w:rsid w:val="008C138E"/>
    <w:rsid w:val="008C20F7"/>
    <w:rsid w:val="008C293E"/>
    <w:rsid w:val="008C3541"/>
    <w:rsid w:val="008C7362"/>
    <w:rsid w:val="008C7DD7"/>
    <w:rsid w:val="008D0301"/>
    <w:rsid w:val="008D1D5B"/>
    <w:rsid w:val="008D65BA"/>
    <w:rsid w:val="008D7C66"/>
    <w:rsid w:val="008E1A1B"/>
    <w:rsid w:val="008E2408"/>
    <w:rsid w:val="008E39BF"/>
    <w:rsid w:val="008E6700"/>
    <w:rsid w:val="008E6DBF"/>
    <w:rsid w:val="008F3F85"/>
    <w:rsid w:val="008F4ABA"/>
    <w:rsid w:val="00900C0E"/>
    <w:rsid w:val="009131DD"/>
    <w:rsid w:val="0091535B"/>
    <w:rsid w:val="00916264"/>
    <w:rsid w:val="0092063D"/>
    <w:rsid w:val="009231CC"/>
    <w:rsid w:val="00926978"/>
    <w:rsid w:val="00927EAE"/>
    <w:rsid w:val="00942769"/>
    <w:rsid w:val="0094315A"/>
    <w:rsid w:val="009439AC"/>
    <w:rsid w:val="009445C1"/>
    <w:rsid w:val="00944899"/>
    <w:rsid w:val="00951271"/>
    <w:rsid w:val="00952028"/>
    <w:rsid w:val="00957C27"/>
    <w:rsid w:val="009733DE"/>
    <w:rsid w:val="00984089"/>
    <w:rsid w:val="00984F2C"/>
    <w:rsid w:val="009944C3"/>
    <w:rsid w:val="00994E67"/>
    <w:rsid w:val="009969D6"/>
    <w:rsid w:val="00997244"/>
    <w:rsid w:val="009A7BF4"/>
    <w:rsid w:val="009B18DA"/>
    <w:rsid w:val="009B414F"/>
    <w:rsid w:val="009C7F26"/>
    <w:rsid w:val="009D0DA3"/>
    <w:rsid w:val="009D4A0E"/>
    <w:rsid w:val="009D52BB"/>
    <w:rsid w:val="009E1050"/>
    <w:rsid w:val="009E2217"/>
    <w:rsid w:val="009E6C08"/>
    <w:rsid w:val="009F3A65"/>
    <w:rsid w:val="00A00504"/>
    <w:rsid w:val="00A030C3"/>
    <w:rsid w:val="00A06679"/>
    <w:rsid w:val="00A10ADF"/>
    <w:rsid w:val="00A14A78"/>
    <w:rsid w:val="00A14CF2"/>
    <w:rsid w:val="00A23EE8"/>
    <w:rsid w:val="00A2406A"/>
    <w:rsid w:val="00A30563"/>
    <w:rsid w:val="00A30CF5"/>
    <w:rsid w:val="00A32EB3"/>
    <w:rsid w:val="00A41C18"/>
    <w:rsid w:val="00A41F4A"/>
    <w:rsid w:val="00A45947"/>
    <w:rsid w:val="00A53B90"/>
    <w:rsid w:val="00A545E3"/>
    <w:rsid w:val="00A55CE5"/>
    <w:rsid w:val="00A570D7"/>
    <w:rsid w:val="00A61F41"/>
    <w:rsid w:val="00A64132"/>
    <w:rsid w:val="00A72036"/>
    <w:rsid w:val="00A738F1"/>
    <w:rsid w:val="00A75638"/>
    <w:rsid w:val="00A7617D"/>
    <w:rsid w:val="00A7643C"/>
    <w:rsid w:val="00A87C74"/>
    <w:rsid w:val="00A9540A"/>
    <w:rsid w:val="00A95B71"/>
    <w:rsid w:val="00A97FB6"/>
    <w:rsid w:val="00AA0CC6"/>
    <w:rsid w:val="00AA16BC"/>
    <w:rsid w:val="00AA3C68"/>
    <w:rsid w:val="00AA4FEF"/>
    <w:rsid w:val="00AA6039"/>
    <w:rsid w:val="00AA64D2"/>
    <w:rsid w:val="00AB2BF3"/>
    <w:rsid w:val="00AB6871"/>
    <w:rsid w:val="00AC3654"/>
    <w:rsid w:val="00AC6215"/>
    <w:rsid w:val="00AD2010"/>
    <w:rsid w:val="00AD7CFC"/>
    <w:rsid w:val="00AE5D9F"/>
    <w:rsid w:val="00AE60C9"/>
    <w:rsid w:val="00AE7383"/>
    <w:rsid w:val="00AF24CC"/>
    <w:rsid w:val="00AF7C90"/>
    <w:rsid w:val="00B0116A"/>
    <w:rsid w:val="00B0641F"/>
    <w:rsid w:val="00B118CB"/>
    <w:rsid w:val="00B122CD"/>
    <w:rsid w:val="00B12696"/>
    <w:rsid w:val="00B22D26"/>
    <w:rsid w:val="00B262DD"/>
    <w:rsid w:val="00B33595"/>
    <w:rsid w:val="00B35007"/>
    <w:rsid w:val="00B37095"/>
    <w:rsid w:val="00B40BFA"/>
    <w:rsid w:val="00B43DC0"/>
    <w:rsid w:val="00B54C6E"/>
    <w:rsid w:val="00B610B5"/>
    <w:rsid w:val="00B63B02"/>
    <w:rsid w:val="00B65BCA"/>
    <w:rsid w:val="00B72CBB"/>
    <w:rsid w:val="00B81C04"/>
    <w:rsid w:val="00B83003"/>
    <w:rsid w:val="00B831E4"/>
    <w:rsid w:val="00B8338E"/>
    <w:rsid w:val="00B84316"/>
    <w:rsid w:val="00B90288"/>
    <w:rsid w:val="00B9035B"/>
    <w:rsid w:val="00B925C8"/>
    <w:rsid w:val="00B92BC5"/>
    <w:rsid w:val="00B93E3B"/>
    <w:rsid w:val="00B96692"/>
    <w:rsid w:val="00B97158"/>
    <w:rsid w:val="00B97ADB"/>
    <w:rsid w:val="00BA091C"/>
    <w:rsid w:val="00BA2B9B"/>
    <w:rsid w:val="00BA3833"/>
    <w:rsid w:val="00BA3DFA"/>
    <w:rsid w:val="00BA5EDE"/>
    <w:rsid w:val="00BA7598"/>
    <w:rsid w:val="00BA7F4D"/>
    <w:rsid w:val="00BB0FDF"/>
    <w:rsid w:val="00BB2436"/>
    <w:rsid w:val="00BB4CCE"/>
    <w:rsid w:val="00BB5072"/>
    <w:rsid w:val="00BC3810"/>
    <w:rsid w:val="00BC7971"/>
    <w:rsid w:val="00BD059A"/>
    <w:rsid w:val="00BD2FB5"/>
    <w:rsid w:val="00BD3751"/>
    <w:rsid w:val="00BD6E91"/>
    <w:rsid w:val="00BE5B52"/>
    <w:rsid w:val="00BE669C"/>
    <w:rsid w:val="00BF0F56"/>
    <w:rsid w:val="00BF1B64"/>
    <w:rsid w:val="00BF586A"/>
    <w:rsid w:val="00C0745D"/>
    <w:rsid w:val="00C12303"/>
    <w:rsid w:val="00C144DE"/>
    <w:rsid w:val="00C14EF6"/>
    <w:rsid w:val="00C24970"/>
    <w:rsid w:val="00C31E06"/>
    <w:rsid w:val="00C34B94"/>
    <w:rsid w:val="00C356F3"/>
    <w:rsid w:val="00C445DE"/>
    <w:rsid w:val="00C47371"/>
    <w:rsid w:val="00C50A18"/>
    <w:rsid w:val="00C52AA8"/>
    <w:rsid w:val="00C52D8A"/>
    <w:rsid w:val="00C53A79"/>
    <w:rsid w:val="00C54A4A"/>
    <w:rsid w:val="00C55D31"/>
    <w:rsid w:val="00C56C18"/>
    <w:rsid w:val="00C619B2"/>
    <w:rsid w:val="00C61CDA"/>
    <w:rsid w:val="00C62402"/>
    <w:rsid w:val="00C70626"/>
    <w:rsid w:val="00C7785A"/>
    <w:rsid w:val="00C82561"/>
    <w:rsid w:val="00C855BD"/>
    <w:rsid w:val="00C9261A"/>
    <w:rsid w:val="00C93C73"/>
    <w:rsid w:val="00C94D8B"/>
    <w:rsid w:val="00C94E06"/>
    <w:rsid w:val="00C9557C"/>
    <w:rsid w:val="00C9581B"/>
    <w:rsid w:val="00C978D8"/>
    <w:rsid w:val="00CA377D"/>
    <w:rsid w:val="00CA4682"/>
    <w:rsid w:val="00CB2D85"/>
    <w:rsid w:val="00CB5799"/>
    <w:rsid w:val="00CB6D25"/>
    <w:rsid w:val="00CC0F04"/>
    <w:rsid w:val="00CD0F53"/>
    <w:rsid w:val="00CD4ED9"/>
    <w:rsid w:val="00CE1AD6"/>
    <w:rsid w:val="00CE64FF"/>
    <w:rsid w:val="00CE6923"/>
    <w:rsid w:val="00CF4BB8"/>
    <w:rsid w:val="00D00392"/>
    <w:rsid w:val="00D015EF"/>
    <w:rsid w:val="00D13BA0"/>
    <w:rsid w:val="00D14E8A"/>
    <w:rsid w:val="00D14F3C"/>
    <w:rsid w:val="00D1518C"/>
    <w:rsid w:val="00D153B9"/>
    <w:rsid w:val="00D32EFE"/>
    <w:rsid w:val="00D35146"/>
    <w:rsid w:val="00D35926"/>
    <w:rsid w:val="00D46468"/>
    <w:rsid w:val="00D465FF"/>
    <w:rsid w:val="00D5010A"/>
    <w:rsid w:val="00D54882"/>
    <w:rsid w:val="00D56F05"/>
    <w:rsid w:val="00D60517"/>
    <w:rsid w:val="00D62DB2"/>
    <w:rsid w:val="00D65353"/>
    <w:rsid w:val="00D6630D"/>
    <w:rsid w:val="00D77911"/>
    <w:rsid w:val="00D82B7D"/>
    <w:rsid w:val="00D83853"/>
    <w:rsid w:val="00D87DA2"/>
    <w:rsid w:val="00D9021E"/>
    <w:rsid w:val="00D92DBC"/>
    <w:rsid w:val="00D942A8"/>
    <w:rsid w:val="00D947C2"/>
    <w:rsid w:val="00D97C4E"/>
    <w:rsid w:val="00DA4A1B"/>
    <w:rsid w:val="00DB29C4"/>
    <w:rsid w:val="00DB6DAB"/>
    <w:rsid w:val="00DB7B9E"/>
    <w:rsid w:val="00DC2B95"/>
    <w:rsid w:val="00DC31A3"/>
    <w:rsid w:val="00DC4A9A"/>
    <w:rsid w:val="00DD6258"/>
    <w:rsid w:val="00DD76D9"/>
    <w:rsid w:val="00DE2DF4"/>
    <w:rsid w:val="00DE3BE7"/>
    <w:rsid w:val="00DE4483"/>
    <w:rsid w:val="00DE6C9B"/>
    <w:rsid w:val="00DF05C9"/>
    <w:rsid w:val="00DF1E4E"/>
    <w:rsid w:val="00DF22CA"/>
    <w:rsid w:val="00E00EFA"/>
    <w:rsid w:val="00E01391"/>
    <w:rsid w:val="00E06B1B"/>
    <w:rsid w:val="00E13C44"/>
    <w:rsid w:val="00E257FF"/>
    <w:rsid w:val="00E26139"/>
    <w:rsid w:val="00E272BF"/>
    <w:rsid w:val="00E35783"/>
    <w:rsid w:val="00E35B42"/>
    <w:rsid w:val="00E4231E"/>
    <w:rsid w:val="00E51E32"/>
    <w:rsid w:val="00E647C0"/>
    <w:rsid w:val="00E70692"/>
    <w:rsid w:val="00E70883"/>
    <w:rsid w:val="00E7251B"/>
    <w:rsid w:val="00E74CAF"/>
    <w:rsid w:val="00E77A03"/>
    <w:rsid w:val="00E81BD9"/>
    <w:rsid w:val="00E823BF"/>
    <w:rsid w:val="00E82D36"/>
    <w:rsid w:val="00E8357F"/>
    <w:rsid w:val="00E837F6"/>
    <w:rsid w:val="00E83C7D"/>
    <w:rsid w:val="00E84CD9"/>
    <w:rsid w:val="00E850AF"/>
    <w:rsid w:val="00E874D3"/>
    <w:rsid w:val="00E906B1"/>
    <w:rsid w:val="00E907AE"/>
    <w:rsid w:val="00E9419B"/>
    <w:rsid w:val="00E95E86"/>
    <w:rsid w:val="00E979C9"/>
    <w:rsid w:val="00EA4204"/>
    <w:rsid w:val="00EA6E4F"/>
    <w:rsid w:val="00EB2188"/>
    <w:rsid w:val="00EB34DC"/>
    <w:rsid w:val="00EB4927"/>
    <w:rsid w:val="00EB7F52"/>
    <w:rsid w:val="00EC05DA"/>
    <w:rsid w:val="00EC345A"/>
    <w:rsid w:val="00EC7A60"/>
    <w:rsid w:val="00EE1393"/>
    <w:rsid w:val="00EE2EDF"/>
    <w:rsid w:val="00EE7598"/>
    <w:rsid w:val="00F03AA3"/>
    <w:rsid w:val="00F04857"/>
    <w:rsid w:val="00F055A9"/>
    <w:rsid w:val="00F06D2E"/>
    <w:rsid w:val="00F10CA4"/>
    <w:rsid w:val="00F1192D"/>
    <w:rsid w:val="00F13D0B"/>
    <w:rsid w:val="00F26C5A"/>
    <w:rsid w:val="00F27E5B"/>
    <w:rsid w:val="00F3201F"/>
    <w:rsid w:val="00F32CD7"/>
    <w:rsid w:val="00F341CA"/>
    <w:rsid w:val="00F4135C"/>
    <w:rsid w:val="00F458EB"/>
    <w:rsid w:val="00F62F60"/>
    <w:rsid w:val="00F70B33"/>
    <w:rsid w:val="00F72BDB"/>
    <w:rsid w:val="00F746BF"/>
    <w:rsid w:val="00F802B4"/>
    <w:rsid w:val="00F80500"/>
    <w:rsid w:val="00F839D9"/>
    <w:rsid w:val="00F83A21"/>
    <w:rsid w:val="00F83A25"/>
    <w:rsid w:val="00F8536F"/>
    <w:rsid w:val="00F87E98"/>
    <w:rsid w:val="00F9048A"/>
    <w:rsid w:val="00F912C3"/>
    <w:rsid w:val="00F96396"/>
    <w:rsid w:val="00F97C2F"/>
    <w:rsid w:val="00FA0F8C"/>
    <w:rsid w:val="00FA221E"/>
    <w:rsid w:val="00FA4F01"/>
    <w:rsid w:val="00FA522D"/>
    <w:rsid w:val="00FA7F04"/>
    <w:rsid w:val="00FB60E7"/>
    <w:rsid w:val="00FC02E8"/>
    <w:rsid w:val="00FD326B"/>
    <w:rsid w:val="00FD32AF"/>
    <w:rsid w:val="00FD6896"/>
    <w:rsid w:val="00FE414C"/>
    <w:rsid w:val="00FE4EEC"/>
    <w:rsid w:val="00FE6456"/>
    <w:rsid w:val="00FF0154"/>
    <w:rsid w:val="00FF3D68"/>
    <w:rsid w:val="00FF7745"/>
    <w:rsid w:val="0C6947A5"/>
    <w:rsid w:val="26066D6F"/>
    <w:rsid w:val="3C737316"/>
    <w:rsid w:val="5A2551E9"/>
    <w:rsid w:val="7F65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74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71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73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5">
    <w:name w:val="heading 4"/>
    <w:basedOn w:val="1"/>
    <w:next w:val="1"/>
    <w:link w:val="72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90"/>
    <w:semiHidden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376092" w:themeColor="accent1" w:themeShade="BF"/>
    </w:rPr>
  </w:style>
  <w:style w:type="paragraph" w:styleId="7">
    <w:name w:val="heading 7"/>
    <w:basedOn w:val="1"/>
    <w:next w:val="1"/>
    <w:link w:val="76"/>
    <w:semiHidden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8"/>
    <w:basedOn w:val="1"/>
    <w:next w:val="1"/>
    <w:link w:val="77"/>
    <w:semiHidden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Balloon Text"/>
    <w:basedOn w:val="1"/>
    <w:link w:val="84"/>
    <w:semiHidden/>
    <w:unhideWhenUsed/>
    <w:qFormat/>
    <w:uiPriority w:val="99"/>
    <w:rPr>
      <w:rFonts w:ascii="Tahoma" w:hAnsi="Tahoma" w:cs="Tahoma" w:eastAsiaTheme="minorHAnsi"/>
      <w:sz w:val="16"/>
      <w:szCs w:val="16"/>
      <w:lang w:eastAsia="en-US"/>
    </w:rPr>
  </w:style>
  <w:style w:type="paragraph" w:styleId="13">
    <w:name w:val="caption"/>
    <w:basedOn w:val="1"/>
    <w:next w:val="1"/>
    <w:qFormat/>
    <w:uiPriority w:val="0"/>
    <w:pPr>
      <w:ind w:firstLine="851"/>
      <w:jc w:val="center"/>
    </w:pPr>
    <w:rPr>
      <w:sz w:val="28"/>
      <w:szCs w:val="20"/>
    </w:rPr>
  </w:style>
  <w:style w:type="paragraph" w:styleId="14">
    <w:name w:val="header"/>
    <w:basedOn w:val="1"/>
    <w:link w:val="24"/>
    <w:unhideWhenUsed/>
    <w:qFormat/>
    <w:uiPriority w:val="99"/>
    <w:pPr>
      <w:tabs>
        <w:tab w:val="center" w:pos="4513"/>
        <w:tab w:val="right" w:pos="9026"/>
      </w:tabs>
    </w:pPr>
  </w:style>
  <w:style w:type="paragraph" w:styleId="15">
    <w:name w:val="Body Text"/>
    <w:basedOn w:val="1"/>
    <w:link w:val="85"/>
    <w:unhideWhenUsed/>
    <w:uiPriority w:val="0"/>
    <w:pPr>
      <w:spacing w:after="120"/>
    </w:pPr>
  </w:style>
  <w:style w:type="paragraph" w:styleId="16">
    <w:name w:val="Body Text Indent"/>
    <w:basedOn w:val="1"/>
    <w:link w:val="87"/>
    <w:unhideWhenUsed/>
    <w:qFormat/>
    <w:uiPriority w:val="0"/>
    <w:pPr>
      <w:spacing w:after="120"/>
      <w:ind w:left="283"/>
    </w:pPr>
  </w:style>
  <w:style w:type="paragraph" w:styleId="17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8">
    <w:name w:val="Normal (Web)"/>
    <w:basedOn w:val="1"/>
    <w:semiHidden/>
    <w:unhideWhenUsed/>
    <w:qFormat/>
    <w:uiPriority w:val="99"/>
    <w:pPr>
      <w:spacing w:beforeAutospacing="1" w:afterAutospacing="1"/>
    </w:pPr>
  </w:style>
  <w:style w:type="paragraph" w:styleId="19">
    <w:name w:val="Body Text Indent 2"/>
    <w:basedOn w:val="1"/>
    <w:link w:val="78"/>
    <w:qFormat/>
    <w:uiPriority w:val="0"/>
    <w:pPr>
      <w:spacing w:after="120" w:line="480" w:lineRule="auto"/>
      <w:ind w:left="283"/>
    </w:pPr>
  </w:style>
  <w:style w:type="paragraph" w:styleId="20">
    <w:name w:val="HTML Preformatted"/>
    <w:basedOn w:val="1"/>
    <w:link w:val="79"/>
    <w:semiHidden/>
    <w:unhideWhenUsed/>
    <w:uiPriority w:val="99"/>
    <w:rPr>
      <w:rFonts w:ascii="Consolas" w:hAnsi="Consolas"/>
      <w:sz w:val="20"/>
      <w:szCs w:val="20"/>
    </w:rPr>
  </w:style>
  <w:style w:type="table" w:styleId="21">
    <w:name w:val="Table Grid"/>
    <w:basedOn w:val="10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Нижний колонтитул Знак"/>
    <w:basedOn w:val="9"/>
    <w:link w:val="17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4">
    <w:name w:val="Верхний колонтитул Знак"/>
    <w:basedOn w:val="9"/>
    <w:link w:val="14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5">
    <w:name w:val="Основной текст (3)_"/>
    <w:basedOn w:val="9"/>
    <w:link w:val="26"/>
    <w:uiPriority w:val="0"/>
    <w:rPr>
      <w:rFonts w:ascii="Times New Roman" w:hAnsi="Times New Roman" w:eastAsia="Times New Roman" w:cs="Times New Roman"/>
      <w:b/>
      <w:bCs/>
      <w:sz w:val="26"/>
      <w:szCs w:val="26"/>
      <w:shd w:val="clear" w:color="auto" w:fill="FFFFFF"/>
    </w:rPr>
  </w:style>
  <w:style w:type="paragraph" w:customStyle="1" w:styleId="26">
    <w:name w:val="Основной текст (3)"/>
    <w:basedOn w:val="1"/>
    <w:link w:val="25"/>
    <w:qFormat/>
    <w:uiPriority w:val="0"/>
    <w:pPr>
      <w:widowControl w:val="0"/>
      <w:shd w:val="clear" w:color="auto" w:fill="FFFFFF"/>
      <w:spacing w:line="322" w:lineRule="exact"/>
      <w:jc w:val="center"/>
    </w:pPr>
    <w:rPr>
      <w:b/>
      <w:bCs/>
      <w:sz w:val="26"/>
      <w:szCs w:val="26"/>
      <w:lang w:eastAsia="en-US"/>
    </w:rPr>
  </w:style>
  <w:style w:type="character" w:customStyle="1" w:styleId="27">
    <w:name w:val="Колонтитул"/>
    <w:basedOn w:val="9"/>
    <w:qFormat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8">
    <w:name w:val="Подпись к картинке (2)"/>
    <w:basedOn w:val="9"/>
    <w:qFormat/>
    <w:uiPriority w:val="0"/>
    <w:rPr>
      <w:rFonts w:ascii="Times New Roman" w:hAnsi="Times New Roman" w:eastAsia="Times New Roman" w:cs="Times New Roman"/>
      <w:color w:val="528BC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9">
    <w:name w:val="Подпись к картинке (3)_"/>
    <w:basedOn w:val="9"/>
    <w:link w:val="30"/>
    <w:qFormat/>
    <w:uiPriority w:val="0"/>
    <w:rPr>
      <w:rFonts w:ascii="Times New Roman" w:hAnsi="Times New Roman" w:eastAsia="Times New Roman" w:cs="Times New Roman"/>
      <w:b/>
      <w:bCs/>
      <w:shd w:val="clear" w:color="auto" w:fill="FFFFFF"/>
    </w:rPr>
  </w:style>
  <w:style w:type="paragraph" w:customStyle="1" w:styleId="30">
    <w:name w:val="Подпись к картинке (3)"/>
    <w:basedOn w:val="1"/>
    <w:link w:val="29"/>
    <w:qFormat/>
    <w:uiPriority w:val="0"/>
    <w:pPr>
      <w:widowControl w:val="0"/>
      <w:shd w:val="clear" w:color="auto" w:fill="FFFFFF"/>
      <w:spacing w:line="244" w:lineRule="exact"/>
      <w:jc w:val="center"/>
    </w:pPr>
    <w:rPr>
      <w:b/>
      <w:bCs/>
      <w:sz w:val="22"/>
      <w:szCs w:val="22"/>
      <w:lang w:eastAsia="en-US"/>
    </w:rPr>
  </w:style>
  <w:style w:type="character" w:customStyle="1" w:styleId="31">
    <w:name w:val="Подпись к картинке_"/>
    <w:basedOn w:val="9"/>
    <w:link w:val="32"/>
    <w:qFormat/>
    <w:uiPriority w:val="0"/>
    <w:rPr>
      <w:rFonts w:ascii="Times New Roman" w:hAnsi="Times New Roman" w:eastAsia="Times New Roman" w:cs="Times New Roman"/>
      <w:sz w:val="26"/>
      <w:szCs w:val="26"/>
      <w:shd w:val="clear" w:color="auto" w:fill="FFFFFF"/>
    </w:rPr>
  </w:style>
  <w:style w:type="paragraph" w:customStyle="1" w:styleId="32">
    <w:name w:val="Подпись к картинке"/>
    <w:basedOn w:val="1"/>
    <w:link w:val="31"/>
    <w:qFormat/>
    <w:uiPriority w:val="0"/>
    <w:pPr>
      <w:widowControl w:val="0"/>
      <w:shd w:val="clear" w:color="auto" w:fill="FFFFFF"/>
      <w:spacing w:line="322" w:lineRule="exact"/>
      <w:ind w:firstLine="700"/>
      <w:jc w:val="both"/>
    </w:pPr>
    <w:rPr>
      <w:sz w:val="26"/>
      <w:szCs w:val="26"/>
      <w:lang w:eastAsia="en-US"/>
    </w:rPr>
  </w:style>
  <w:style w:type="character" w:customStyle="1" w:styleId="33">
    <w:name w:val="Основной текст (4)_"/>
    <w:basedOn w:val="9"/>
    <w:link w:val="34"/>
    <w:uiPriority w:val="0"/>
    <w:rPr>
      <w:rFonts w:ascii="Times New Roman" w:hAnsi="Times New Roman" w:eastAsia="Times New Roman" w:cs="Times New Roman"/>
      <w:b/>
      <w:bCs/>
      <w:shd w:val="clear" w:color="auto" w:fill="FFFFFF"/>
    </w:rPr>
  </w:style>
  <w:style w:type="paragraph" w:customStyle="1" w:styleId="34">
    <w:name w:val="Основной текст (4)"/>
    <w:basedOn w:val="1"/>
    <w:link w:val="33"/>
    <w:uiPriority w:val="0"/>
    <w:pPr>
      <w:widowControl w:val="0"/>
      <w:shd w:val="clear" w:color="auto" w:fill="FFFFFF"/>
      <w:spacing w:before="320" w:line="244" w:lineRule="exact"/>
      <w:ind w:hanging="960"/>
    </w:pPr>
    <w:rPr>
      <w:b/>
      <w:bCs/>
      <w:sz w:val="22"/>
      <w:szCs w:val="22"/>
      <w:lang w:eastAsia="en-US"/>
    </w:rPr>
  </w:style>
  <w:style w:type="character" w:customStyle="1" w:styleId="35">
    <w:name w:val="Колонтитул + 8;5 pt"/>
    <w:basedOn w:val="9"/>
    <w:qFormat/>
    <w:uiPriority w:val="0"/>
    <w:rPr>
      <w:rFonts w:ascii="Times New Roman" w:hAnsi="Times New Roman" w:eastAsia="Times New Roman" w:cs="Times New Roman"/>
      <w:color w:val="595959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36">
    <w:name w:val="Основной текст (5) Exact"/>
    <w:basedOn w:val="9"/>
    <w:link w:val="37"/>
    <w:qFormat/>
    <w:uiPriority w:val="0"/>
    <w:rPr>
      <w:rFonts w:ascii="Calibri" w:hAnsi="Calibri" w:eastAsia="Calibri" w:cs="Calibri"/>
      <w:sz w:val="17"/>
      <w:szCs w:val="17"/>
      <w:shd w:val="clear" w:color="auto" w:fill="FFFFFF"/>
    </w:rPr>
  </w:style>
  <w:style w:type="paragraph" w:customStyle="1" w:styleId="37">
    <w:name w:val="Основной текст (5)"/>
    <w:basedOn w:val="1"/>
    <w:link w:val="36"/>
    <w:qFormat/>
    <w:uiPriority w:val="0"/>
    <w:pPr>
      <w:widowControl w:val="0"/>
      <w:shd w:val="clear" w:color="auto" w:fill="FFFFFF"/>
      <w:spacing w:line="600" w:lineRule="exact"/>
      <w:jc w:val="right"/>
    </w:pPr>
    <w:rPr>
      <w:rFonts w:ascii="Calibri" w:hAnsi="Calibri" w:eastAsia="Calibri" w:cs="Calibri"/>
      <w:sz w:val="17"/>
      <w:szCs w:val="17"/>
      <w:lang w:eastAsia="en-US"/>
    </w:rPr>
  </w:style>
  <w:style w:type="character" w:customStyle="1" w:styleId="38">
    <w:name w:val="Подпись к картинке (2) Exact"/>
    <w:basedOn w:val="9"/>
    <w:qFormat/>
    <w:uiPriority w:val="0"/>
    <w:rPr>
      <w:rFonts w:ascii="Times New Roman" w:hAnsi="Times New Roman" w:eastAsia="Times New Roman" w:cs="Times New Roman"/>
      <w:sz w:val="16"/>
      <w:szCs w:val="16"/>
      <w:u w:val="none"/>
    </w:rPr>
  </w:style>
  <w:style w:type="character" w:customStyle="1" w:styleId="39">
    <w:name w:val="Подпись к картинке (3) Exact"/>
    <w:basedOn w:val="9"/>
    <w:qFormat/>
    <w:uiPriority w:val="0"/>
    <w:rPr>
      <w:rFonts w:ascii="Times New Roman" w:hAnsi="Times New Roman" w:eastAsia="Times New Roman" w:cs="Times New Roman"/>
      <w:b/>
      <w:bCs/>
      <w:sz w:val="22"/>
      <w:szCs w:val="22"/>
      <w:u w:val="none"/>
    </w:rPr>
  </w:style>
  <w:style w:type="character" w:customStyle="1" w:styleId="40">
    <w:name w:val="Подпись к картинке Exact"/>
    <w:basedOn w:val="9"/>
    <w:qFormat/>
    <w:uiPriority w:val="0"/>
    <w:rPr>
      <w:rFonts w:ascii="Times New Roman" w:hAnsi="Times New Roman" w:eastAsia="Times New Roman" w:cs="Times New Roman"/>
      <w:sz w:val="26"/>
      <w:szCs w:val="26"/>
      <w:u w:val="none"/>
    </w:rPr>
  </w:style>
  <w:style w:type="character" w:customStyle="1" w:styleId="41">
    <w:name w:val="Подпись к картинке (4) Exact"/>
    <w:basedOn w:val="9"/>
    <w:link w:val="42"/>
    <w:qFormat/>
    <w:uiPriority w:val="0"/>
    <w:rPr>
      <w:rFonts w:ascii="Calibri" w:hAnsi="Calibri" w:eastAsia="Calibri" w:cs="Calibri"/>
      <w:sz w:val="17"/>
      <w:szCs w:val="17"/>
      <w:shd w:val="clear" w:color="auto" w:fill="FFFFFF"/>
    </w:rPr>
  </w:style>
  <w:style w:type="paragraph" w:customStyle="1" w:styleId="42">
    <w:name w:val="Подпись к картинке (4)"/>
    <w:basedOn w:val="1"/>
    <w:link w:val="41"/>
    <w:uiPriority w:val="0"/>
    <w:pPr>
      <w:widowControl w:val="0"/>
      <w:shd w:val="clear" w:color="auto" w:fill="FFFFFF"/>
      <w:spacing w:before="80" w:line="600" w:lineRule="exact"/>
    </w:pPr>
    <w:rPr>
      <w:rFonts w:ascii="Calibri" w:hAnsi="Calibri" w:eastAsia="Calibri" w:cs="Calibri"/>
      <w:sz w:val="17"/>
      <w:szCs w:val="17"/>
      <w:lang w:eastAsia="en-US"/>
    </w:rPr>
  </w:style>
  <w:style w:type="character" w:customStyle="1" w:styleId="43">
    <w:name w:val="Основной текст (7) Exact"/>
    <w:basedOn w:val="9"/>
    <w:link w:val="44"/>
    <w:qFormat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44">
    <w:name w:val="Основной текст (7)"/>
    <w:basedOn w:val="1"/>
    <w:link w:val="43"/>
    <w:qFormat/>
    <w:uiPriority w:val="0"/>
    <w:pPr>
      <w:widowControl w:val="0"/>
      <w:shd w:val="clear" w:color="auto" w:fill="FFFFFF"/>
      <w:spacing w:line="200" w:lineRule="exact"/>
    </w:pPr>
    <w:rPr>
      <w:b/>
      <w:bCs/>
      <w:sz w:val="18"/>
      <w:szCs w:val="18"/>
      <w:lang w:eastAsia="en-US"/>
    </w:rPr>
  </w:style>
  <w:style w:type="character" w:customStyle="1" w:styleId="45">
    <w:name w:val="Подпись к картинке (5) Exact"/>
    <w:basedOn w:val="9"/>
    <w:link w:val="46"/>
    <w:qFormat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46">
    <w:name w:val="Подпись к картинке (5)"/>
    <w:basedOn w:val="1"/>
    <w:link w:val="45"/>
    <w:qFormat/>
    <w:uiPriority w:val="0"/>
    <w:pPr>
      <w:widowControl w:val="0"/>
      <w:shd w:val="clear" w:color="auto" w:fill="FFFFFF"/>
      <w:spacing w:line="200" w:lineRule="exact"/>
    </w:pPr>
    <w:rPr>
      <w:b/>
      <w:bCs/>
      <w:sz w:val="18"/>
      <w:szCs w:val="18"/>
      <w:lang w:eastAsia="en-US"/>
    </w:rPr>
  </w:style>
  <w:style w:type="character" w:customStyle="1" w:styleId="47">
    <w:name w:val="Основной текст (6) Exact"/>
    <w:basedOn w:val="9"/>
    <w:qFormat/>
    <w:uiPriority w:val="0"/>
    <w:rPr>
      <w:rFonts w:ascii="Times New Roman" w:hAnsi="Times New Roman" w:eastAsia="Times New Roman" w:cs="Times New Roman"/>
      <w:sz w:val="16"/>
      <w:szCs w:val="16"/>
      <w:u w:val="none"/>
    </w:rPr>
  </w:style>
  <w:style w:type="character" w:customStyle="1" w:styleId="48">
    <w:name w:val="Заголовок №1 Exact"/>
    <w:basedOn w:val="9"/>
    <w:link w:val="49"/>
    <w:qFormat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49">
    <w:name w:val="Заголовок №1"/>
    <w:basedOn w:val="1"/>
    <w:link w:val="48"/>
    <w:uiPriority w:val="0"/>
    <w:pPr>
      <w:widowControl w:val="0"/>
      <w:shd w:val="clear" w:color="auto" w:fill="FFFFFF"/>
      <w:spacing w:line="200" w:lineRule="exact"/>
      <w:outlineLvl w:val="0"/>
    </w:pPr>
    <w:rPr>
      <w:b/>
      <w:bCs/>
      <w:sz w:val="18"/>
      <w:szCs w:val="18"/>
      <w:lang w:eastAsia="en-US"/>
    </w:rPr>
  </w:style>
  <w:style w:type="character" w:customStyle="1" w:styleId="50">
    <w:name w:val="Заголовок №1 (2) Exact"/>
    <w:basedOn w:val="9"/>
    <w:link w:val="51"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51">
    <w:name w:val="Заголовок №1 (2)"/>
    <w:basedOn w:val="1"/>
    <w:link w:val="50"/>
    <w:uiPriority w:val="0"/>
    <w:pPr>
      <w:widowControl w:val="0"/>
      <w:shd w:val="clear" w:color="auto" w:fill="FFFFFF"/>
      <w:spacing w:line="200" w:lineRule="exact"/>
      <w:outlineLvl w:val="0"/>
    </w:pPr>
    <w:rPr>
      <w:b/>
      <w:bCs/>
      <w:sz w:val="18"/>
      <w:szCs w:val="18"/>
      <w:lang w:eastAsia="en-US"/>
    </w:rPr>
  </w:style>
  <w:style w:type="character" w:customStyle="1" w:styleId="52">
    <w:name w:val="Подпись к таблице (2) Exact"/>
    <w:basedOn w:val="9"/>
    <w:link w:val="53"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53">
    <w:name w:val="Подпись к таблице (2)"/>
    <w:basedOn w:val="1"/>
    <w:link w:val="52"/>
    <w:qFormat/>
    <w:uiPriority w:val="0"/>
    <w:pPr>
      <w:widowControl w:val="0"/>
      <w:shd w:val="clear" w:color="auto" w:fill="FFFFFF"/>
      <w:spacing w:line="200" w:lineRule="exact"/>
    </w:pPr>
    <w:rPr>
      <w:b/>
      <w:bCs/>
      <w:sz w:val="18"/>
      <w:szCs w:val="18"/>
      <w:lang w:eastAsia="en-US"/>
    </w:rPr>
  </w:style>
  <w:style w:type="character" w:customStyle="1" w:styleId="54">
    <w:name w:val="Подпись к таблице Exact"/>
    <w:basedOn w:val="9"/>
    <w:link w:val="55"/>
    <w:uiPriority w:val="0"/>
    <w:rPr>
      <w:rFonts w:ascii="Times New Roman" w:hAnsi="Times New Roman" w:eastAsia="Times New Roman" w:cs="Times New Roman"/>
      <w:sz w:val="16"/>
      <w:szCs w:val="16"/>
      <w:shd w:val="clear" w:color="auto" w:fill="FFFFFF"/>
    </w:rPr>
  </w:style>
  <w:style w:type="paragraph" w:customStyle="1" w:styleId="55">
    <w:name w:val="Подпись к таблице"/>
    <w:basedOn w:val="1"/>
    <w:link w:val="54"/>
    <w:qFormat/>
    <w:uiPriority w:val="0"/>
    <w:pPr>
      <w:widowControl w:val="0"/>
      <w:shd w:val="clear" w:color="auto" w:fill="FFFFFF"/>
      <w:spacing w:line="442" w:lineRule="exact"/>
    </w:pPr>
    <w:rPr>
      <w:sz w:val="16"/>
      <w:szCs w:val="16"/>
      <w:lang w:eastAsia="en-US"/>
    </w:rPr>
  </w:style>
  <w:style w:type="character" w:customStyle="1" w:styleId="56">
    <w:name w:val="Основной текст (2) + 9 pt;Полужирный"/>
    <w:basedOn w:val="9"/>
    <w:qFormat/>
    <w:uiPriority w:val="0"/>
    <w:rPr>
      <w:rFonts w:ascii="Times New Roman" w:hAnsi="Times New Roman" w:eastAsia="Times New Roman" w:cs="Times New Roman"/>
      <w:b/>
      <w:bCs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57">
    <w:name w:val="Основной текст (2) + 14 pt;Курсив"/>
    <w:basedOn w:val="9"/>
    <w:uiPriority w:val="0"/>
    <w:rPr>
      <w:rFonts w:ascii="Times New Roman" w:hAnsi="Times New Roman" w:eastAsia="Times New Roman" w:cs="Times New Roman"/>
      <w:i/>
      <w:iCs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58">
    <w:name w:val="Основной текст (2) + 47 pt;Полужирный"/>
    <w:basedOn w:val="9"/>
    <w:uiPriority w:val="0"/>
    <w:rPr>
      <w:rFonts w:ascii="Times New Roman" w:hAnsi="Times New Roman" w:eastAsia="Times New Roman" w:cs="Times New Roman"/>
      <w:b/>
      <w:bCs/>
      <w:color w:val="528BC0"/>
      <w:spacing w:val="0"/>
      <w:w w:val="100"/>
      <w:position w:val="0"/>
      <w:sz w:val="94"/>
      <w:szCs w:val="94"/>
      <w:u w:val="none"/>
      <w:lang w:val="ru-RU" w:eastAsia="ru-RU" w:bidi="ru-RU"/>
    </w:rPr>
  </w:style>
  <w:style w:type="character" w:customStyle="1" w:styleId="59">
    <w:name w:val="Основной текст (8) Exact"/>
    <w:basedOn w:val="9"/>
    <w:qFormat/>
    <w:uiPriority w:val="0"/>
    <w:rPr>
      <w:rFonts w:ascii="Times New Roman" w:hAnsi="Times New Roman" w:eastAsia="Times New Roman" w:cs="Times New Roman"/>
      <w:sz w:val="22"/>
      <w:szCs w:val="22"/>
      <w:u w:val="none"/>
    </w:rPr>
  </w:style>
  <w:style w:type="character" w:customStyle="1" w:styleId="60">
    <w:name w:val="Основной текст (4) Exact"/>
    <w:basedOn w:val="9"/>
    <w:qFormat/>
    <w:uiPriority w:val="0"/>
    <w:rPr>
      <w:rFonts w:ascii="Times New Roman" w:hAnsi="Times New Roman" w:eastAsia="Times New Roman" w:cs="Times New Roman"/>
      <w:b/>
      <w:bCs/>
      <w:sz w:val="22"/>
      <w:szCs w:val="22"/>
      <w:u w:val="none"/>
    </w:rPr>
  </w:style>
  <w:style w:type="character" w:customStyle="1" w:styleId="61">
    <w:name w:val="Основной текст (6)"/>
    <w:basedOn w:val="9"/>
    <w:qFormat/>
    <w:uiPriority w:val="0"/>
    <w:rPr>
      <w:rFonts w:ascii="Times New Roman" w:hAnsi="Times New Roman" w:eastAsia="Times New Roman" w:cs="Times New Roman"/>
      <w:color w:val="595959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62">
    <w:name w:val="Основной текст (2) + Полужирный"/>
    <w:basedOn w:val="9"/>
    <w:qFormat/>
    <w:uiPriority w:val="0"/>
    <w:rPr>
      <w:rFonts w:ascii="Times New Roman" w:hAnsi="Times New Roman" w:eastAsia="Times New Roman" w:cs="Times New Roman"/>
      <w:b/>
      <w:bCs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63">
    <w:name w:val="Основной текст (8)_"/>
    <w:basedOn w:val="9"/>
    <w:link w:val="64"/>
    <w:qFormat/>
    <w:uiPriority w:val="0"/>
    <w:rPr>
      <w:rFonts w:ascii="Times New Roman" w:hAnsi="Times New Roman" w:eastAsia="Times New Roman" w:cs="Times New Roman"/>
      <w:shd w:val="clear" w:color="auto" w:fill="FFFFFF"/>
    </w:rPr>
  </w:style>
  <w:style w:type="paragraph" w:customStyle="1" w:styleId="64">
    <w:name w:val="Основной текст (8)"/>
    <w:basedOn w:val="1"/>
    <w:link w:val="63"/>
    <w:qFormat/>
    <w:uiPriority w:val="0"/>
    <w:pPr>
      <w:widowControl w:val="0"/>
      <w:shd w:val="clear" w:color="auto" w:fill="FFFFFF"/>
      <w:spacing w:line="244" w:lineRule="exact"/>
    </w:pPr>
    <w:rPr>
      <w:sz w:val="22"/>
      <w:szCs w:val="22"/>
      <w:lang w:eastAsia="en-US"/>
    </w:rPr>
  </w:style>
  <w:style w:type="character" w:customStyle="1" w:styleId="65">
    <w:name w:val="Подпись к таблице (3)_"/>
    <w:basedOn w:val="9"/>
    <w:link w:val="66"/>
    <w:uiPriority w:val="0"/>
    <w:rPr>
      <w:rFonts w:ascii="Times New Roman" w:hAnsi="Times New Roman" w:eastAsia="Times New Roman" w:cs="Times New Roman"/>
      <w:b/>
      <w:bCs/>
      <w:shd w:val="clear" w:color="auto" w:fill="FFFFFF"/>
    </w:rPr>
  </w:style>
  <w:style w:type="paragraph" w:customStyle="1" w:styleId="66">
    <w:name w:val="Подпись к таблице (3)"/>
    <w:basedOn w:val="1"/>
    <w:link w:val="65"/>
    <w:uiPriority w:val="0"/>
    <w:pPr>
      <w:widowControl w:val="0"/>
      <w:shd w:val="clear" w:color="auto" w:fill="FFFFFF"/>
      <w:spacing w:after="140" w:line="244" w:lineRule="exact"/>
      <w:jc w:val="center"/>
    </w:pPr>
    <w:rPr>
      <w:b/>
      <w:bCs/>
      <w:sz w:val="22"/>
      <w:szCs w:val="22"/>
      <w:lang w:eastAsia="en-US"/>
    </w:rPr>
  </w:style>
  <w:style w:type="character" w:customStyle="1" w:styleId="67">
    <w:name w:val="Подпись к таблице (4)_"/>
    <w:basedOn w:val="9"/>
    <w:link w:val="68"/>
    <w:qFormat/>
    <w:uiPriority w:val="0"/>
    <w:rPr>
      <w:rFonts w:ascii="Times New Roman" w:hAnsi="Times New Roman" w:eastAsia="Times New Roman" w:cs="Times New Roman"/>
      <w:sz w:val="26"/>
      <w:szCs w:val="26"/>
      <w:shd w:val="clear" w:color="auto" w:fill="FFFFFF"/>
    </w:rPr>
  </w:style>
  <w:style w:type="paragraph" w:customStyle="1" w:styleId="68">
    <w:name w:val="Подпись к таблице (4)"/>
    <w:basedOn w:val="1"/>
    <w:link w:val="67"/>
    <w:uiPriority w:val="0"/>
    <w:pPr>
      <w:widowControl w:val="0"/>
      <w:shd w:val="clear" w:color="auto" w:fill="FFFFFF"/>
      <w:spacing w:before="140" w:line="288" w:lineRule="exact"/>
    </w:pPr>
    <w:rPr>
      <w:sz w:val="26"/>
      <w:szCs w:val="26"/>
      <w:lang w:eastAsia="en-US"/>
    </w:rPr>
  </w:style>
  <w:style w:type="character" w:customStyle="1" w:styleId="69">
    <w:name w:val="Основной текст (2)"/>
    <w:basedOn w:val="9"/>
    <w:qFormat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table" w:customStyle="1" w:styleId="70">
    <w:name w:val="Сетка таблицы1"/>
    <w:basedOn w:val="10"/>
    <w:qFormat/>
    <w:uiPriority w:val="39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1">
    <w:name w:val="Заголовок 2 Знак"/>
    <w:basedOn w:val="9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eastAsia="ru-RU"/>
    </w:rPr>
  </w:style>
  <w:style w:type="character" w:customStyle="1" w:styleId="72">
    <w:name w:val="Заголовок 4 Знак"/>
    <w:basedOn w:val="9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  <w:sz w:val="24"/>
      <w:szCs w:val="24"/>
      <w:lang w:eastAsia="ru-RU"/>
    </w:rPr>
  </w:style>
  <w:style w:type="character" w:customStyle="1" w:styleId="73">
    <w:name w:val="Заголовок 3 Знак"/>
    <w:basedOn w:val="9"/>
    <w:link w:val="4"/>
    <w:semiHidden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  <w:lang w:eastAsia="ru-RU"/>
    </w:rPr>
  </w:style>
  <w:style w:type="character" w:customStyle="1" w:styleId="74">
    <w:name w:val="Заголовок 1 Знак"/>
    <w:basedOn w:val="9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eastAsia="ru-RU"/>
    </w:rPr>
  </w:style>
  <w:style w:type="table" w:customStyle="1" w:styleId="75">
    <w:name w:val="Сетка таблицы2"/>
    <w:basedOn w:val="10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76">
    <w:name w:val="Заголовок 7 Знак"/>
    <w:basedOn w:val="9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  <w:sz w:val="24"/>
      <w:szCs w:val="24"/>
      <w:lang w:eastAsia="ru-RU"/>
    </w:rPr>
  </w:style>
  <w:style w:type="character" w:customStyle="1" w:styleId="77">
    <w:name w:val="Заголовок 8 Знак"/>
    <w:basedOn w:val="9"/>
    <w:link w:val="8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:lang w:eastAsia="ru-RU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78">
    <w:name w:val="Основной текст с отступом 2 Знак"/>
    <w:basedOn w:val="9"/>
    <w:link w:val="19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79">
    <w:name w:val="Стандартный HTML Знак"/>
    <w:basedOn w:val="9"/>
    <w:link w:val="20"/>
    <w:semiHidden/>
    <w:qFormat/>
    <w:uiPriority w:val="99"/>
    <w:rPr>
      <w:rFonts w:ascii="Consolas" w:hAnsi="Consolas" w:eastAsia="Times New Roman" w:cs="Times New Roman"/>
      <w:sz w:val="20"/>
      <w:szCs w:val="20"/>
      <w:lang w:eastAsia="ru-RU"/>
    </w:rPr>
  </w:style>
  <w:style w:type="table" w:customStyle="1" w:styleId="80">
    <w:name w:val="Сетка таблицы3"/>
    <w:basedOn w:val="1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1">
    <w:name w:val="Сетка таблицы11"/>
    <w:basedOn w:val="10"/>
    <w:qFormat/>
    <w:uiPriority w:val="39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2">
    <w:name w:val="Сетка таблицы21"/>
    <w:basedOn w:val="10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83">
    <w:name w:val="Сетка таблицы4"/>
    <w:basedOn w:val="10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4">
    <w:name w:val="Текст выноски Знак"/>
    <w:basedOn w:val="9"/>
    <w:link w:val="12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85">
    <w:name w:val="Основной текст Знак"/>
    <w:basedOn w:val="9"/>
    <w:link w:val="15"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86">
    <w:name w:val="Сетка таблицы5"/>
    <w:basedOn w:val="10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7">
    <w:name w:val="Основной текст с отступом Знак"/>
    <w:basedOn w:val="9"/>
    <w:link w:val="16"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88">
    <w:name w:val="Сетка таблицы6"/>
    <w:basedOn w:val="10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9">
    <w:name w:val="Сетка таблицы7"/>
    <w:basedOn w:val="10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0">
    <w:name w:val="Заголовок 5 Знак"/>
    <w:basedOn w:val="9"/>
    <w:link w:val="6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24"/>
      <w:szCs w:val="24"/>
      <w:lang w:eastAsia="ru-RU"/>
    </w:rPr>
  </w:style>
  <w:style w:type="character" w:customStyle="1" w:styleId="91">
    <w:name w:val="Основной текст (2)_"/>
    <w:basedOn w:val="9"/>
    <w:qFormat/>
    <w:uiPriority w:val="0"/>
    <w:rPr>
      <w:rFonts w:ascii="Times New Roman" w:hAnsi="Times New Roman" w:eastAsia="Times New Roman" w:cs="Times New Roman"/>
      <w:sz w:val="21"/>
      <w:szCs w:val="21"/>
      <w:u w:val="none"/>
    </w:rPr>
  </w:style>
  <w:style w:type="character" w:customStyle="1" w:styleId="92">
    <w:name w:val="Заголовок №3_"/>
    <w:basedOn w:val="9"/>
    <w:link w:val="93"/>
    <w:qFormat/>
    <w:uiPriority w:val="0"/>
    <w:rPr>
      <w:rFonts w:ascii="Arial" w:hAnsi="Arial" w:eastAsia="Arial" w:cs="Arial"/>
      <w:b/>
      <w:bCs/>
      <w:shd w:val="clear" w:color="auto" w:fill="FFFFFF"/>
    </w:rPr>
  </w:style>
  <w:style w:type="paragraph" w:customStyle="1" w:styleId="93">
    <w:name w:val="Заголовок №3"/>
    <w:basedOn w:val="1"/>
    <w:link w:val="92"/>
    <w:qFormat/>
    <w:uiPriority w:val="0"/>
    <w:pPr>
      <w:widowControl w:val="0"/>
      <w:shd w:val="clear" w:color="auto" w:fill="FFFFFF"/>
      <w:spacing w:before="320" w:after="220" w:line="268" w:lineRule="exact"/>
      <w:ind w:hanging="600"/>
      <w:jc w:val="both"/>
      <w:outlineLvl w:val="2"/>
    </w:pPr>
    <w:rPr>
      <w:rFonts w:ascii="Arial" w:hAnsi="Arial" w:eastAsia="Arial" w:cs="Arial"/>
      <w:b/>
      <w:bCs/>
      <w:sz w:val="22"/>
      <w:szCs w:val="22"/>
      <w:lang w:eastAsia="en-US"/>
    </w:rPr>
  </w:style>
  <w:style w:type="character" w:customStyle="1" w:styleId="94">
    <w:name w:val="Основной текст (2) + Полужирный;Курсив"/>
    <w:basedOn w:val="91"/>
    <w:uiPriority w:val="0"/>
    <w:rPr>
      <w:rFonts w:ascii="Times New Roman" w:hAnsi="Times New Roman" w:eastAsia="Times New Roman" w:cs="Times New Roman"/>
      <w:b/>
      <w:bCs/>
      <w:i/>
      <w:iCs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95">
    <w:name w:val="Основной текст (12) Exact"/>
    <w:basedOn w:val="9"/>
    <w:uiPriority w:val="0"/>
    <w:rPr>
      <w:rFonts w:ascii="Arial" w:hAnsi="Arial" w:eastAsia="Arial" w:cs="Arial"/>
      <w:b/>
      <w:bCs/>
      <w:sz w:val="13"/>
      <w:szCs w:val="13"/>
      <w:u w:val="none"/>
    </w:rPr>
  </w:style>
  <w:style w:type="character" w:customStyle="1" w:styleId="96">
    <w:name w:val="Основной текст (13) Exact"/>
    <w:basedOn w:val="9"/>
    <w:qFormat/>
    <w:uiPriority w:val="0"/>
    <w:rPr>
      <w:rFonts w:ascii="Arial" w:hAnsi="Arial" w:eastAsia="Arial" w:cs="Arial"/>
      <w:sz w:val="13"/>
      <w:szCs w:val="13"/>
      <w:u w:val="none"/>
    </w:rPr>
  </w:style>
  <w:style w:type="character" w:customStyle="1" w:styleId="97">
    <w:name w:val="Основной текст (13) + Полужирный Exact"/>
    <w:basedOn w:val="98"/>
    <w:qFormat/>
    <w:uiPriority w:val="0"/>
    <w:rPr>
      <w:rFonts w:ascii="Arial" w:hAnsi="Arial" w:eastAsia="Arial" w:cs="Arial"/>
      <w:b/>
      <w:bCs/>
      <w:sz w:val="13"/>
      <w:szCs w:val="13"/>
      <w:shd w:val="clear" w:color="auto" w:fill="FFFFFF"/>
    </w:rPr>
  </w:style>
  <w:style w:type="character" w:customStyle="1" w:styleId="98">
    <w:name w:val="Основной текст (13)_"/>
    <w:basedOn w:val="9"/>
    <w:link w:val="99"/>
    <w:qFormat/>
    <w:uiPriority w:val="0"/>
    <w:rPr>
      <w:rFonts w:ascii="Arial" w:hAnsi="Arial" w:eastAsia="Arial" w:cs="Arial"/>
      <w:sz w:val="13"/>
      <w:szCs w:val="13"/>
      <w:shd w:val="clear" w:color="auto" w:fill="FFFFFF"/>
    </w:rPr>
  </w:style>
  <w:style w:type="paragraph" w:customStyle="1" w:styleId="99">
    <w:name w:val="Основной текст (13)"/>
    <w:basedOn w:val="1"/>
    <w:link w:val="98"/>
    <w:qFormat/>
    <w:uiPriority w:val="0"/>
    <w:pPr>
      <w:widowControl w:val="0"/>
      <w:shd w:val="clear" w:color="auto" w:fill="FFFFFF"/>
      <w:spacing w:line="168" w:lineRule="exact"/>
      <w:ind w:hanging="220"/>
      <w:jc w:val="right"/>
    </w:pPr>
    <w:rPr>
      <w:rFonts w:ascii="Arial" w:hAnsi="Arial" w:eastAsia="Arial" w:cs="Arial"/>
      <w:sz w:val="13"/>
      <w:szCs w:val="13"/>
      <w:lang w:eastAsia="en-US"/>
    </w:rPr>
  </w:style>
  <w:style w:type="character" w:customStyle="1" w:styleId="100">
    <w:name w:val="Подпись к картинке (4)_"/>
    <w:basedOn w:val="9"/>
    <w:uiPriority w:val="0"/>
    <w:rPr>
      <w:rFonts w:ascii="Arial" w:hAnsi="Arial" w:eastAsia="Arial" w:cs="Arial"/>
      <w:sz w:val="13"/>
      <w:szCs w:val="13"/>
      <w:u w:val="none"/>
    </w:rPr>
  </w:style>
  <w:style w:type="character" w:customStyle="1" w:styleId="101">
    <w:name w:val="Основной текст (12)_"/>
    <w:basedOn w:val="9"/>
    <w:link w:val="102"/>
    <w:uiPriority w:val="0"/>
    <w:rPr>
      <w:rFonts w:ascii="Arial" w:hAnsi="Arial" w:eastAsia="Arial" w:cs="Arial"/>
      <w:b/>
      <w:bCs/>
      <w:sz w:val="13"/>
      <w:szCs w:val="13"/>
      <w:shd w:val="clear" w:color="auto" w:fill="FFFFFF"/>
      <w:lang w:val="en-US" w:bidi="en-US"/>
    </w:rPr>
  </w:style>
  <w:style w:type="paragraph" w:customStyle="1" w:styleId="102">
    <w:name w:val="Основной текст (12)"/>
    <w:basedOn w:val="1"/>
    <w:link w:val="101"/>
    <w:uiPriority w:val="0"/>
    <w:pPr>
      <w:widowControl w:val="0"/>
      <w:shd w:val="clear" w:color="auto" w:fill="FFFFFF"/>
      <w:spacing w:line="168" w:lineRule="exact"/>
      <w:jc w:val="right"/>
    </w:pPr>
    <w:rPr>
      <w:rFonts w:ascii="Arial" w:hAnsi="Arial" w:eastAsia="Arial" w:cs="Arial"/>
      <w:b/>
      <w:bCs/>
      <w:sz w:val="13"/>
      <w:szCs w:val="13"/>
      <w:lang w:val="en-US" w:eastAsia="en-US" w:bidi="en-US"/>
    </w:rPr>
  </w:style>
  <w:style w:type="character" w:customStyle="1" w:styleId="103">
    <w:name w:val="Подпись к картинке + Полужирный Exact"/>
    <w:basedOn w:val="31"/>
    <w:qFormat/>
    <w:uiPriority w:val="0"/>
    <w:rPr>
      <w:rFonts w:ascii="Arial" w:hAnsi="Arial" w:eastAsia="Arial" w:cs="Arial"/>
      <w:b/>
      <w:bCs/>
      <w:sz w:val="18"/>
      <w:szCs w:val="18"/>
      <w:u w:val="none"/>
      <w:shd w:val="clear" w:color="auto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435F5-E226-485E-8CEC-04EB49E0F6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20</Pages>
  <Words>67847</Words>
  <Characters>386732</Characters>
  <Lines>3222</Lines>
  <Paragraphs>907</Paragraphs>
  <TotalTime>199</TotalTime>
  <ScaleCrop>false</ScaleCrop>
  <LinksUpToDate>false</LinksUpToDate>
  <CharactersWithSpaces>453672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2024-02-22T10:04:00Z</dcterms:created>
  <dc:creator>Dimka</dc:creator>
  <cp:lastModifiedBy>Asdian Katana</cp:lastModifiedBy>
  <dcterms:modified xsi:type="dcterms:W3CDTF">2025-05-08T06:22:30Z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5C44D77EB5DB4164908F413F183BBA18_13</vt:lpwstr>
  </property>
</Properties>
</file>