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Kotlin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CST-416 Mobile Game Design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Shad Sluiter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x0keapw78zyo" w:id="4"/>
      <w:bookmarkEnd w:id="4"/>
      <w:r w:rsidDel="00000000" w:rsidR="00000000" w:rsidRPr="00000000">
        <w:rPr>
          <w:rtl w:val="0"/>
        </w:rPr>
        <w:t xml:space="preserve">Solo Learn Certificate Completion Screenshot: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Snowman Management Simulator Screenshots: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0.  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950" cy="1771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Add a new snowman to the inventory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7550" cy="1743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Display all snowmen in the inventory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Show a single snowman given its id number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Search for a snowman by (partial) name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Delete a snowman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828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Change a snowman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1962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9.   Quit the program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4857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KOTLIN OBJECTS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KOTLIN OBJECTS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AIGLcr7ATEpQvgjaDWviJLYOw==">AMUW2mWpfgObfMT74ZG8to34/JoXlwN2iAyowfYuxf151T7ivyiYqah9Lh00iKXHwEyPYRMc4/pnEtWLsqMJf12Mpi3plxgU+mRjZX3TBtcNoVhJeeZhC4CDQeRdSuPxDHE3zBHZ73xrg1rr0ulRhI68VnuBeyjQK2jRhMUP4X4dqIncbJF1xMmIVK+1fdBeGA6QoxVKJNtw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