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7F59C" w14:textId="77777777" w:rsidR="00A54021" w:rsidRPr="00A54021" w:rsidRDefault="00A54021" w:rsidP="00944C72">
      <w:pPr>
        <w:spacing w:after="0" w:line="360" w:lineRule="auto"/>
        <w:jc w:val="both"/>
        <w:rPr>
          <w:rFonts w:asciiTheme="majorHAnsi" w:eastAsia="Times New Roman" w:hAnsiTheme="majorHAnsi" w:cs="Times New Roman"/>
          <w:b/>
          <w:bCs/>
          <w:sz w:val="32"/>
          <w:szCs w:val="32"/>
        </w:rPr>
      </w:pPr>
      <w:r w:rsidRPr="00A54021">
        <w:rPr>
          <w:rFonts w:asciiTheme="majorHAnsi" w:eastAsia="Times New Roman" w:hAnsiTheme="majorHAnsi" w:cs="Times New Roman"/>
          <w:b/>
          <w:bCs/>
          <w:sz w:val="32"/>
          <w:szCs w:val="32"/>
        </w:rPr>
        <w:t>Spectral and Multiresolution Analysis</w:t>
      </w:r>
    </w:p>
    <w:p w14:paraId="025BC15D" w14:textId="110FF14C" w:rsidR="00A54021" w:rsidRPr="00A54021" w:rsidRDefault="00A54021" w:rsidP="00944C72">
      <w:pPr>
        <w:spacing w:after="0" w:line="360" w:lineRule="auto"/>
        <w:jc w:val="both"/>
        <w:rPr>
          <w:rFonts w:asciiTheme="majorHAnsi" w:eastAsia="Times New Roman" w:hAnsiTheme="majorHAnsi" w:cs="Times New Roman"/>
        </w:rPr>
      </w:pPr>
      <w:r w:rsidRPr="00A54021">
        <w:rPr>
          <w:rFonts w:asciiTheme="majorHAnsi" w:eastAsia="Times New Roman" w:hAnsiTheme="majorHAnsi" w:cs="Times New Roman"/>
        </w:rPr>
        <w:t xml:space="preserve">The dispatch variables produced by the optimisation model were analysed in both the frequency and time-frequency domains. This dual approach was motivated by the non-stationary nature of microgrid operation, discrete-time signals can be analysed in the time domain in which they are recorded, but also in the frequency domain after a Fourier </w:t>
      </w:r>
      <w:proofErr w:type="gramStart"/>
      <w:r w:rsidRPr="00A54021">
        <w:rPr>
          <w:rFonts w:asciiTheme="majorHAnsi" w:eastAsia="Times New Roman" w:hAnsiTheme="majorHAnsi" w:cs="Times New Roman"/>
        </w:rPr>
        <w:t>transform, and</w:t>
      </w:r>
      <w:proofErr w:type="gramEnd"/>
      <w:r w:rsidRPr="00A54021">
        <w:rPr>
          <w:rFonts w:asciiTheme="majorHAnsi" w:eastAsia="Times New Roman" w:hAnsiTheme="majorHAnsi" w:cs="Times New Roman"/>
        </w:rPr>
        <w:t xml:space="preserve"> using time-frequency analysis such as wavelets in the case of non-stationary. Energy flows driven by solar intermittency, demand cycles, and battery scheduling produce signals whose spectral content shifts over time, making a single-domain analysis insufficient.</w:t>
      </w:r>
    </w:p>
    <w:p w14:paraId="1515CC8D" w14:textId="77777777" w:rsidR="00A54021" w:rsidRPr="00A54021" w:rsidRDefault="00A54021" w:rsidP="00944C72">
      <w:pPr>
        <w:spacing w:after="0" w:line="360" w:lineRule="auto"/>
        <w:jc w:val="both"/>
        <w:rPr>
          <w:rFonts w:asciiTheme="majorHAnsi" w:eastAsia="Times New Roman" w:hAnsiTheme="majorHAnsi" w:cs="Times New Roman"/>
          <w:b/>
          <w:bCs/>
          <w:sz w:val="28"/>
          <w:szCs w:val="28"/>
        </w:rPr>
      </w:pPr>
      <w:r w:rsidRPr="00A54021">
        <w:rPr>
          <w:rFonts w:asciiTheme="majorHAnsi" w:eastAsia="Times New Roman" w:hAnsiTheme="majorHAnsi" w:cs="Times New Roman"/>
          <w:b/>
          <w:bCs/>
          <w:sz w:val="28"/>
          <w:szCs w:val="28"/>
        </w:rPr>
        <w:t>Frequency-Domain Analysis: Fast Fourier Transform</w:t>
      </w:r>
    </w:p>
    <w:p w14:paraId="005506CF" w14:textId="5ACEC59E" w:rsidR="00A54021" w:rsidRPr="00A54021" w:rsidRDefault="00A54021" w:rsidP="00944C72">
      <w:pPr>
        <w:spacing w:after="0" w:line="360" w:lineRule="auto"/>
        <w:jc w:val="both"/>
        <w:rPr>
          <w:rFonts w:asciiTheme="majorHAnsi" w:eastAsia="Times New Roman" w:hAnsiTheme="majorHAnsi" w:cs="Times New Roman"/>
        </w:rPr>
      </w:pPr>
      <w:r w:rsidRPr="00A54021">
        <w:rPr>
          <w:rFonts w:asciiTheme="majorHAnsi" w:eastAsia="Times New Roman" w:hAnsiTheme="majorHAnsi" w:cs="Times New Roman"/>
        </w:rPr>
        <w:t>The FFT was applied to each dispatch signal to identify dominant periodicities in the optimised schedules. The FFT is an efficient algorithm for transforming a time series into a frequency-domain representation, for an N-sample real signal, there are N/2 unique frequency bins from zero to the Nyquist frequency, the highest frequency that can be reconstructed making it a one-to-one transformation that incurs no loss of information.</w:t>
      </w:r>
    </w:p>
    <w:p w14:paraId="58F2E58D" w14:textId="4B56E2AC" w:rsidR="00A54021" w:rsidRPr="00A54021" w:rsidRDefault="00A54021" w:rsidP="00944C72">
      <w:pPr>
        <w:spacing w:after="0" w:line="360" w:lineRule="auto"/>
        <w:jc w:val="both"/>
        <w:rPr>
          <w:rFonts w:asciiTheme="majorHAnsi" w:eastAsia="Times New Roman" w:hAnsiTheme="majorHAnsi" w:cs="Times New Roman"/>
        </w:rPr>
      </w:pPr>
      <w:r w:rsidRPr="00A54021">
        <w:rPr>
          <w:rFonts w:asciiTheme="majorHAnsi" w:eastAsia="Times New Roman" w:hAnsiTheme="majorHAnsi" w:cs="Times New Roman"/>
        </w:rPr>
        <w:t xml:space="preserve">Before applying the transform, two preprocessing steps were taken. First, the mean of each signal was subtracted to remove the DC component, ensuring spectral estimation reflects dynamic fluctuations rather than the static operating point. Second, a Hanning window was applied to each signal block. Herff and </w:t>
      </w:r>
      <w:proofErr w:type="spellStart"/>
      <w:r w:rsidRPr="00A54021">
        <w:rPr>
          <w:rFonts w:asciiTheme="majorHAnsi" w:eastAsia="Times New Roman" w:hAnsiTheme="majorHAnsi" w:cs="Times New Roman"/>
        </w:rPr>
        <w:t>Krusienski</w:t>
      </w:r>
      <w:proofErr w:type="spellEnd"/>
      <w:r w:rsidRPr="00A54021">
        <w:rPr>
          <w:rFonts w:asciiTheme="majorHAnsi" w:eastAsia="Times New Roman" w:hAnsiTheme="majorHAnsi" w:cs="Times New Roman"/>
        </w:rPr>
        <w:t xml:space="preserve"> (2019) explain that when N-sample signal blocks section a signal abruptly, false discontinuities at the block edges produce artificial ripples around spectral peaks</w:t>
      </w:r>
      <w:r w:rsidR="008A43EC">
        <w:rPr>
          <w:rFonts w:asciiTheme="majorHAnsi" w:eastAsia="Times New Roman" w:hAnsiTheme="majorHAnsi" w:cs="Times New Roman"/>
        </w:rPr>
        <w:t>,</w:t>
      </w:r>
      <w:r w:rsidRPr="00A54021">
        <w:rPr>
          <w:rFonts w:asciiTheme="majorHAnsi" w:eastAsia="Times New Roman" w:hAnsiTheme="majorHAnsi" w:cs="Times New Roman"/>
        </w:rPr>
        <w:t xml:space="preserve"> multiplying the block by a tapering window function reduces these ripples. Both the Hamming and Hanning windows provide a good balance between ripple attenuation and spectral resolution trade-offs. The Hanning window suppresses this leakage effect at a modest cost to peak frequency resolution, a trade-off that is justified when the priority is a reliable PSD shape rather than exact peak localisation.</w:t>
      </w:r>
    </w:p>
    <w:p w14:paraId="06CC3DBC" w14:textId="77723F06" w:rsidR="00A54021" w:rsidRDefault="00A54021" w:rsidP="00944C72">
      <w:pPr>
        <w:spacing w:after="0" w:line="360" w:lineRule="auto"/>
        <w:jc w:val="both"/>
        <w:rPr>
          <w:rFonts w:asciiTheme="majorHAnsi" w:eastAsia="Times New Roman" w:hAnsiTheme="majorHAnsi" w:cs="Times New Roman"/>
        </w:rPr>
      </w:pPr>
      <w:r w:rsidRPr="00A54021">
        <w:rPr>
          <w:rFonts w:asciiTheme="majorHAnsi" w:eastAsia="Times New Roman" w:hAnsiTheme="majorHAnsi" w:cs="Times New Roman"/>
        </w:rPr>
        <w:t>PSD values were computed from the squared FFT magnitudes and then normalised to percentage contributions. The signal power is proportional to the squared signal magnitude and that a straightforward estimate of the power spectrum can be obtained by squaring the FFT magnitude. This normalisation was necessary because the dispatch signals span heterogeneous units (EUR/kWh, kW, and kWh), and direct magnitude comparison without a common reference scale would be misleading.</w:t>
      </w:r>
    </w:p>
    <w:p w14:paraId="46313391" w14:textId="77777777" w:rsidR="00944C72" w:rsidRPr="00A54021" w:rsidRDefault="00944C72" w:rsidP="00944C72">
      <w:pPr>
        <w:spacing w:after="0" w:line="360" w:lineRule="auto"/>
        <w:jc w:val="both"/>
        <w:rPr>
          <w:rFonts w:asciiTheme="majorHAnsi" w:eastAsia="Times New Roman" w:hAnsiTheme="majorHAnsi" w:cs="Times New Roman"/>
        </w:rPr>
      </w:pPr>
    </w:p>
    <w:p w14:paraId="64691941" w14:textId="77777777" w:rsidR="00A54021" w:rsidRPr="00A54021" w:rsidRDefault="00A54021" w:rsidP="00944C72">
      <w:pPr>
        <w:spacing w:after="0" w:line="360" w:lineRule="auto"/>
        <w:jc w:val="both"/>
        <w:rPr>
          <w:rFonts w:asciiTheme="majorHAnsi" w:eastAsia="Times New Roman" w:hAnsiTheme="majorHAnsi" w:cs="Times New Roman"/>
          <w:b/>
          <w:bCs/>
          <w:sz w:val="28"/>
          <w:szCs w:val="28"/>
        </w:rPr>
      </w:pPr>
      <w:r w:rsidRPr="00A54021">
        <w:rPr>
          <w:rFonts w:asciiTheme="majorHAnsi" w:eastAsia="Times New Roman" w:hAnsiTheme="majorHAnsi" w:cs="Times New Roman"/>
          <w:b/>
          <w:bCs/>
          <w:sz w:val="28"/>
          <w:szCs w:val="28"/>
        </w:rPr>
        <w:lastRenderedPageBreak/>
        <w:t>Time-Frequency Decomposition: Discrete Wavelet Transform</w:t>
      </w:r>
    </w:p>
    <w:p w14:paraId="2EFAC927" w14:textId="5F42C9E8" w:rsidR="00A54021" w:rsidRPr="00A54021" w:rsidRDefault="00A54021" w:rsidP="00944C72">
      <w:pPr>
        <w:spacing w:after="0" w:line="360" w:lineRule="auto"/>
        <w:jc w:val="both"/>
        <w:rPr>
          <w:rFonts w:asciiTheme="majorHAnsi" w:eastAsia="Times New Roman" w:hAnsiTheme="majorHAnsi" w:cs="Times New Roman"/>
        </w:rPr>
      </w:pPr>
      <w:r w:rsidRPr="00A54021">
        <w:rPr>
          <w:rFonts w:asciiTheme="majorHAnsi" w:eastAsia="Times New Roman" w:hAnsiTheme="majorHAnsi" w:cs="Times New Roman"/>
        </w:rPr>
        <w:t xml:space="preserve">The FFT, however assumes stationarity across the entire observation window. </w:t>
      </w:r>
      <w:r w:rsidR="00A95DFA">
        <w:rPr>
          <w:rFonts w:asciiTheme="majorHAnsi" w:eastAsia="Times New Roman" w:hAnsiTheme="majorHAnsi" w:cs="Times New Roman"/>
        </w:rPr>
        <w:t xml:space="preserve">It is </w:t>
      </w:r>
      <w:r w:rsidRPr="00A54021">
        <w:rPr>
          <w:rFonts w:asciiTheme="majorHAnsi" w:eastAsia="Times New Roman" w:hAnsiTheme="majorHAnsi" w:cs="Times New Roman"/>
        </w:rPr>
        <w:t xml:space="preserve">explicitly caution that time-locked and Fourier-based approaches assume the time series remains stationary, meaning the parameters of the underlying data distribution do not change over time, and that additional considerations must be </w:t>
      </w:r>
      <w:r w:rsidR="00D853E1" w:rsidRPr="00A54021">
        <w:rPr>
          <w:rFonts w:asciiTheme="majorHAnsi" w:eastAsia="Times New Roman" w:hAnsiTheme="majorHAnsi" w:cs="Times New Roman"/>
        </w:rPr>
        <w:t>considered</w:t>
      </w:r>
      <w:r w:rsidRPr="00A54021">
        <w:rPr>
          <w:rFonts w:asciiTheme="majorHAnsi" w:eastAsia="Times New Roman" w:hAnsiTheme="majorHAnsi" w:cs="Times New Roman"/>
        </w:rPr>
        <w:t xml:space="preserve"> when dealing with non-stationary time series. This assumption is violated when transient events, a short-burst battery discharge, an unexpected demand spike, occur at specific moments without repeating periodically. </w:t>
      </w:r>
      <w:r>
        <w:rPr>
          <w:rFonts w:asciiTheme="majorHAnsi" w:eastAsia="Times New Roman" w:hAnsiTheme="majorHAnsi" w:cs="Times New Roman"/>
        </w:rPr>
        <w:t>F</w:t>
      </w:r>
      <w:r w:rsidRPr="00A54021">
        <w:rPr>
          <w:rFonts w:asciiTheme="majorHAnsi" w:eastAsia="Times New Roman" w:hAnsiTheme="majorHAnsi" w:cs="Times New Roman"/>
        </w:rPr>
        <w:t>or a given observation length, the FFT produces only one frequency bin per frequency, making it impossible to determine when a transient oscillation at a particular frequency occurs within the observation</w:t>
      </w:r>
      <w:r>
        <w:rPr>
          <w:rFonts w:asciiTheme="majorHAnsi" w:eastAsia="Times New Roman" w:hAnsiTheme="majorHAnsi" w:cs="Times New Roman"/>
        </w:rPr>
        <w:t xml:space="preserve">. </w:t>
      </w:r>
    </w:p>
    <w:p w14:paraId="66039E47" w14:textId="20EB284D" w:rsidR="00A54021" w:rsidRPr="00A54021" w:rsidRDefault="00A54021" w:rsidP="00944C72">
      <w:pPr>
        <w:spacing w:after="0" w:line="360" w:lineRule="auto"/>
        <w:jc w:val="both"/>
        <w:rPr>
          <w:rFonts w:asciiTheme="majorHAnsi" w:eastAsia="Times New Roman" w:hAnsiTheme="majorHAnsi" w:cs="Times New Roman"/>
        </w:rPr>
      </w:pPr>
      <w:r w:rsidRPr="00A54021">
        <w:rPr>
          <w:rFonts w:asciiTheme="majorHAnsi" w:eastAsia="Times New Roman" w:hAnsiTheme="majorHAnsi" w:cs="Times New Roman"/>
        </w:rPr>
        <w:t xml:space="preserve">To resolve this limitation, DWT analysis was performed using the Daubechies-4 (db4) mother wavelet. </w:t>
      </w:r>
      <w:r w:rsidR="00A95DFA">
        <w:rPr>
          <w:rFonts w:asciiTheme="majorHAnsi" w:eastAsia="Times New Roman" w:hAnsiTheme="majorHAnsi" w:cs="Times New Roman"/>
        </w:rPr>
        <w:t>U</w:t>
      </w:r>
      <w:r w:rsidRPr="00A54021">
        <w:rPr>
          <w:rFonts w:asciiTheme="majorHAnsi" w:eastAsia="Times New Roman" w:hAnsiTheme="majorHAnsi" w:cs="Times New Roman"/>
        </w:rPr>
        <w:t xml:space="preserve">nlike the FFT which represents a time series as a sum of sinusoids extending over the </w:t>
      </w:r>
      <w:r w:rsidR="006A15DB" w:rsidRPr="00A54021">
        <w:rPr>
          <w:rFonts w:asciiTheme="majorHAnsi" w:eastAsia="Times New Roman" w:hAnsiTheme="majorHAnsi" w:cs="Times New Roman"/>
        </w:rPr>
        <w:t>full-time</w:t>
      </w:r>
      <w:r w:rsidRPr="00A54021">
        <w:rPr>
          <w:rFonts w:asciiTheme="majorHAnsi" w:eastAsia="Times New Roman" w:hAnsiTheme="majorHAnsi" w:cs="Times New Roman"/>
        </w:rPr>
        <w:t xml:space="preserve"> axis, wavelet analysis represents the time series as a sum of specific time-limited oscillatory pulses</w:t>
      </w:r>
      <w:r w:rsidR="006A672A">
        <w:rPr>
          <w:rFonts w:asciiTheme="majorHAnsi" w:eastAsia="Times New Roman" w:hAnsiTheme="majorHAnsi" w:cs="Times New Roman"/>
        </w:rPr>
        <w:t xml:space="preserve">, </w:t>
      </w:r>
      <w:r w:rsidRPr="00A54021">
        <w:rPr>
          <w:rFonts w:asciiTheme="majorHAnsi" w:eastAsia="Times New Roman" w:hAnsiTheme="majorHAnsi" w:cs="Times New Roman"/>
        </w:rPr>
        <w:t>wavelets</w:t>
      </w:r>
      <w:r w:rsidR="006A672A">
        <w:rPr>
          <w:rFonts w:asciiTheme="majorHAnsi" w:eastAsia="Times New Roman" w:hAnsiTheme="majorHAnsi" w:cs="Times New Roman"/>
        </w:rPr>
        <w:t xml:space="preserve"> </w:t>
      </w:r>
      <w:r w:rsidRPr="00A54021">
        <w:rPr>
          <w:rFonts w:asciiTheme="majorHAnsi" w:eastAsia="Times New Roman" w:hAnsiTheme="majorHAnsi" w:cs="Times New Roman"/>
        </w:rPr>
        <w:t>that are simply time-scaled and shifted versions of a mother wavelet, such as the Daubechies 4. Each member of the wavelet set effectively represents a specific oscillatory frequency over a specific time interval, resulting in a time-frequency decomposition of the time series</w:t>
      </w:r>
      <w:r w:rsidR="006A672A">
        <w:rPr>
          <w:rFonts w:asciiTheme="majorHAnsi" w:eastAsia="Times New Roman" w:hAnsiTheme="majorHAnsi" w:cs="Times New Roman"/>
        </w:rPr>
        <w:t>.</w:t>
      </w:r>
    </w:p>
    <w:p w14:paraId="33DC0414" w14:textId="24C19655" w:rsidR="00A54021" w:rsidRPr="00A54021" w:rsidRDefault="00A54021" w:rsidP="00944C72">
      <w:pPr>
        <w:spacing w:after="0" w:line="360" w:lineRule="auto"/>
        <w:jc w:val="both"/>
        <w:rPr>
          <w:rFonts w:asciiTheme="majorHAnsi" w:eastAsia="Times New Roman" w:hAnsiTheme="majorHAnsi" w:cs="Times New Roman"/>
        </w:rPr>
      </w:pPr>
      <w:r w:rsidRPr="00A54021">
        <w:rPr>
          <w:rFonts w:asciiTheme="majorHAnsi" w:eastAsia="Times New Roman" w:hAnsiTheme="majorHAnsi" w:cs="Times New Roman"/>
        </w:rPr>
        <w:t>Decomposition was carried out using the Mallat pyramid algorithm to J = 10 levels. Each level isolates a distinct frequency band over a progressively coarser time window, partitioning signal energy across scales ranging from approximately 2 hours at the finest level to 1024+ hours at the coarsest, where seasonal trends reside. This multiresolution structure directly addresses the Heisenberg time-frequency uncertainty principle, there is always a time-frequency resolution trade-off</w:t>
      </w:r>
      <w:r w:rsidR="008A43EC">
        <w:rPr>
          <w:rFonts w:asciiTheme="majorHAnsi" w:eastAsia="Times New Roman" w:hAnsiTheme="majorHAnsi" w:cs="Times New Roman"/>
        </w:rPr>
        <w:t>,</w:t>
      </w:r>
      <w:r w:rsidRPr="00A54021">
        <w:rPr>
          <w:rFonts w:asciiTheme="majorHAnsi" w:eastAsia="Times New Roman" w:hAnsiTheme="majorHAnsi" w:cs="Times New Roman"/>
        </w:rPr>
        <w:t xml:space="preserve"> it is impossible to precisely determine both the instantaneous frequency and the time of occurrence of an event simultaneously</w:t>
      </w:r>
      <w:r w:rsidR="00370435">
        <w:rPr>
          <w:rFonts w:asciiTheme="majorHAnsi" w:eastAsia="Times New Roman" w:hAnsiTheme="majorHAnsi" w:cs="Times New Roman"/>
        </w:rPr>
        <w:t>,</w:t>
      </w:r>
      <w:r w:rsidRPr="00A54021">
        <w:rPr>
          <w:rFonts w:asciiTheme="majorHAnsi" w:eastAsia="Times New Roman" w:hAnsiTheme="majorHAnsi" w:cs="Times New Roman"/>
        </w:rPr>
        <w:t xml:space="preserve"> longer observation windows yield higher frequency resolution while shorter windows yield lower frequency. Coarse wavelet levels sacrifice time resolution to gain frequency precision, while fine levels do the opposite. The result is a decomposition that can simultaneously track slow inter-day scheduling patterns and pinpoint short-duration dispatch events that a global Fourier analysis would obscure.</w:t>
      </w:r>
    </w:p>
    <w:p w14:paraId="1C524A7E" w14:textId="748DCF60" w:rsidR="00224E88" w:rsidRPr="00A54021" w:rsidRDefault="00224E88" w:rsidP="00944C72">
      <w:pPr>
        <w:spacing w:after="0" w:line="360" w:lineRule="auto"/>
        <w:jc w:val="both"/>
        <w:rPr>
          <w:sz w:val="22"/>
          <w:szCs w:val="22"/>
        </w:rPr>
      </w:pPr>
    </w:p>
    <w:sectPr w:rsidR="00224E88" w:rsidRPr="00A54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7B"/>
    <w:multiLevelType w:val="hybridMultilevel"/>
    <w:tmpl w:val="2E887AA6"/>
    <w:lvl w:ilvl="0" w:tplc="BF248356">
      <w:start w:val="1"/>
      <w:numFmt w:val="bullet"/>
      <w:lvlText w:val="•"/>
      <w:lvlJc w:val="left"/>
      <w:pPr>
        <w:ind w:left="720" w:hanging="360"/>
      </w:pPr>
    </w:lvl>
    <w:lvl w:ilvl="1" w:tplc="DFB496DA">
      <w:numFmt w:val="decimal"/>
      <w:lvlText w:val=""/>
      <w:lvlJc w:val="left"/>
    </w:lvl>
    <w:lvl w:ilvl="2" w:tplc="B55620A8">
      <w:numFmt w:val="decimal"/>
      <w:lvlText w:val=""/>
      <w:lvlJc w:val="left"/>
    </w:lvl>
    <w:lvl w:ilvl="3" w:tplc="0E3C7292">
      <w:numFmt w:val="decimal"/>
      <w:lvlText w:val=""/>
      <w:lvlJc w:val="left"/>
    </w:lvl>
    <w:lvl w:ilvl="4" w:tplc="E584B154">
      <w:numFmt w:val="decimal"/>
      <w:lvlText w:val=""/>
      <w:lvlJc w:val="left"/>
    </w:lvl>
    <w:lvl w:ilvl="5" w:tplc="6D9219DA">
      <w:numFmt w:val="decimal"/>
      <w:lvlText w:val=""/>
      <w:lvlJc w:val="left"/>
    </w:lvl>
    <w:lvl w:ilvl="6" w:tplc="04CED342">
      <w:numFmt w:val="decimal"/>
      <w:lvlText w:val=""/>
      <w:lvlJc w:val="left"/>
    </w:lvl>
    <w:lvl w:ilvl="7" w:tplc="0F2674D8">
      <w:numFmt w:val="decimal"/>
      <w:lvlText w:val=""/>
      <w:lvlJc w:val="left"/>
    </w:lvl>
    <w:lvl w:ilvl="8" w:tplc="18500A34">
      <w:numFmt w:val="decimal"/>
      <w:lvlText w:val=""/>
      <w:lvlJc w:val="left"/>
    </w:lvl>
  </w:abstractNum>
  <w:abstractNum w:abstractNumId="1" w15:restartNumberingAfterBreak="0">
    <w:nsid w:val="3F5B4BEE"/>
    <w:multiLevelType w:val="multilevel"/>
    <w:tmpl w:val="5BDA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B2CE8"/>
    <w:multiLevelType w:val="multilevel"/>
    <w:tmpl w:val="F12A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5F099E"/>
    <w:multiLevelType w:val="multilevel"/>
    <w:tmpl w:val="4784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239733">
    <w:abstractNumId w:val="2"/>
  </w:num>
  <w:num w:numId="2" w16cid:durableId="1964798382">
    <w:abstractNumId w:val="1"/>
  </w:num>
  <w:num w:numId="3" w16cid:durableId="1175264113">
    <w:abstractNumId w:val="3"/>
  </w:num>
  <w:num w:numId="4" w16cid:durableId="1441752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3A6"/>
    <w:rsid w:val="00224E88"/>
    <w:rsid w:val="00325474"/>
    <w:rsid w:val="00370435"/>
    <w:rsid w:val="00454AEB"/>
    <w:rsid w:val="004750D3"/>
    <w:rsid w:val="006A15DB"/>
    <w:rsid w:val="006A672A"/>
    <w:rsid w:val="006A73A6"/>
    <w:rsid w:val="006F5DB9"/>
    <w:rsid w:val="008A43EC"/>
    <w:rsid w:val="00944C72"/>
    <w:rsid w:val="00A54021"/>
    <w:rsid w:val="00A95DFA"/>
    <w:rsid w:val="00AC6866"/>
    <w:rsid w:val="00B02B07"/>
    <w:rsid w:val="00B11586"/>
    <w:rsid w:val="00B846AB"/>
    <w:rsid w:val="00B95B4B"/>
    <w:rsid w:val="00BB3417"/>
    <w:rsid w:val="00BE02D2"/>
    <w:rsid w:val="00C005DD"/>
    <w:rsid w:val="00CE2928"/>
    <w:rsid w:val="00CE6379"/>
    <w:rsid w:val="00D633FE"/>
    <w:rsid w:val="00D853E1"/>
    <w:rsid w:val="00D9204A"/>
    <w:rsid w:val="00EB27A3"/>
    <w:rsid w:val="00ED31FD"/>
    <w:rsid w:val="00F14F44"/>
    <w:rsid w:val="00F85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C97E"/>
  <w15:chartTrackingRefBased/>
  <w15:docId w15:val="{EB74BE76-E614-46D1-9408-D0731506E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3A6"/>
    <w:rPr>
      <w:rFonts w:eastAsiaTheme="majorEastAsia" w:cstheme="majorBidi"/>
      <w:color w:val="272727" w:themeColor="text1" w:themeTint="D8"/>
    </w:rPr>
  </w:style>
  <w:style w:type="paragraph" w:styleId="Title">
    <w:name w:val="Title"/>
    <w:basedOn w:val="Normal"/>
    <w:next w:val="Normal"/>
    <w:link w:val="TitleChar"/>
    <w:uiPriority w:val="10"/>
    <w:qFormat/>
    <w:rsid w:val="006A7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3A6"/>
    <w:pPr>
      <w:spacing w:before="160"/>
      <w:jc w:val="center"/>
    </w:pPr>
    <w:rPr>
      <w:i/>
      <w:iCs/>
      <w:color w:val="404040" w:themeColor="text1" w:themeTint="BF"/>
    </w:rPr>
  </w:style>
  <w:style w:type="character" w:customStyle="1" w:styleId="QuoteChar">
    <w:name w:val="Quote Char"/>
    <w:basedOn w:val="DefaultParagraphFont"/>
    <w:link w:val="Quote"/>
    <w:uiPriority w:val="29"/>
    <w:rsid w:val="006A73A6"/>
    <w:rPr>
      <w:i/>
      <w:iCs/>
      <w:color w:val="404040" w:themeColor="text1" w:themeTint="BF"/>
    </w:rPr>
  </w:style>
  <w:style w:type="paragraph" w:styleId="ListParagraph">
    <w:name w:val="List Paragraph"/>
    <w:basedOn w:val="Normal"/>
    <w:qFormat/>
    <w:rsid w:val="006A73A6"/>
    <w:pPr>
      <w:ind w:left="720"/>
      <w:contextualSpacing/>
    </w:pPr>
  </w:style>
  <w:style w:type="character" w:styleId="IntenseEmphasis">
    <w:name w:val="Intense Emphasis"/>
    <w:basedOn w:val="DefaultParagraphFont"/>
    <w:uiPriority w:val="21"/>
    <w:qFormat/>
    <w:rsid w:val="006A73A6"/>
    <w:rPr>
      <w:i/>
      <w:iCs/>
      <w:color w:val="0F4761" w:themeColor="accent1" w:themeShade="BF"/>
    </w:rPr>
  </w:style>
  <w:style w:type="paragraph" w:styleId="IntenseQuote">
    <w:name w:val="Intense Quote"/>
    <w:basedOn w:val="Normal"/>
    <w:next w:val="Normal"/>
    <w:link w:val="IntenseQuoteChar"/>
    <w:uiPriority w:val="30"/>
    <w:qFormat/>
    <w:rsid w:val="006A7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3A6"/>
    <w:rPr>
      <w:i/>
      <w:iCs/>
      <w:color w:val="0F4761" w:themeColor="accent1" w:themeShade="BF"/>
    </w:rPr>
  </w:style>
  <w:style w:type="character" w:styleId="IntenseReference">
    <w:name w:val="Intense Reference"/>
    <w:basedOn w:val="DefaultParagraphFont"/>
    <w:uiPriority w:val="32"/>
    <w:qFormat/>
    <w:rsid w:val="006A73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2</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Nottan Veedan  Aseel Sidheequ</dc:creator>
  <cp:keywords/>
  <dc:description/>
  <cp:lastModifiedBy>Nottan Veedan  Aseel Sidheequ</cp:lastModifiedBy>
  <cp:revision>47</cp:revision>
  <dcterms:created xsi:type="dcterms:W3CDTF">2026-05-01T15:15:00Z</dcterms:created>
  <dcterms:modified xsi:type="dcterms:W3CDTF">2026-05-04T13:05:00Z</dcterms:modified>
</cp:coreProperties>
</file>