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10C" w:rsidRPr="00253FD4" w:rsidRDefault="00D0710C" w:rsidP="00253FD4">
      <w:pPr>
        <w:jc w:val="center"/>
        <w:rPr>
          <w:b/>
          <w:bCs/>
          <w:rtl/>
        </w:rPr>
      </w:pPr>
      <w:r w:rsidRPr="00253FD4">
        <w:rPr>
          <w:b/>
          <w:bCs/>
          <w:rtl/>
        </w:rPr>
        <w:t>قــرار جمهوري بقانون رقم (3) لسنة 2000م</w:t>
      </w:r>
      <w:r w:rsidRPr="00253FD4">
        <w:rPr>
          <w:b/>
          <w:bCs/>
        </w:rPr>
        <w:br/>
      </w:r>
      <w:r w:rsidRPr="00253FD4">
        <w:rPr>
          <w:b/>
          <w:bCs/>
          <w:rtl/>
        </w:rPr>
        <w:t>بشــأن التموين معدل</w:t>
      </w:r>
    </w:p>
    <w:p w:rsidR="00253FD4" w:rsidRPr="00253FD4" w:rsidRDefault="00253FD4" w:rsidP="00253FD4">
      <w:pPr>
        <w:jc w:val="center"/>
        <w:rPr>
          <w:b/>
          <w:bCs/>
        </w:rPr>
      </w:pPr>
    </w:p>
    <w:p w:rsidR="00D0710C" w:rsidRDefault="00D0710C" w:rsidP="00D0710C">
      <w:r>
        <w:rPr>
          <w:rtl/>
        </w:rPr>
        <w:t>المــادة(1): تلغى المواد (18،17،11،10) من القانون رقم</w:t>
      </w:r>
      <w:r>
        <w:t xml:space="preserve"> (24) </w:t>
      </w:r>
      <w:r>
        <w:rPr>
          <w:rtl/>
        </w:rPr>
        <w:t>لسنة 1990م بشان التموين المعدل بالقانون رقم (35</w:t>
      </w:r>
      <w:r>
        <w:t xml:space="preserve">) </w:t>
      </w:r>
      <w:r>
        <w:rPr>
          <w:rtl/>
        </w:rPr>
        <w:t>لسنة1997م</w:t>
      </w:r>
      <w:r>
        <w:t xml:space="preserve"> .</w:t>
      </w:r>
    </w:p>
    <w:p w:rsidR="00D0710C" w:rsidRDefault="00D0710C" w:rsidP="00D0710C">
      <w:r>
        <w:rPr>
          <w:rtl/>
        </w:rPr>
        <w:t>المــادة(2): يعمل بهذا القرار من تاريخ صدوره وينشر في الجريدة الرسمية</w:t>
      </w:r>
      <w:r>
        <w:t xml:space="preserve"> .</w:t>
      </w:r>
    </w:p>
    <w:p w:rsidR="00984F6F" w:rsidRPr="00D0710C" w:rsidRDefault="00984F6F" w:rsidP="00D0710C"/>
    <w:sectPr w:rsidR="00984F6F" w:rsidRPr="00D0710C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0C"/>
    <w:rsid w:val="00253FD4"/>
    <w:rsid w:val="00256AC3"/>
    <w:rsid w:val="008A74AB"/>
    <w:rsid w:val="00984F6F"/>
    <w:rsid w:val="00D0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7729D8E0"/>
  <w15:chartTrackingRefBased/>
  <w15:docId w15:val="{411A4203-EA03-604F-8685-65889E77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2024-06-30T10:51:00Z</dcterms:created>
  <dcterms:modified xsi:type="dcterms:W3CDTF">2024-07-01T16:50:00Z</dcterms:modified>
</cp:coreProperties>
</file>