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6B3" w:rsidRPr="00EA16B3" w:rsidRDefault="00EA16B3" w:rsidP="00EA16B3"/>
    <w:p w:rsidR="00EA16B3" w:rsidRPr="00AB049F" w:rsidRDefault="00EA16B3" w:rsidP="00AB049F">
      <w:pPr>
        <w:jc w:val="center"/>
        <w:rPr>
          <w:b/>
          <w:bCs/>
          <w:rtl/>
        </w:rPr>
      </w:pPr>
      <w:r w:rsidRPr="00AB049F">
        <w:rPr>
          <w:b/>
          <w:bCs/>
          <w:rtl/>
        </w:rPr>
        <w:t>قــرار جمهوري بقانون رقم (18) لسنة 2003م</w:t>
      </w:r>
      <w:r w:rsidRPr="00AB049F">
        <w:rPr>
          <w:b/>
          <w:bCs/>
        </w:rPr>
        <w:br/>
      </w:r>
      <w:r w:rsidRPr="00AB049F">
        <w:rPr>
          <w:b/>
          <w:bCs/>
          <w:rtl/>
        </w:rPr>
        <w:t>بشــأن محاكم الضرائب وتحديد اختصاصاتها</w:t>
      </w:r>
    </w:p>
    <w:p w:rsidR="00AB049F" w:rsidRDefault="00AB049F" w:rsidP="00EA16B3"/>
    <w:p w:rsidR="00EA16B3" w:rsidRDefault="00EA16B3" w:rsidP="00EA16B3">
      <w:r>
        <w:rPr>
          <w:rtl/>
        </w:rPr>
        <w:t>رئيس الجمهورية- رئيس مجلس القضاء الاعلى</w:t>
      </w:r>
      <w:r>
        <w:t>:-</w:t>
      </w:r>
      <w:r>
        <w:br/>
      </w:r>
      <w:r>
        <w:rPr>
          <w:rtl/>
        </w:rPr>
        <w:t>بعد الاطلاع على دستور الجمهورية اليمنيــة</w:t>
      </w:r>
      <w:r>
        <w:t>.</w:t>
      </w:r>
      <w:r>
        <w:br/>
      </w:r>
      <w:r>
        <w:rPr>
          <w:rtl/>
        </w:rPr>
        <w:t>وعلى القانون رقم (1) لسنة 1991م بشان السلطة القضائية وتعديلاته</w:t>
      </w:r>
      <w:r>
        <w:t>.</w:t>
      </w:r>
      <w:r>
        <w:br/>
      </w:r>
      <w:r>
        <w:rPr>
          <w:rtl/>
        </w:rPr>
        <w:t>وعلى القانون رقم (31) لسنة 1991م بشان ضرائب الدخل وتعديلاته</w:t>
      </w:r>
      <w:r>
        <w:t>.</w:t>
      </w:r>
      <w:r>
        <w:br/>
      </w:r>
      <w:r>
        <w:rPr>
          <w:rtl/>
        </w:rPr>
        <w:t>وعلى القانون رقم (70) لسنة 1991م بشان الضرائب على الانتاج والاستهلاك والخدمات وتعديلاته</w:t>
      </w:r>
      <w:r>
        <w:t>.</w:t>
      </w:r>
      <w:r>
        <w:br/>
      </w:r>
      <w:r>
        <w:rPr>
          <w:rtl/>
        </w:rPr>
        <w:t>وبناء على اقتراح وزير العدل</w:t>
      </w:r>
      <w:r>
        <w:t>.</w:t>
      </w:r>
      <w:r>
        <w:br/>
      </w:r>
      <w:r>
        <w:rPr>
          <w:rtl/>
        </w:rPr>
        <w:t>وبعد موافقة مجلس القضاء الاعلى</w:t>
      </w:r>
    </w:p>
    <w:p w:rsidR="00EA16B3" w:rsidRPr="00EA16B3" w:rsidRDefault="00EA16B3" w:rsidP="00EA16B3">
      <w:r>
        <w:rPr>
          <w:rtl/>
        </w:rPr>
        <w:t>المــادة(1): تنشا محكمتان ابتدائيتان متخصصتان للضرائب في كل من امانة العاصمة ومحافظة عدن</w:t>
      </w:r>
      <w:r>
        <w:t xml:space="preserve"> .</w:t>
      </w:r>
    </w:p>
    <w:p w:rsidR="00EA16B3" w:rsidRPr="00EA16B3" w:rsidRDefault="00EA16B3" w:rsidP="00EA16B3">
      <w:r>
        <w:rPr>
          <w:rtl/>
        </w:rPr>
        <w:t>المــادة(2): تختص المحكمتان المنشاتان بموجب المادة (1</w:t>
      </w:r>
      <w:r>
        <w:t xml:space="preserve">) </w:t>
      </w:r>
      <w:r>
        <w:rPr>
          <w:rtl/>
        </w:rPr>
        <w:t>من هذا القرار بالفصل في الاتي</w:t>
      </w:r>
      <w:r>
        <w:t xml:space="preserve">: - </w:t>
      </w:r>
      <w:r>
        <w:br/>
        <w:t xml:space="preserve">1 . </w:t>
      </w:r>
      <w:r>
        <w:rPr>
          <w:rtl/>
        </w:rPr>
        <w:t>الطعون المقدمة من مصلحة الضرائب او المكلف في قرارات لجان الطعون الضريبية</w:t>
      </w:r>
      <w:r>
        <w:t xml:space="preserve"> . </w:t>
      </w:r>
      <w:r>
        <w:br/>
        <w:t xml:space="preserve">2 . </w:t>
      </w:r>
      <w:r>
        <w:rPr>
          <w:rtl/>
        </w:rPr>
        <w:t>الدعاوى المتعلقة بالمخالفات الضريبية والتهرب الضريبي</w:t>
      </w:r>
      <w:r>
        <w:t xml:space="preserve"> .</w:t>
      </w:r>
    </w:p>
    <w:p w:rsidR="00EA16B3" w:rsidRPr="00EA16B3" w:rsidRDefault="00EA16B3" w:rsidP="00EA16B3">
      <w:r>
        <w:rPr>
          <w:rtl/>
        </w:rPr>
        <w:t>المــادة(3): يتحدد نطاق اختصاص محكمتي الضرائب المنصوص عليهما في المادة (1</w:t>
      </w:r>
      <w:r>
        <w:t xml:space="preserve">) </w:t>
      </w:r>
      <w:r>
        <w:rPr>
          <w:rtl/>
        </w:rPr>
        <w:t>من هذا القرار على النحو التالي</w:t>
      </w:r>
      <w:r>
        <w:t xml:space="preserve">: - </w:t>
      </w:r>
      <w:r>
        <w:br/>
        <w:t xml:space="preserve">1 . </w:t>
      </w:r>
      <w:r>
        <w:rPr>
          <w:rtl/>
        </w:rPr>
        <w:t xml:space="preserve">محكمة الضرائب الابتدائية </w:t>
      </w:r>
      <w:proofErr w:type="spellStart"/>
      <w:r>
        <w:rPr>
          <w:rtl/>
        </w:rPr>
        <w:t>بامانة</w:t>
      </w:r>
      <w:proofErr w:type="spellEnd"/>
      <w:r>
        <w:rPr>
          <w:rtl/>
        </w:rPr>
        <w:t xml:space="preserve"> العاصمة وتشمل دائرة اختصاصها امانة العاصمة</w:t>
      </w:r>
      <w:r>
        <w:t xml:space="preserve"> . </w:t>
      </w:r>
      <w:r>
        <w:br/>
        <w:t xml:space="preserve">2 . </w:t>
      </w:r>
      <w:r>
        <w:rPr>
          <w:rtl/>
        </w:rPr>
        <w:t>محكمة الضرائب الابتدائية بمحافظة عدن وتشمل دائرة اختصاصها محافظة</w:t>
      </w:r>
      <w:r>
        <w:t xml:space="preserve"> </w:t>
      </w:r>
      <w:r>
        <w:rPr>
          <w:rtl/>
        </w:rPr>
        <w:t>عدن ، فيما عدا ما ذكر في الفقرة السابقة من هذه المادة يكون الاختصاص</w:t>
      </w:r>
      <w:r>
        <w:t xml:space="preserve"> </w:t>
      </w:r>
      <w:r>
        <w:rPr>
          <w:rtl/>
        </w:rPr>
        <w:t>بنظر القضايا المذكورة في المادة (2) من هذا القرار لمحاكم الاموال العامة</w:t>
      </w:r>
      <w:r>
        <w:t xml:space="preserve"> </w:t>
      </w:r>
      <w:r>
        <w:rPr>
          <w:rtl/>
        </w:rPr>
        <w:t xml:space="preserve">ضمن دائرة اختصاصها فان لم يوجد محاكم </w:t>
      </w:r>
      <w:proofErr w:type="spellStart"/>
      <w:r>
        <w:rPr>
          <w:rtl/>
        </w:rPr>
        <w:t>للاموال</w:t>
      </w:r>
      <w:proofErr w:type="spellEnd"/>
      <w:r>
        <w:rPr>
          <w:rtl/>
        </w:rPr>
        <w:t xml:space="preserve"> العامة فيبقى الاختصاص بنظر</w:t>
      </w:r>
      <w:r>
        <w:t xml:space="preserve"> </w:t>
      </w:r>
      <w:r>
        <w:rPr>
          <w:rtl/>
        </w:rPr>
        <w:t>هذه القضايا للمحاكم الابتدائية ذات الولاية العامة على ان يتولى الفصل</w:t>
      </w:r>
      <w:r>
        <w:t xml:space="preserve"> </w:t>
      </w:r>
      <w:r>
        <w:rPr>
          <w:rtl/>
        </w:rPr>
        <w:t>فيها القاضي المختص في المحكمة فان لم يوجد فرئيس المحكمة</w:t>
      </w:r>
      <w:r>
        <w:t xml:space="preserve"> .</w:t>
      </w:r>
    </w:p>
    <w:p w:rsidR="00EA16B3" w:rsidRPr="00EA16B3" w:rsidRDefault="00EA16B3" w:rsidP="00EA16B3">
      <w:r>
        <w:rPr>
          <w:rtl/>
        </w:rPr>
        <w:t xml:space="preserve">المــادة(4): ا . </w:t>
      </w:r>
      <w:proofErr w:type="spellStart"/>
      <w:r>
        <w:rPr>
          <w:rtl/>
        </w:rPr>
        <w:t>تتالف</w:t>
      </w:r>
      <w:proofErr w:type="spellEnd"/>
      <w:r>
        <w:rPr>
          <w:rtl/>
        </w:rPr>
        <w:t xml:space="preserve"> هيئة الحكم في المحكمتين</w:t>
      </w:r>
      <w:r>
        <w:t xml:space="preserve"> </w:t>
      </w:r>
      <w:r>
        <w:rPr>
          <w:rtl/>
        </w:rPr>
        <w:t>المذكورتين في المادة (1) من هذا القرار من قاض فرد ، ويجوز عند توفر عدد</w:t>
      </w:r>
      <w:r>
        <w:t xml:space="preserve"> </w:t>
      </w:r>
      <w:r>
        <w:rPr>
          <w:rtl/>
        </w:rPr>
        <w:t>كاف من القضاة ان تؤلف من ثلاثة قضاة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يراعى عند تشكيل محاكم الضرائب ان يكون قضاتها من ذوي الخبرة في المجالين المالي والضريبي</w:t>
      </w:r>
      <w:r>
        <w:t xml:space="preserve"> .</w:t>
      </w:r>
    </w:p>
    <w:p w:rsidR="00EA16B3" w:rsidRPr="00EA16B3" w:rsidRDefault="00EA16B3" w:rsidP="00EA16B3">
      <w:r>
        <w:rPr>
          <w:rtl/>
        </w:rPr>
        <w:t>المــادة(5): ا . تختص محاكم الاستئناف في كل من</w:t>
      </w:r>
      <w:r>
        <w:t xml:space="preserve"> </w:t>
      </w:r>
      <w:r>
        <w:rPr>
          <w:rtl/>
        </w:rPr>
        <w:t>امانة العاصمة والمحافظات بالفصل استئنافيا في الاحكام والقرارات الصادرة</w:t>
      </w:r>
      <w:r>
        <w:t xml:space="preserve"> </w:t>
      </w:r>
      <w:r>
        <w:rPr>
          <w:rtl/>
        </w:rPr>
        <w:t>من محاكم الضرائب ومحاكم الاموال العامة والمحاكم الابتدائية ذات الولاية</w:t>
      </w:r>
      <w:r>
        <w:t xml:space="preserve"> </w:t>
      </w:r>
      <w:r>
        <w:rPr>
          <w:rtl/>
        </w:rPr>
        <w:t>العامة في قضايا الضرائب</w:t>
      </w:r>
      <w:r>
        <w:t xml:space="preserve"> . </w:t>
      </w:r>
      <w:r>
        <w:br/>
      </w:r>
      <w:r>
        <w:rPr>
          <w:rtl/>
        </w:rPr>
        <w:t xml:space="preserve">ب . يجوز تشكيل شعب مختصة بنظر قضايا الضرائب </w:t>
      </w:r>
      <w:proofErr w:type="spellStart"/>
      <w:r>
        <w:rPr>
          <w:rtl/>
        </w:rPr>
        <w:t>المستانفة</w:t>
      </w:r>
      <w:proofErr w:type="spellEnd"/>
      <w:r>
        <w:rPr>
          <w:rtl/>
        </w:rPr>
        <w:t xml:space="preserve"> عند توفر عدد كاف من القضاة ووجود ضرورة لذلك</w:t>
      </w:r>
      <w:r>
        <w:t xml:space="preserve"> .</w:t>
      </w:r>
    </w:p>
    <w:p w:rsidR="00EA16B3" w:rsidRPr="00EA16B3" w:rsidRDefault="00EA16B3" w:rsidP="00EA16B3">
      <w:r>
        <w:rPr>
          <w:rtl/>
        </w:rPr>
        <w:t>المــادة(6): ا . تحال كافة قضايا الضرائب الى</w:t>
      </w:r>
      <w:r>
        <w:t xml:space="preserve"> </w:t>
      </w:r>
      <w:r>
        <w:rPr>
          <w:rtl/>
        </w:rPr>
        <w:t>المحاكم المختصة بموجب احكام هذا القرار مالم تكن محجوزة للحكم فيبقى</w:t>
      </w:r>
      <w:r>
        <w:t xml:space="preserve"> </w:t>
      </w:r>
      <w:r>
        <w:rPr>
          <w:rtl/>
        </w:rPr>
        <w:t>الاختصاص في البت فيها منعقدا للمحاكم المرفوعة امامها قبل صدور هذا</w:t>
      </w:r>
      <w:r>
        <w:t xml:space="preserve"> </w:t>
      </w:r>
      <w:r>
        <w:rPr>
          <w:rtl/>
        </w:rPr>
        <w:t>القرار</w:t>
      </w:r>
      <w:r>
        <w:t xml:space="preserve"> . </w:t>
      </w:r>
      <w:r>
        <w:br/>
      </w:r>
      <w:r>
        <w:rPr>
          <w:rtl/>
        </w:rPr>
        <w:t>ب . يتبع في اجراءات نظر قضايا الضرائب والفصل فيها القواعد والاجراءات</w:t>
      </w:r>
      <w:r>
        <w:t xml:space="preserve"> </w:t>
      </w:r>
      <w:r>
        <w:rPr>
          <w:rtl/>
        </w:rPr>
        <w:t>المستعجلة المنصوص عليها في قانون ضرائب الدخل وقانون الضرائب على الانتاج</w:t>
      </w:r>
      <w:r>
        <w:t xml:space="preserve"> </w:t>
      </w:r>
      <w:r>
        <w:rPr>
          <w:rtl/>
        </w:rPr>
        <w:t>والاستهلاك والخدمات</w:t>
      </w:r>
      <w:r>
        <w:t xml:space="preserve"> .</w:t>
      </w:r>
    </w:p>
    <w:p w:rsidR="00EA16B3" w:rsidRPr="00EA16B3" w:rsidRDefault="00EA16B3" w:rsidP="00EA16B3">
      <w:r>
        <w:rPr>
          <w:rtl/>
        </w:rPr>
        <w:t>المــادة(7): يعمل بهذا القرار من تاريخ صدوره وينشر في الجريدة الرسمية</w:t>
      </w:r>
      <w:r>
        <w:t xml:space="preserve"> .</w:t>
      </w:r>
    </w:p>
    <w:p w:rsidR="00984F6F" w:rsidRPr="00EA16B3" w:rsidRDefault="00984F6F"/>
    <w:sectPr w:rsidR="00984F6F" w:rsidRPr="00EA16B3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B3"/>
    <w:rsid w:val="00256AC3"/>
    <w:rsid w:val="008A3F8F"/>
    <w:rsid w:val="00984F6F"/>
    <w:rsid w:val="00AB049F"/>
    <w:rsid w:val="00EA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05C51A8C"/>
  <w15:chartTrackingRefBased/>
  <w15:docId w15:val="{0B7D9CC6-B5E1-9747-A502-BAE15258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2024-06-30T10:57:00Z</dcterms:created>
  <dcterms:modified xsi:type="dcterms:W3CDTF">2024-07-01T17:01:00Z</dcterms:modified>
</cp:coreProperties>
</file>